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right="0"/>
        <w:rPr>
          <w:b w:val="1"/>
          <w:color w:val="38761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270"/>
        <w:gridCol w:w="5445"/>
        <w:tblGridChange w:id="0">
          <w:tblGrid>
            <w:gridCol w:w="645"/>
            <w:gridCol w:w="3270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e5e9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e5e9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the Tweets’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Tweet 1 had almost twice as many impressions as Tweet 2, but Tweet 2 received almost six times as many engagements. Because increasing engagement was the goal of the campaigns, Tweet 2 performed better overall.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the Tweets’ content and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Tweet 1 didn’t include any images or hashtags, while Tweet 2 included an image and two hashtags. Tweet 1 was at 8:03 a.m. on 3/13, while Tweet 2 was posted at 1:59 a.m. on 3/14. The text of Tweet 2 is funnier and more engaging than the text of Tweet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 the differences in the Tweets’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Tweet 1 was posted at 8:03 in the morning, meaning that a lot more people saw it. Fewer people were in their feeds at 1:59 a.m. when Tweet 2 was posted, which is why that Tweet got fewer impressions. However, because Tweet 2 included a funny image and text and relevant hashtags, it performed better than Tweet 1, which did not include an image, hashtags, or engaging text.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how your analysis will inform your strategy.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 indicates that our audience on Twitter responds well to content containing funny images and text, as well as relevant hashtags. Therefore, I will incorporate more humor into future Tweets. I will also make sure Tweets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 relevant hashtags and images.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480" w:lineRule="auto"/>
        <w:ind w:left="0" w:righ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0" w:line="360" w:lineRule="auto"/>
        <w:ind w:left="0" w:right="-360" w:firstLine="0"/>
        <w:rPr>
          <w:b w:val="1"/>
          <w:color w:val="38761d"/>
          <w:sz w:val="28"/>
          <w:szCs w:val="28"/>
        </w:rPr>
      </w:pPr>
      <w:bookmarkStart w:colFirst="0" w:colLast="0" w:name="_fffvmcriywo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Great Grounds Social Media Data Analysis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-361949</wp:posOffset>
          </wp:positionH>
          <wp:positionV relativeFrom="paragraph">
            <wp:posOffset>-342899</wp:posOffset>
          </wp:positionV>
          <wp:extent cx="1824038" cy="1824038"/>
          <wp:effectExtent b="0" l="0" r="0" t="0"/>
          <wp:wrapSquare wrapText="bothSides" distB="114300" distT="114300" distL="114300" distR="114300"/>
          <wp:docPr descr="Great Grounds Coffee Shop logo" id="1" name="image1.png"/>
          <a:graphic>
            <a:graphicData uri="http://schemas.openxmlformats.org/drawingml/2006/picture">
              <pic:pic>
                <pic:nvPicPr>
                  <pic:cNvPr descr="Great Grounds Coffee Shop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038" cy="18240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Twitter, March 14th (Daylight Savings) </w:t>
    </w:r>
  </w:p>
  <w:p w:rsidR="00000000" w:rsidDel="00000000" w:rsidP="00000000" w:rsidRDefault="00000000" w:rsidRPr="00000000" w14:paraId="00000017">
    <w:pP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