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14A16" w14:textId="77777777" w:rsidR="0039232B" w:rsidRDefault="0039232B">
      <w:pPr>
        <w:pStyle w:val="Heading3"/>
        <w:spacing w:before="0" w:after="0"/>
        <w:rPr>
          <w:b/>
        </w:rPr>
      </w:pPr>
      <w:bookmarkStart w:id="0" w:name="_7j94lwlegv4p" w:colFirst="0" w:colLast="0"/>
      <w:bookmarkEnd w:id="0"/>
    </w:p>
    <w:p w14:paraId="121D69B1" w14:textId="231818EF" w:rsidR="00D11BA0" w:rsidRDefault="003D4865">
      <w:pPr>
        <w:pStyle w:val="Heading3"/>
        <w:spacing w:before="0" w:after="0"/>
        <w:rPr>
          <w:b/>
        </w:rPr>
      </w:pPr>
      <w:r>
        <w:rPr>
          <w:b/>
        </w:rPr>
        <w:t>Terms and definitions from Course 5</w:t>
      </w:r>
    </w:p>
    <w:p w14:paraId="0D6C708A" w14:textId="77777777" w:rsidR="00D11BA0" w:rsidRDefault="00D11BA0"/>
    <w:p w14:paraId="14260B51" w14:textId="77777777" w:rsidR="00D11BA0" w:rsidRDefault="003D4865">
      <w:pPr>
        <w:spacing w:after="200"/>
        <w:rPr>
          <w:rFonts w:ascii="Google Sans" w:eastAsia="Google Sans" w:hAnsi="Google Sans" w:cs="Google Sans"/>
          <w:b/>
          <w:color w:val="4285F4"/>
          <w:sz w:val="48"/>
          <w:szCs w:val="48"/>
        </w:rPr>
      </w:pPr>
      <w:r>
        <w:rPr>
          <w:rFonts w:ascii="Google Sans" w:eastAsia="Google Sans" w:hAnsi="Google Sans" w:cs="Google Sans"/>
          <w:color w:val="4285F4"/>
          <w:sz w:val="48"/>
          <w:szCs w:val="48"/>
        </w:rPr>
        <w:t>A</w:t>
      </w:r>
    </w:p>
    <w:p w14:paraId="128CEA36"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t xml:space="preserve">A/B testing: </w:t>
      </w:r>
      <w:r>
        <w:rPr>
          <w:rFonts w:ascii="Google Sans" w:eastAsia="Google Sans" w:hAnsi="Google Sans" w:cs="Google Sans"/>
          <w:color w:val="434343"/>
        </w:rPr>
        <w:t>A method of testing where two versions of content with a single differing variable are compared to determine which yields better results</w:t>
      </w:r>
      <w:r>
        <w:rPr>
          <w:rFonts w:ascii="Google Sans" w:eastAsia="Google Sans" w:hAnsi="Google Sans" w:cs="Google Sans"/>
          <w:color w:val="434343"/>
        </w:rPr>
        <w:tab/>
      </w:r>
    </w:p>
    <w:p w14:paraId="4301CD8B"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Area chart: </w:t>
      </w:r>
      <w:r>
        <w:rPr>
          <w:rFonts w:ascii="Google Sans" w:eastAsia="Google Sans" w:hAnsi="Google Sans" w:cs="Google Sans"/>
          <w:color w:val="434343"/>
        </w:rPr>
        <w:t>Represents data in the same way as a line chart, but with the space under the line filled in to form a vis</w:t>
      </w:r>
      <w:r>
        <w:rPr>
          <w:rFonts w:ascii="Google Sans" w:eastAsia="Google Sans" w:hAnsi="Google Sans" w:cs="Google Sans"/>
          <w:color w:val="434343"/>
        </w:rPr>
        <w:t xml:space="preserve">ual area </w:t>
      </w:r>
    </w:p>
    <w:p w14:paraId="3737229E"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Artificial intelligence (AI):</w:t>
      </w:r>
      <w:r>
        <w:rPr>
          <w:rFonts w:ascii="Google Sans" w:eastAsia="Google Sans" w:hAnsi="Google Sans" w:cs="Google Sans"/>
          <w:color w:val="434343"/>
        </w:rPr>
        <w:t xml:space="preserve"> A field developing intelligent machines and software that simulate human thought or work</w:t>
      </w:r>
    </w:p>
    <w:p w14:paraId="5937C80F"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Attribution:</w:t>
      </w:r>
      <w:r>
        <w:rPr>
          <w:rFonts w:ascii="Google Sans" w:eastAsia="Google Sans" w:hAnsi="Google Sans" w:cs="Google Sans"/>
          <w:color w:val="434343"/>
        </w:rPr>
        <w:t xml:space="preserve"> Assigns credit for conversions from ads, last clicks, or other touch points along a user's path to conversion comp</w:t>
      </w:r>
      <w:r>
        <w:rPr>
          <w:rFonts w:ascii="Google Sans" w:eastAsia="Google Sans" w:hAnsi="Google Sans" w:cs="Google Sans"/>
          <w:color w:val="434343"/>
        </w:rPr>
        <w:t>letion</w:t>
      </w:r>
    </w:p>
    <w:p w14:paraId="4C02DE49"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t xml:space="preserve">Attribution project: </w:t>
      </w:r>
      <w:r>
        <w:rPr>
          <w:rFonts w:ascii="Google Sans" w:eastAsia="Google Sans" w:hAnsi="Google Sans" w:cs="Google Sans"/>
          <w:color w:val="434343"/>
        </w:rPr>
        <w:t>Organization for macro and micro conversions in Google Analytics</w:t>
      </w:r>
    </w:p>
    <w:p w14:paraId="25167382"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Autonomous marketing:</w:t>
      </w:r>
      <w:r>
        <w:rPr>
          <w:rFonts w:ascii="Google Sans" w:eastAsia="Google Sans" w:hAnsi="Google Sans" w:cs="Google Sans"/>
          <w:color w:val="434343"/>
        </w:rPr>
        <w:t xml:space="preserve"> Uses real-time analytics to automate marketing activities</w:t>
      </w:r>
    </w:p>
    <w:p w14:paraId="695A05A9"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Average order value (AOV):</w:t>
      </w:r>
      <w:r>
        <w:rPr>
          <w:rFonts w:ascii="Google Sans" w:eastAsia="Google Sans" w:hAnsi="Google Sans" w:cs="Google Sans"/>
          <w:color w:val="434343"/>
        </w:rPr>
        <w:t xml:space="preserve"> The sum of individual order amounts divided by the numbe</w:t>
      </w:r>
      <w:r>
        <w:rPr>
          <w:rFonts w:ascii="Google Sans" w:eastAsia="Google Sans" w:hAnsi="Google Sans" w:cs="Google Sans"/>
          <w:color w:val="434343"/>
        </w:rPr>
        <w:t>r of orders</w:t>
      </w:r>
    </w:p>
    <w:p w14:paraId="3D981084" w14:textId="77777777" w:rsidR="00D11BA0" w:rsidRDefault="003D4865">
      <w:pPr>
        <w:rPr>
          <w:rFonts w:ascii="Google Sans" w:eastAsia="Google Sans" w:hAnsi="Google Sans" w:cs="Google Sans"/>
          <w:color w:val="434343"/>
        </w:rPr>
      </w:pPr>
      <w:r>
        <w:rPr>
          <w:rFonts w:ascii="Google Sans" w:eastAsia="Google Sans" w:hAnsi="Google Sans" w:cs="Google Sans"/>
          <w:b/>
          <w:color w:val="434343"/>
        </w:rPr>
        <w:t xml:space="preserve">Average session duration: </w:t>
      </w:r>
      <w:r>
        <w:rPr>
          <w:rFonts w:ascii="Google Sans" w:eastAsia="Google Sans" w:hAnsi="Google Sans" w:cs="Google Sans"/>
          <w:color w:val="434343"/>
        </w:rPr>
        <w:t>Reported in seconds, a calculation that divides the total duration of all sessions by the number of sessions</w:t>
      </w:r>
    </w:p>
    <w:p w14:paraId="0DBE75EB" w14:textId="77777777" w:rsidR="00D11BA0" w:rsidRDefault="00D11BA0">
      <w:pPr>
        <w:spacing w:after="200"/>
        <w:rPr>
          <w:rFonts w:ascii="Google Sans" w:eastAsia="Google Sans" w:hAnsi="Google Sans" w:cs="Google Sans"/>
          <w:color w:val="434343"/>
        </w:rPr>
      </w:pPr>
    </w:p>
    <w:p w14:paraId="5EBE634E" w14:textId="77777777" w:rsidR="00D11BA0" w:rsidRDefault="003D4865">
      <w:pPr>
        <w:spacing w:after="200"/>
        <w:rPr>
          <w:rFonts w:ascii="Google Sans" w:eastAsia="Google Sans" w:hAnsi="Google Sans" w:cs="Google Sans"/>
          <w:b/>
          <w:color w:val="434343"/>
          <w:sz w:val="48"/>
          <w:szCs w:val="48"/>
        </w:rPr>
      </w:pPr>
      <w:r>
        <w:rPr>
          <w:rFonts w:ascii="Google Sans" w:eastAsia="Google Sans" w:hAnsi="Google Sans" w:cs="Google Sans"/>
          <w:color w:val="4285F4"/>
          <w:sz w:val="48"/>
          <w:szCs w:val="48"/>
        </w:rPr>
        <w:t>B</w:t>
      </w:r>
    </w:p>
    <w:p w14:paraId="48F4843F"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Big data:</w:t>
      </w:r>
      <w:r>
        <w:rPr>
          <w:rFonts w:ascii="Google Sans" w:eastAsia="Google Sans" w:hAnsi="Google Sans" w:cs="Google Sans"/>
          <w:color w:val="434343"/>
        </w:rPr>
        <w:t xml:space="preserve"> A field in analytics that systematically mines and extracts information from very large datasets</w:t>
      </w:r>
      <w:r>
        <w:rPr>
          <w:rFonts w:ascii="Google Sans" w:eastAsia="Google Sans" w:hAnsi="Google Sans" w:cs="Google Sans"/>
          <w:color w:val="434343"/>
        </w:rPr>
        <w:t xml:space="preserve"> for insights</w:t>
      </w:r>
    </w:p>
    <w:p w14:paraId="678247B7"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Bucket testing:</w:t>
      </w:r>
      <w:r>
        <w:rPr>
          <w:rFonts w:ascii="Google Sans" w:eastAsia="Google Sans" w:hAnsi="Google Sans" w:cs="Google Sans"/>
          <w:color w:val="434343"/>
        </w:rPr>
        <w:t xml:space="preserve"> (refer to </w:t>
      </w:r>
      <w:r>
        <w:rPr>
          <w:rFonts w:ascii="Google Sans" w:eastAsia="Google Sans" w:hAnsi="Google Sans" w:cs="Google Sans"/>
          <w:b/>
          <w:color w:val="434343"/>
        </w:rPr>
        <w:t>A/B testing</w:t>
      </w:r>
      <w:r>
        <w:rPr>
          <w:rFonts w:ascii="Google Sans" w:eastAsia="Google Sans" w:hAnsi="Google Sans" w:cs="Google Sans"/>
          <w:color w:val="434343"/>
        </w:rPr>
        <w:t>)</w:t>
      </w:r>
    </w:p>
    <w:p w14:paraId="0C0627BA"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Budget spend:</w:t>
      </w:r>
      <w:r>
        <w:rPr>
          <w:rFonts w:ascii="Google Sans" w:eastAsia="Google Sans" w:hAnsi="Google Sans" w:cs="Google Sans"/>
          <w:color w:val="434343"/>
        </w:rPr>
        <w:t xml:space="preserve"> How much is allocated to or spent on a campaign</w:t>
      </w:r>
    </w:p>
    <w:p w14:paraId="632EC1CA"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lastRenderedPageBreak/>
        <w:t>Business goal:</w:t>
      </w:r>
      <w:r>
        <w:rPr>
          <w:rFonts w:ascii="Google Sans" w:eastAsia="Google Sans" w:hAnsi="Google Sans" w:cs="Google Sans"/>
          <w:color w:val="434343"/>
        </w:rPr>
        <w:t xml:space="preserve"> A desired aim, achievement, or outcome for a business</w:t>
      </w:r>
    </w:p>
    <w:p w14:paraId="13CD5D91" w14:textId="77777777" w:rsidR="00D11BA0" w:rsidRDefault="003D4865">
      <w:pPr>
        <w:spacing w:after="200"/>
        <w:rPr>
          <w:rFonts w:ascii="Google Sans" w:eastAsia="Google Sans" w:hAnsi="Google Sans" w:cs="Google Sans"/>
          <w:b/>
          <w:color w:val="434343"/>
          <w:sz w:val="48"/>
          <w:szCs w:val="48"/>
        </w:rPr>
      </w:pPr>
      <w:r>
        <w:rPr>
          <w:rFonts w:ascii="Google Sans" w:eastAsia="Google Sans" w:hAnsi="Google Sans" w:cs="Google Sans"/>
          <w:color w:val="4285F4"/>
          <w:sz w:val="48"/>
          <w:szCs w:val="48"/>
        </w:rPr>
        <w:t>C</w:t>
      </w:r>
    </w:p>
    <w:p w14:paraId="488B4ED4"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t xml:space="preserve">Cell: </w:t>
      </w:r>
      <w:r>
        <w:rPr>
          <w:rFonts w:ascii="Google Sans" w:eastAsia="Google Sans" w:hAnsi="Google Sans" w:cs="Google Sans"/>
          <w:color w:val="434343"/>
        </w:rPr>
        <w:t xml:space="preserve">A position in a spreadsheet with a column and row designation; for example, cell A2 is the unique position in column A and row 2 </w:t>
      </w:r>
    </w:p>
    <w:p w14:paraId="235BFBFA"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Comma-separated values (CSV): </w:t>
      </w:r>
      <w:r>
        <w:rPr>
          <w:rFonts w:ascii="Google Sans" w:eastAsia="Google Sans" w:hAnsi="Google Sans" w:cs="Google Sans"/>
          <w:color w:val="434343"/>
        </w:rPr>
        <w:t>A file format in which a comma is placed between each data value in the file</w:t>
      </w:r>
    </w:p>
    <w:p w14:paraId="1ADE5AF2"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t>Confidence interval</w:t>
      </w:r>
      <w:r>
        <w:rPr>
          <w:rFonts w:ascii="Google Sans" w:eastAsia="Google Sans" w:hAnsi="Google Sans" w:cs="Google Sans"/>
          <w:b/>
          <w:color w:val="434343"/>
        </w:rPr>
        <w:t xml:space="preserve">: </w:t>
      </w:r>
      <w:r>
        <w:rPr>
          <w:rFonts w:ascii="Google Sans" w:eastAsia="Google Sans" w:hAnsi="Google Sans" w:cs="Google Sans"/>
          <w:color w:val="434343"/>
        </w:rPr>
        <w:t>The range of possible values after accounting for the margin of error</w:t>
      </w:r>
    </w:p>
    <w:p w14:paraId="5F53C76F"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Confidence level: </w:t>
      </w:r>
      <w:r>
        <w:rPr>
          <w:rFonts w:ascii="Google Sans" w:eastAsia="Google Sans" w:hAnsi="Google Sans" w:cs="Google Sans"/>
          <w:color w:val="434343"/>
        </w:rPr>
        <w:t>How likely an experiment’s range of results would contain all results if the test ran longer; most researchers select a 95% confidence level</w:t>
      </w:r>
    </w:p>
    <w:p w14:paraId="2C16DF24"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Continuous metrics: </w:t>
      </w:r>
      <w:r>
        <w:rPr>
          <w:rFonts w:ascii="Google Sans" w:eastAsia="Google Sans" w:hAnsi="Google Sans" w:cs="Google Sans"/>
          <w:color w:val="434343"/>
        </w:rPr>
        <w:t>Metri</w:t>
      </w:r>
      <w:r>
        <w:rPr>
          <w:rFonts w:ascii="Google Sans" w:eastAsia="Google Sans" w:hAnsi="Google Sans" w:cs="Google Sans"/>
          <w:color w:val="434343"/>
        </w:rPr>
        <w:t>cs that are measured and change over time</w:t>
      </w:r>
    </w:p>
    <w:p w14:paraId="047B3E8D"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t xml:space="preserve">Conversion paths: </w:t>
      </w:r>
      <w:r>
        <w:rPr>
          <w:rFonts w:ascii="Google Sans" w:eastAsia="Google Sans" w:hAnsi="Google Sans" w:cs="Google Sans"/>
          <w:color w:val="434343"/>
        </w:rPr>
        <w:t>A feature in Google Analytics that</w:t>
      </w:r>
      <w:r>
        <w:rPr>
          <w:rFonts w:ascii="Google Sans" w:eastAsia="Google Sans" w:hAnsi="Google Sans" w:cs="Google Sans"/>
          <w:b/>
          <w:color w:val="434343"/>
        </w:rPr>
        <w:t xml:space="preserve"> </w:t>
      </w:r>
      <w:r>
        <w:rPr>
          <w:rFonts w:ascii="Google Sans" w:eastAsia="Google Sans" w:hAnsi="Google Sans" w:cs="Google Sans"/>
          <w:color w:val="434343"/>
        </w:rPr>
        <w:t>enables a marketer to view the first and last touchpoints before conversion and touchpoints in between</w:t>
      </w:r>
    </w:p>
    <w:p w14:paraId="071B4BDE"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Cookie: </w:t>
      </w:r>
      <w:r>
        <w:rPr>
          <w:rFonts w:ascii="Google Sans" w:eastAsia="Google Sans" w:hAnsi="Google Sans" w:cs="Google Sans"/>
          <w:color w:val="434343"/>
        </w:rPr>
        <w:t>A small file saved on computers to store user pref</w:t>
      </w:r>
      <w:r>
        <w:rPr>
          <w:rFonts w:ascii="Google Sans" w:eastAsia="Google Sans" w:hAnsi="Google Sans" w:cs="Google Sans"/>
          <w:color w:val="434343"/>
        </w:rPr>
        <w:t>erences and other information</w:t>
      </w:r>
    </w:p>
    <w:p w14:paraId="3D3A304E"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Cost per acquisition (CPA):</w:t>
      </w:r>
      <w:r>
        <w:rPr>
          <w:rFonts w:ascii="Google Sans" w:eastAsia="Google Sans" w:hAnsi="Google Sans" w:cs="Google Sans"/>
          <w:color w:val="434343"/>
        </w:rPr>
        <w:t xml:space="preserve"> The average cost of acquiring a potential customer</w:t>
      </w:r>
      <w:r>
        <w:rPr>
          <w:rFonts w:ascii="Google Sans" w:eastAsia="Google Sans" w:hAnsi="Google Sans" w:cs="Google Sans"/>
          <w:color w:val="434343"/>
        </w:rPr>
        <w:tab/>
      </w:r>
    </w:p>
    <w:p w14:paraId="7C5C0410"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Cost per click (CPC):</w:t>
      </w:r>
      <w:r>
        <w:rPr>
          <w:rFonts w:ascii="Google Sans" w:eastAsia="Google Sans" w:hAnsi="Google Sans" w:cs="Google Sans"/>
          <w:color w:val="434343"/>
        </w:rPr>
        <w:t xml:space="preserve"> The amount a marketer pays when someone clicks on their ad</w:t>
      </w:r>
    </w:p>
    <w:p w14:paraId="7114D0F2"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Cross-channel attribution: </w:t>
      </w:r>
      <w:r>
        <w:rPr>
          <w:rFonts w:ascii="Google Sans" w:eastAsia="Google Sans" w:hAnsi="Google Sans" w:cs="Google Sans"/>
          <w:color w:val="434343"/>
        </w:rPr>
        <w:t>A model in Google Analytics that attri</w:t>
      </w:r>
      <w:r>
        <w:rPr>
          <w:rFonts w:ascii="Google Sans" w:eastAsia="Google Sans" w:hAnsi="Google Sans" w:cs="Google Sans"/>
          <w:color w:val="434343"/>
        </w:rPr>
        <w:t>butes a percentage of a conversion to all advertising channels with touchpoints</w:t>
      </w:r>
    </w:p>
    <w:p w14:paraId="46A0CCEC"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Customer acquisition:</w:t>
      </w:r>
      <w:r>
        <w:rPr>
          <w:rFonts w:ascii="Google Sans" w:eastAsia="Google Sans" w:hAnsi="Google Sans" w:cs="Google Sans"/>
          <w:color w:val="434343"/>
        </w:rPr>
        <w:t xml:space="preserve"> The process of gaining new customers</w:t>
      </w:r>
    </w:p>
    <w:p w14:paraId="21E26110" w14:textId="77777777" w:rsidR="00D11BA0" w:rsidRDefault="003D4865">
      <w:pPr>
        <w:rPr>
          <w:rFonts w:ascii="Google Sans" w:eastAsia="Google Sans" w:hAnsi="Google Sans" w:cs="Google Sans"/>
          <w:color w:val="434343"/>
        </w:rPr>
      </w:pPr>
      <w:r>
        <w:rPr>
          <w:rFonts w:ascii="Google Sans" w:eastAsia="Google Sans" w:hAnsi="Google Sans" w:cs="Google Sans"/>
          <w:b/>
          <w:color w:val="434343"/>
        </w:rPr>
        <w:t xml:space="preserve">Customer acquisition cost (CAC): </w:t>
      </w:r>
      <w:r>
        <w:rPr>
          <w:rFonts w:ascii="Google Sans" w:eastAsia="Google Sans" w:hAnsi="Google Sans" w:cs="Google Sans"/>
          <w:color w:val="434343"/>
        </w:rPr>
        <w:t>The average cost of acquiring a paying customer</w:t>
      </w:r>
    </w:p>
    <w:p w14:paraId="04B268CD" w14:textId="77777777" w:rsidR="00D11BA0" w:rsidRDefault="00D11BA0">
      <w:pPr>
        <w:spacing w:after="200"/>
        <w:rPr>
          <w:rFonts w:ascii="Google Sans" w:eastAsia="Google Sans" w:hAnsi="Google Sans" w:cs="Google Sans"/>
          <w:color w:val="434343"/>
        </w:rPr>
      </w:pPr>
    </w:p>
    <w:p w14:paraId="4B6B269C" w14:textId="77777777" w:rsidR="00D11BA0" w:rsidRDefault="003D4865">
      <w:pPr>
        <w:spacing w:after="200"/>
        <w:rPr>
          <w:rFonts w:ascii="Google Sans" w:eastAsia="Google Sans" w:hAnsi="Google Sans" w:cs="Google Sans"/>
          <w:color w:val="434343"/>
          <w:sz w:val="48"/>
          <w:szCs w:val="48"/>
        </w:rPr>
      </w:pPr>
      <w:r>
        <w:rPr>
          <w:rFonts w:ascii="Google Sans" w:eastAsia="Google Sans" w:hAnsi="Google Sans" w:cs="Google Sans"/>
          <w:color w:val="4285F4"/>
          <w:sz w:val="48"/>
          <w:szCs w:val="48"/>
        </w:rPr>
        <w:t>D</w:t>
      </w:r>
    </w:p>
    <w:p w14:paraId="68B519F8"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t xml:space="preserve">Dashboard: </w:t>
      </w:r>
      <w:r>
        <w:rPr>
          <w:rFonts w:ascii="Google Sans" w:eastAsia="Google Sans" w:hAnsi="Google Sans" w:cs="Google Sans"/>
          <w:color w:val="434343"/>
        </w:rPr>
        <w:t>A tool to track, analyze, and display KPIs, metrics, and insights dynamically based on interactive user criteria</w:t>
      </w:r>
    </w:p>
    <w:p w14:paraId="06B21D22"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Data-driven attribution: </w:t>
      </w:r>
      <w:r>
        <w:rPr>
          <w:rFonts w:ascii="Google Sans" w:eastAsia="Google Sans" w:hAnsi="Google Sans" w:cs="Google Sans"/>
          <w:color w:val="434343"/>
        </w:rPr>
        <w:t>A model in Google Analytics that uses an account's histo</w:t>
      </w:r>
      <w:r>
        <w:rPr>
          <w:rFonts w:ascii="Google Sans" w:eastAsia="Google Sans" w:hAnsi="Google Sans" w:cs="Google Sans"/>
          <w:color w:val="434343"/>
        </w:rPr>
        <w:t>rical data to calculate the percentage of a conversion to attribute to each channel</w:t>
      </w:r>
    </w:p>
    <w:p w14:paraId="7A145340" w14:textId="77777777" w:rsidR="00D11BA0" w:rsidRDefault="003D4865">
      <w:pPr>
        <w:rPr>
          <w:rFonts w:ascii="Google Sans" w:eastAsia="Google Sans" w:hAnsi="Google Sans" w:cs="Google Sans"/>
          <w:color w:val="434343"/>
        </w:rPr>
      </w:pPr>
      <w:r>
        <w:rPr>
          <w:rFonts w:ascii="Google Sans" w:eastAsia="Google Sans" w:hAnsi="Google Sans" w:cs="Google Sans"/>
          <w:b/>
          <w:color w:val="434343"/>
        </w:rPr>
        <w:t xml:space="preserve">Data-ink ratio: </w:t>
      </w:r>
      <w:r>
        <w:rPr>
          <w:rFonts w:ascii="Google Sans" w:eastAsia="Google Sans" w:hAnsi="Google Sans" w:cs="Google Sans"/>
          <w:color w:val="434343"/>
        </w:rPr>
        <w:t>The proportion of ink (or pixels in digital content) that is used to present actual data compared to the total amount of ink (or pixels) used in an entire visualization</w:t>
      </w:r>
    </w:p>
    <w:p w14:paraId="78CABD66"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lastRenderedPageBreak/>
        <w:t xml:space="preserve">Dimensions: </w:t>
      </w:r>
      <w:r>
        <w:rPr>
          <w:rFonts w:ascii="Google Sans" w:eastAsia="Google Sans" w:hAnsi="Google Sans" w:cs="Google Sans"/>
          <w:color w:val="434343"/>
        </w:rPr>
        <w:t>Attributes or characteristics of an event that determine the metrics collec</w:t>
      </w:r>
      <w:r>
        <w:rPr>
          <w:rFonts w:ascii="Google Sans" w:eastAsia="Google Sans" w:hAnsi="Google Sans" w:cs="Google Sans"/>
          <w:color w:val="434343"/>
        </w:rPr>
        <w:t>ted in Google Analytics</w:t>
      </w:r>
    </w:p>
    <w:p w14:paraId="14D0FBB3"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t xml:space="preserve">Discrete metrics: </w:t>
      </w:r>
      <w:r>
        <w:rPr>
          <w:rFonts w:ascii="Google Sans" w:eastAsia="Google Sans" w:hAnsi="Google Sans" w:cs="Google Sans"/>
          <w:color w:val="434343"/>
        </w:rPr>
        <w:t>Metrics that have specific values, can be counted, or are binary—like on/off or true/false settings</w:t>
      </w:r>
    </w:p>
    <w:p w14:paraId="3054CF6E" w14:textId="77777777" w:rsidR="00D11BA0" w:rsidRDefault="003D4865">
      <w:pPr>
        <w:spacing w:after="200"/>
        <w:rPr>
          <w:rFonts w:ascii="Google Sans" w:eastAsia="Google Sans" w:hAnsi="Google Sans" w:cs="Google Sans"/>
          <w:color w:val="434343"/>
          <w:sz w:val="60"/>
          <w:szCs w:val="60"/>
        </w:rPr>
      </w:pPr>
      <w:r>
        <w:rPr>
          <w:rFonts w:ascii="Google Sans" w:eastAsia="Google Sans" w:hAnsi="Google Sans" w:cs="Google Sans"/>
          <w:b/>
          <w:color w:val="434343"/>
        </w:rPr>
        <w:t>Duration:</w:t>
      </w:r>
      <w:r>
        <w:rPr>
          <w:rFonts w:ascii="Google Sans" w:eastAsia="Google Sans" w:hAnsi="Google Sans" w:cs="Google Sans"/>
          <w:color w:val="434343"/>
        </w:rPr>
        <w:t xml:space="preserve"> How long a campaign will run</w:t>
      </w:r>
    </w:p>
    <w:p w14:paraId="40A67ACA" w14:textId="77777777" w:rsidR="00D11BA0" w:rsidRDefault="003D4865">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E</w:t>
      </w:r>
    </w:p>
    <w:p w14:paraId="4DC16A54"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Event:</w:t>
      </w:r>
      <w:r>
        <w:rPr>
          <w:rFonts w:ascii="Google Sans" w:eastAsia="Google Sans" w:hAnsi="Google Sans" w:cs="Google Sans"/>
          <w:color w:val="434343"/>
        </w:rPr>
        <w:t xml:space="preserve"> An activity that causes data collection to occur in Google Analyti</w:t>
      </w:r>
      <w:r>
        <w:rPr>
          <w:rFonts w:ascii="Google Sans" w:eastAsia="Google Sans" w:hAnsi="Google Sans" w:cs="Google Sans"/>
          <w:color w:val="434343"/>
        </w:rPr>
        <w:t>cs</w:t>
      </w:r>
    </w:p>
    <w:p w14:paraId="1018F548" w14:textId="77777777" w:rsidR="00D11BA0" w:rsidRDefault="003D4865">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F</w:t>
      </w:r>
    </w:p>
    <w:p w14:paraId="288679B0"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Federated Learning of Cohorts (</w:t>
      </w:r>
      <w:proofErr w:type="spellStart"/>
      <w:r>
        <w:rPr>
          <w:rFonts w:ascii="Google Sans" w:eastAsia="Google Sans" w:hAnsi="Google Sans" w:cs="Google Sans"/>
          <w:b/>
          <w:color w:val="434343"/>
        </w:rPr>
        <w:t>FLoC</w:t>
      </w:r>
      <w:proofErr w:type="spellEnd"/>
      <w:r>
        <w:rPr>
          <w:rFonts w:ascii="Google Sans" w:eastAsia="Google Sans" w:hAnsi="Google Sans" w:cs="Google Sans"/>
          <w:b/>
          <w:color w:val="434343"/>
        </w:rPr>
        <w:t xml:space="preserve">): </w:t>
      </w:r>
      <w:r>
        <w:rPr>
          <w:rFonts w:ascii="Google Sans" w:eastAsia="Google Sans" w:hAnsi="Google Sans" w:cs="Google Sans"/>
          <w:color w:val="434343"/>
        </w:rPr>
        <w:t xml:space="preserve">Grouping people together when they have similar browsing characteristics without the use of a unique identifier per browser; may be used for internet-based advertising which is an alternative to using cookies </w:t>
      </w:r>
    </w:p>
    <w:p w14:paraId="49F7270F"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t>Fli</w:t>
      </w:r>
      <w:r>
        <w:rPr>
          <w:rFonts w:ascii="Google Sans" w:eastAsia="Google Sans" w:hAnsi="Google Sans" w:cs="Google Sans"/>
          <w:b/>
          <w:color w:val="434343"/>
        </w:rPr>
        <w:t>ght:</w:t>
      </w:r>
      <w:r>
        <w:rPr>
          <w:rFonts w:ascii="Google Sans" w:eastAsia="Google Sans" w:hAnsi="Google Sans" w:cs="Google Sans"/>
          <w:color w:val="434343"/>
        </w:rPr>
        <w:t xml:space="preserve"> (refer to </w:t>
      </w:r>
      <w:r>
        <w:rPr>
          <w:rFonts w:ascii="Google Sans" w:eastAsia="Google Sans" w:hAnsi="Google Sans" w:cs="Google Sans"/>
          <w:b/>
          <w:color w:val="434343"/>
        </w:rPr>
        <w:t>duration</w:t>
      </w:r>
      <w:r>
        <w:rPr>
          <w:rFonts w:ascii="Google Sans" w:eastAsia="Google Sans" w:hAnsi="Google Sans" w:cs="Google Sans"/>
          <w:color w:val="434343"/>
        </w:rPr>
        <w:t>)</w:t>
      </w:r>
    </w:p>
    <w:p w14:paraId="29A24749" w14:textId="77777777" w:rsidR="00D11BA0" w:rsidRDefault="003D4865">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H</w:t>
      </w:r>
    </w:p>
    <w:p w14:paraId="51959762"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Histogram: </w:t>
      </w:r>
      <w:r>
        <w:rPr>
          <w:rFonts w:ascii="Google Sans" w:eastAsia="Google Sans" w:hAnsi="Google Sans" w:cs="Google Sans"/>
          <w:color w:val="434343"/>
        </w:rPr>
        <w:t>Shows individual data points that have been categorized into ranges, with the frequency of each range represented by the height of a unique column</w:t>
      </w:r>
    </w:p>
    <w:p w14:paraId="72DD5899" w14:textId="77777777" w:rsidR="00D11BA0" w:rsidRDefault="003D4865">
      <w:pPr>
        <w:rPr>
          <w:rFonts w:ascii="Google Sans" w:eastAsia="Google Sans" w:hAnsi="Google Sans" w:cs="Google Sans"/>
          <w:color w:val="434343"/>
        </w:rPr>
      </w:pPr>
      <w:r>
        <w:rPr>
          <w:rFonts w:ascii="Google Sans" w:eastAsia="Google Sans" w:hAnsi="Google Sans" w:cs="Google Sans"/>
          <w:b/>
          <w:color w:val="434343"/>
        </w:rPr>
        <w:t xml:space="preserve">Horizontal bar chart: </w:t>
      </w:r>
      <w:r>
        <w:rPr>
          <w:rFonts w:ascii="Google Sans" w:eastAsia="Google Sans" w:hAnsi="Google Sans" w:cs="Google Sans"/>
          <w:color w:val="434343"/>
        </w:rPr>
        <w:t xml:space="preserve">A 90-degree rotation of a vertical column chart </w:t>
      </w:r>
    </w:p>
    <w:p w14:paraId="309CE928" w14:textId="77777777" w:rsidR="00D11BA0" w:rsidRDefault="00D11BA0">
      <w:pPr>
        <w:rPr>
          <w:rFonts w:ascii="Google Sans" w:eastAsia="Google Sans" w:hAnsi="Google Sans" w:cs="Google Sans"/>
        </w:rPr>
      </w:pPr>
    </w:p>
    <w:p w14:paraId="0EA97BE0" w14:textId="77777777" w:rsidR="00D11BA0" w:rsidRDefault="003D4865">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I</w:t>
      </w:r>
    </w:p>
    <w:p w14:paraId="1701F9C6"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Influence: </w:t>
      </w:r>
      <w:r>
        <w:rPr>
          <w:rFonts w:ascii="Google Sans" w:eastAsia="Google Sans" w:hAnsi="Google Sans" w:cs="Google Sans"/>
          <w:color w:val="434343"/>
        </w:rPr>
        <w:t>The degree to which a stakeholder can convince people to take certain actions</w:t>
      </w:r>
    </w:p>
    <w:p w14:paraId="41D7D9A7" w14:textId="77777777" w:rsidR="00D11BA0" w:rsidRDefault="003D4865">
      <w:pPr>
        <w:spacing w:after="200"/>
        <w:rPr>
          <w:rFonts w:ascii="Google Sans" w:eastAsia="Google Sans" w:hAnsi="Google Sans" w:cs="Google Sans"/>
          <w:color w:val="4285F4"/>
          <w:sz w:val="48"/>
          <w:szCs w:val="48"/>
        </w:rPr>
      </w:pPr>
      <w:r>
        <w:rPr>
          <w:rFonts w:ascii="Google Sans" w:eastAsia="Google Sans" w:hAnsi="Google Sans" w:cs="Google Sans"/>
          <w:b/>
          <w:color w:val="434343"/>
        </w:rPr>
        <w:t>Interest:</w:t>
      </w:r>
      <w:r>
        <w:rPr>
          <w:rFonts w:ascii="Google Sans" w:eastAsia="Google Sans" w:hAnsi="Google Sans" w:cs="Google Sans"/>
          <w:color w:val="434343"/>
        </w:rPr>
        <w:t xml:space="preserve"> The degree to which a project informs or impacts a stakeholder’s objectives</w:t>
      </w:r>
    </w:p>
    <w:p w14:paraId="10C5A267" w14:textId="77777777" w:rsidR="00D11BA0" w:rsidRDefault="003D4865">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K</w:t>
      </w:r>
    </w:p>
    <w:p w14:paraId="08F40EE1"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t xml:space="preserve">Key performance indicator (KPI): </w:t>
      </w:r>
      <w:r>
        <w:rPr>
          <w:rFonts w:ascii="Google Sans" w:eastAsia="Google Sans" w:hAnsi="Google Sans" w:cs="Google Sans"/>
          <w:color w:val="434343"/>
        </w:rPr>
        <w:t>A measurement used to gauge how successful a business is in its effort to reach a business or marketing goal</w:t>
      </w:r>
    </w:p>
    <w:p w14:paraId="43E0DA5D" w14:textId="77777777" w:rsidR="0039232B" w:rsidRDefault="0039232B">
      <w:pPr>
        <w:spacing w:after="200"/>
        <w:rPr>
          <w:rFonts w:ascii="Google Sans" w:eastAsia="Google Sans" w:hAnsi="Google Sans" w:cs="Google Sans"/>
          <w:color w:val="4285F4"/>
          <w:sz w:val="48"/>
          <w:szCs w:val="48"/>
        </w:rPr>
      </w:pPr>
    </w:p>
    <w:p w14:paraId="15EB8FD4" w14:textId="71040FD9" w:rsidR="00D11BA0" w:rsidRDefault="003D4865">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lastRenderedPageBreak/>
        <w:t>L</w:t>
      </w:r>
    </w:p>
    <w:p w14:paraId="08F97370"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t xml:space="preserve">Lifetime ROAS: </w:t>
      </w:r>
      <w:r>
        <w:rPr>
          <w:rFonts w:ascii="Google Sans" w:eastAsia="Google Sans" w:hAnsi="Google Sans" w:cs="Google Sans"/>
          <w:color w:val="434343"/>
        </w:rPr>
        <w:t>The result of multiplying the</w:t>
      </w:r>
      <w:r>
        <w:rPr>
          <w:rFonts w:ascii="Google Sans" w:eastAsia="Google Sans" w:hAnsi="Google Sans" w:cs="Google Sans"/>
          <w:b/>
          <w:color w:val="434343"/>
        </w:rPr>
        <w:t xml:space="preserve"> </w:t>
      </w:r>
      <w:r>
        <w:rPr>
          <w:rFonts w:ascii="Google Sans" w:eastAsia="Google Sans" w:hAnsi="Google Sans" w:cs="Google Sans"/>
          <w:color w:val="434343"/>
        </w:rPr>
        <w:t>number of new customers by the total LTV and dividing the result by the ad spend</w:t>
      </w:r>
    </w:p>
    <w:p w14:paraId="64CE44BC"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t>Lifetime value (LTV</w:t>
      </w:r>
      <w:r>
        <w:rPr>
          <w:rFonts w:ascii="Google Sans" w:eastAsia="Google Sans" w:hAnsi="Google Sans" w:cs="Google Sans"/>
          <w:b/>
          <w:color w:val="434343"/>
        </w:rPr>
        <w:t xml:space="preserve">): </w:t>
      </w:r>
      <w:r>
        <w:rPr>
          <w:rFonts w:ascii="Google Sans" w:eastAsia="Google Sans" w:hAnsi="Google Sans" w:cs="Google Sans"/>
          <w:color w:val="434343"/>
        </w:rPr>
        <w:t>The average revenue generated by customers over a certain period of time</w:t>
      </w:r>
    </w:p>
    <w:p w14:paraId="582FD136"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t>Line chart:</w:t>
      </w:r>
      <w:r>
        <w:rPr>
          <w:rFonts w:ascii="Google Sans" w:eastAsia="Google Sans" w:hAnsi="Google Sans" w:cs="Google Sans"/>
          <w:color w:val="434343"/>
        </w:rPr>
        <w:t xml:space="preserve"> A chart in which individual data points for a changing variable are connected with a continuous line</w:t>
      </w:r>
    </w:p>
    <w:p w14:paraId="3D79FA8E" w14:textId="77777777" w:rsidR="00D11BA0" w:rsidRDefault="003D4865">
      <w:pPr>
        <w:rPr>
          <w:rFonts w:ascii="Google Sans" w:eastAsia="Google Sans" w:hAnsi="Google Sans" w:cs="Google Sans"/>
          <w:color w:val="434343"/>
        </w:rPr>
      </w:pPr>
      <w:r>
        <w:rPr>
          <w:rFonts w:ascii="Google Sans" w:eastAsia="Google Sans" w:hAnsi="Google Sans" w:cs="Google Sans"/>
          <w:b/>
          <w:color w:val="434343"/>
        </w:rPr>
        <w:t xml:space="preserve">LTV to CAC ratio: </w:t>
      </w:r>
      <w:r>
        <w:rPr>
          <w:rFonts w:ascii="Google Sans" w:eastAsia="Google Sans" w:hAnsi="Google Sans" w:cs="Google Sans"/>
          <w:color w:val="434343"/>
        </w:rPr>
        <w:t>The total LTV (total lifetime value) divided by C</w:t>
      </w:r>
      <w:r>
        <w:rPr>
          <w:rFonts w:ascii="Google Sans" w:eastAsia="Google Sans" w:hAnsi="Google Sans" w:cs="Google Sans"/>
          <w:color w:val="434343"/>
        </w:rPr>
        <w:t>AC (customer acquisition cost)</w:t>
      </w:r>
    </w:p>
    <w:p w14:paraId="0B8DEFAF" w14:textId="77777777" w:rsidR="00D11BA0" w:rsidRDefault="00D11BA0">
      <w:pPr>
        <w:spacing w:after="200"/>
        <w:rPr>
          <w:rFonts w:ascii="Google Sans" w:eastAsia="Google Sans" w:hAnsi="Google Sans" w:cs="Google Sans"/>
          <w:color w:val="434343"/>
        </w:rPr>
      </w:pPr>
    </w:p>
    <w:p w14:paraId="5F30B4BC" w14:textId="77777777" w:rsidR="00D11BA0" w:rsidRDefault="003D4865">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M</w:t>
      </w:r>
    </w:p>
    <w:p w14:paraId="6A9277EC"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Macro conversion:</w:t>
      </w:r>
      <w:r>
        <w:rPr>
          <w:rFonts w:ascii="Google Sans" w:eastAsia="Google Sans" w:hAnsi="Google Sans" w:cs="Google Sans"/>
          <w:color w:val="434343"/>
        </w:rPr>
        <w:t xml:space="preserve"> A completed purchase transaction</w:t>
      </w:r>
    </w:p>
    <w:p w14:paraId="100F7A98"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t xml:space="preserve">Margin of error: </w:t>
      </w:r>
      <w:r>
        <w:rPr>
          <w:rFonts w:ascii="Google Sans" w:eastAsia="Google Sans" w:hAnsi="Google Sans" w:cs="Google Sans"/>
          <w:color w:val="434343"/>
        </w:rPr>
        <w:t>The statistically-calculated difference between a test result and the theoretical result that could have come from a test with a lot more users</w:t>
      </w:r>
    </w:p>
    <w:p w14:paraId="3CDED53D"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Marketing goal: </w:t>
      </w:r>
      <w:r>
        <w:rPr>
          <w:rFonts w:ascii="Google Sans" w:eastAsia="Google Sans" w:hAnsi="Google Sans" w:cs="Google Sans"/>
          <w:color w:val="434343"/>
        </w:rPr>
        <w:t>An objective in a marketing plan or strategy that supports a business goal</w:t>
      </w:r>
    </w:p>
    <w:p w14:paraId="4BA74B98"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t>Marketing mix models:</w:t>
      </w:r>
      <w:r>
        <w:rPr>
          <w:rFonts w:ascii="Google Sans" w:eastAsia="Google Sans" w:hAnsi="Google Sans" w:cs="Google Sans"/>
          <w:b/>
          <w:color w:val="434343"/>
        </w:rPr>
        <w:t xml:space="preserve"> </w:t>
      </w:r>
      <w:r>
        <w:rPr>
          <w:rFonts w:ascii="Google Sans" w:eastAsia="Google Sans" w:hAnsi="Google Sans" w:cs="Google Sans"/>
          <w:color w:val="434343"/>
        </w:rPr>
        <w:t>Statistical models advertisers use to predict the effectiveness and ROI of an advertising spend</w:t>
      </w:r>
    </w:p>
    <w:p w14:paraId="6C0BD62A"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t xml:space="preserve">Marketing return on investment (ROI): </w:t>
      </w:r>
      <w:r>
        <w:rPr>
          <w:rFonts w:ascii="Google Sans" w:eastAsia="Google Sans" w:hAnsi="Google Sans" w:cs="Google Sans"/>
          <w:color w:val="434343"/>
        </w:rPr>
        <w:t>A metric calculated by subtracting the marketing cost from the total sales growth and dividing the result by the marketin</w:t>
      </w:r>
      <w:r>
        <w:rPr>
          <w:rFonts w:ascii="Google Sans" w:eastAsia="Google Sans" w:hAnsi="Google Sans" w:cs="Google Sans"/>
          <w:color w:val="434343"/>
        </w:rPr>
        <w:t>g cost</w:t>
      </w:r>
    </w:p>
    <w:p w14:paraId="1D240232"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Media mix:</w:t>
      </w:r>
      <w:r>
        <w:rPr>
          <w:rFonts w:ascii="Google Sans" w:eastAsia="Google Sans" w:hAnsi="Google Sans" w:cs="Google Sans"/>
          <w:color w:val="434343"/>
        </w:rPr>
        <w:t xml:space="preserve"> A combination of digital channels marketers use to reach their goals and how they divide their budget among them</w:t>
      </w:r>
    </w:p>
    <w:p w14:paraId="0974F23D"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t xml:space="preserve">Media mix models: </w:t>
      </w:r>
      <w:r>
        <w:rPr>
          <w:rFonts w:ascii="Google Sans" w:eastAsia="Google Sans" w:hAnsi="Google Sans" w:cs="Google Sans"/>
          <w:color w:val="434343"/>
        </w:rPr>
        <w:t xml:space="preserve">(refer to </w:t>
      </w:r>
      <w:r>
        <w:rPr>
          <w:rFonts w:ascii="Google Sans" w:eastAsia="Google Sans" w:hAnsi="Google Sans" w:cs="Google Sans"/>
          <w:b/>
          <w:color w:val="434343"/>
        </w:rPr>
        <w:t>marketing mix models</w:t>
      </w:r>
      <w:r>
        <w:rPr>
          <w:rFonts w:ascii="Google Sans" w:eastAsia="Google Sans" w:hAnsi="Google Sans" w:cs="Google Sans"/>
          <w:color w:val="434343"/>
        </w:rPr>
        <w:t>)</w:t>
      </w:r>
    </w:p>
    <w:p w14:paraId="667DB8DE"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Media plan:</w:t>
      </w:r>
      <w:r>
        <w:rPr>
          <w:rFonts w:ascii="Google Sans" w:eastAsia="Google Sans" w:hAnsi="Google Sans" w:cs="Google Sans"/>
          <w:color w:val="434343"/>
        </w:rPr>
        <w:t xml:space="preserve"> Contains details about where, when, and how often an ad will ap</w:t>
      </w:r>
      <w:r>
        <w:rPr>
          <w:rFonts w:ascii="Google Sans" w:eastAsia="Google Sans" w:hAnsi="Google Sans" w:cs="Google Sans"/>
          <w:color w:val="434343"/>
        </w:rPr>
        <w:t>pear across all media channels</w:t>
      </w:r>
    </w:p>
    <w:p w14:paraId="002A0B06"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Metric:</w:t>
      </w:r>
      <w:r>
        <w:rPr>
          <w:rFonts w:ascii="Google Sans" w:eastAsia="Google Sans" w:hAnsi="Google Sans" w:cs="Google Sans"/>
          <w:color w:val="434343"/>
        </w:rPr>
        <w:t xml:space="preserve"> A quantifiable measurement that is used to track and assess a business objective</w:t>
      </w:r>
    </w:p>
    <w:p w14:paraId="67F587A5"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Micro conversion: </w:t>
      </w:r>
      <w:r>
        <w:rPr>
          <w:rFonts w:ascii="Google Sans" w:eastAsia="Google Sans" w:hAnsi="Google Sans" w:cs="Google Sans"/>
          <w:color w:val="434343"/>
        </w:rPr>
        <w:t>A</w:t>
      </w:r>
      <w:r>
        <w:rPr>
          <w:rFonts w:ascii="Google Sans" w:eastAsia="Google Sans" w:hAnsi="Google Sans" w:cs="Google Sans"/>
          <w:b/>
          <w:color w:val="434343"/>
        </w:rPr>
        <w:t xml:space="preserve"> </w:t>
      </w:r>
      <w:r>
        <w:rPr>
          <w:rFonts w:ascii="Google Sans" w:eastAsia="Google Sans" w:hAnsi="Google Sans" w:cs="Google Sans"/>
          <w:color w:val="434343"/>
        </w:rPr>
        <w:t>completed response that indicates a user is moving toward a completed purchase transaction</w:t>
      </w:r>
    </w:p>
    <w:p w14:paraId="5161B410"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Multivariable testing: </w:t>
      </w:r>
      <w:r>
        <w:rPr>
          <w:rFonts w:ascii="Google Sans" w:eastAsia="Google Sans" w:hAnsi="Google Sans" w:cs="Google Sans"/>
          <w:color w:val="434343"/>
        </w:rPr>
        <w:t>(r</w:t>
      </w:r>
      <w:r>
        <w:rPr>
          <w:rFonts w:ascii="Google Sans" w:eastAsia="Google Sans" w:hAnsi="Google Sans" w:cs="Google Sans"/>
          <w:color w:val="434343"/>
        </w:rPr>
        <w:t xml:space="preserve">efer to </w:t>
      </w:r>
      <w:r>
        <w:rPr>
          <w:rFonts w:ascii="Google Sans" w:eastAsia="Google Sans" w:hAnsi="Google Sans" w:cs="Google Sans"/>
          <w:b/>
          <w:color w:val="434343"/>
        </w:rPr>
        <w:t>multivariate testing</w:t>
      </w:r>
      <w:r>
        <w:rPr>
          <w:rFonts w:ascii="Google Sans" w:eastAsia="Google Sans" w:hAnsi="Google Sans" w:cs="Google Sans"/>
          <w:color w:val="434343"/>
        </w:rPr>
        <w:t>)</w:t>
      </w:r>
    </w:p>
    <w:p w14:paraId="2C4599FD"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lastRenderedPageBreak/>
        <w:t>Multivariate testing:</w:t>
      </w:r>
      <w:r>
        <w:rPr>
          <w:rFonts w:ascii="Google Sans" w:eastAsia="Google Sans" w:hAnsi="Google Sans" w:cs="Google Sans"/>
          <w:color w:val="434343"/>
        </w:rPr>
        <w:t xml:space="preserve"> A method of testing where two or more versions of content with several differing variables are compared to determine which combination yields better results </w:t>
      </w:r>
    </w:p>
    <w:p w14:paraId="05314007" w14:textId="77777777" w:rsidR="00D11BA0" w:rsidRDefault="003D4865">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P</w:t>
      </w:r>
    </w:p>
    <w:p w14:paraId="4D71FA19"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Performance goal: </w:t>
      </w:r>
      <w:r>
        <w:rPr>
          <w:rFonts w:ascii="Google Sans" w:eastAsia="Google Sans" w:hAnsi="Google Sans" w:cs="Google Sans"/>
          <w:color w:val="434343"/>
        </w:rPr>
        <w:t>A target that has a measurable, numeric value</w:t>
      </w:r>
    </w:p>
    <w:p w14:paraId="28947BB5"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Personalized advertising: </w:t>
      </w:r>
      <w:r>
        <w:rPr>
          <w:rFonts w:ascii="Google Sans" w:eastAsia="Google Sans" w:hAnsi="Google Sans" w:cs="Google Sans"/>
          <w:color w:val="434343"/>
        </w:rPr>
        <w:t>A typ</w:t>
      </w:r>
      <w:r>
        <w:rPr>
          <w:rFonts w:ascii="Google Sans" w:eastAsia="Google Sans" w:hAnsi="Google Sans" w:cs="Google Sans"/>
          <w:color w:val="434343"/>
        </w:rPr>
        <w:t>e of advertising that relies on user interest or behavior data to determine the right audience for ads</w:t>
      </w:r>
    </w:p>
    <w:p w14:paraId="635A946F"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t xml:space="preserve">Pie chart: </w:t>
      </w:r>
      <w:r>
        <w:rPr>
          <w:rFonts w:ascii="Google Sans" w:eastAsia="Google Sans" w:hAnsi="Google Sans" w:cs="Google Sans"/>
          <w:color w:val="434343"/>
        </w:rPr>
        <w:t xml:space="preserve">A chart that shows data with partial and whole results </w:t>
      </w:r>
    </w:p>
    <w:p w14:paraId="24FD63AE"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Pivot table: </w:t>
      </w:r>
      <w:r>
        <w:rPr>
          <w:rFonts w:ascii="Google Sans" w:eastAsia="Google Sans" w:hAnsi="Google Sans" w:cs="Google Sans"/>
          <w:color w:val="434343"/>
        </w:rPr>
        <w:t>A visualization that changes the view of data in a spreadsheet to a diffe</w:t>
      </w:r>
      <w:r>
        <w:rPr>
          <w:rFonts w:ascii="Google Sans" w:eastAsia="Google Sans" w:hAnsi="Google Sans" w:cs="Google Sans"/>
          <w:color w:val="434343"/>
        </w:rPr>
        <w:t>rent perspective to categorize it or to identify an insight or trend (without changing the data itself)</w:t>
      </w:r>
    </w:p>
    <w:p w14:paraId="27E5DFA2"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t xml:space="preserve">Power grid: </w:t>
      </w:r>
      <w:r>
        <w:rPr>
          <w:rFonts w:ascii="Google Sans" w:eastAsia="Google Sans" w:hAnsi="Google Sans" w:cs="Google Sans"/>
          <w:color w:val="434343"/>
        </w:rPr>
        <w:t xml:space="preserve">(refer to </w:t>
      </w:r>
      <w:r>
        <w:rPr>
          <w:rFonts w:ascii="Google Sans" w:eastAsia="Google Sans" w:hAnsi="Google Sans" w:cs="Google Sans"/>
          <w:b/>
          <w:color w:val="434343"/>
        </w:rPr>
        <w:t>stakeholder map</w:t>
      </w:r>
      <w:r>
        <w:rPr>
          <w:rFonts w:ascii="Google Sans" w:eastAsia="Google Sans" w:hAnsi="Google Sans" w:cs="Google Sans"/>
          <w:color w:val="434343"/>
        </w:rPr>
        <w:t>)</w:t>
      </w:r>
    </w:p>
    <w:p w14:paraId="38C10007"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Predicted lifetime value (</w:t>
      </w:r>
      <w:proofErr w:type="spellStart"/>
      <w:r>
        <w:rPr>
          <w:rFonts w:ascii="Google Sans" w:eastAsia="Google Sans" w:hAnsi="Google Sans" w:cs="Google Sans"/>
          <w:b/>
          <w:color w:val="434343"/>
        </w:rPr>
        <w:t>pLTV</w:t>
      </w:r>
      <w:proofErr w:type="spellEnd"/>
      <w:r>
        <w:rPr>
          <w:rFonts w:ascii="Google Sans" w:eastAsia="Google Sans" w:hAnsi="Google Sans" w:cs="Google Sans"/>
          <w:b/>
          <w:color w:val="434343"/>
        </w:rPr>
        <w:t xml:space="preserve">): </w:t>
      </w:r>
      <w:r>
        <w:rPr>
          <w:rFonts w:ascii="Google Sans" w:eastAsia="Google Sans" w:hAnsi="Google Sans" w:cs="Google Sans"/>
          <w:color w:val="434343"/>
        </w:rPr>
        <w:t>The predicted revenue generated by customers over a period of time that includes</w:t>
      </w:r>
      <w:r>
        <w:rPr>
          <w:rFonts w:ascii="Google Sans" w:eastAsia="Google Sans" w:hAnsi="Google Sans" w:cs="Google Sans"/>
          <w:color w:val="434343"/>
        </w:rPr>
        <w:t xml:space="preserve"> the future </w:t>
      </w:r>
    </w:p>
    <w:p w14:paraId="5F2ACC88"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t xml:space="preserve">Predictive analytics: </w:t>
      </w:r>
      <w:r>
        <w:rPr>
          <w:rFonts w:ascii="Google Sans" w:eastAsia="Google Sans" w:hAnsi="Google Sans" w:cs="Google Sans"/>
          <w:color w:val="434343"/>
        </w:rPr>
        <w:t>Uses historical data to predict what might happen</w:t>
      </w:r>
    </w:p>
    <w:p w14:paraId="07F55BE5"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t xml:space="preserve">Property: </w:t>
      </w:r>
      <w:r>
        <w:rPr>
          <w:rFonts w:ascii="Google Sans" w:eastAsia="Google Sans" w:hAnsi="Google Sans" w:cs="Google Sans"/>
          <w:color w:val="434343"/>
        </w:rPr>
        <w:t xml:space="preserve">A website, mobile application, or web page that is associated with a unique measurement ID in Google Analytics to enable metrics collection </w:t>
      </w:r>
    </w:p>
    <w:p w14:paraId="6AD3158A" w14:textId="77777777" w:rsidR="00D11BA0" w:rsidRDefault="003D4865">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R</w:t>
      </w:r>
    </w:p>
    <w:p w14:paraId="3EEE358F"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t>Real-time analytic</w:t>
      </w:r>
      <w:r>
        <w:rPr>
          <w:rFonts w:ascii="Google Sans" w:eastAsia="Google Sans" w:hAnsi="Google Sans" w:cs="Google Sans"/>
          <w:b/>
          <w:color w:val="434343"/>
        </w:rPr>
        <w:t>s:</w:t>
      </w:r>
      <w:r>
        <w:rPr>
          <w:rFonts w:ascii="Google Sans" w:eastAsia="Google Sans" w:hAnsi="Google Sans" w:cs="Google Sans"/>
          <w:color w:val="434343"/>
        </w:rPr>
        <w:t xml:space="preserve"> Monitors immediate data for insights to respond to events more quickly</w:t>
      </w:r>
    </w:p>
    <w:p w14:paraId="5389947A"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t xml:space="preserve">Redirect testing: </w:t>
      </w:r>
      <w:r>
        <w:rPr>
          <w:rFonts w:ascii="Google Sans" w:eastAsia="Google Sans" w:hAnsi="Google Sans" w:cs="Google Sans"/>
          <w:color w:val="434343"/>
        </w:rPr>
        <w:t xml:space="preserve">A method of testing where two ads or webpages with different URLs are tested against each other to determine which yields better results </w:t>
      </w:r>
    </w:p>
    <w:p w14:paraId="6011EAE1"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Remarketing: </w:t>
      </w:r>
      <w:r>
        <w:rPr>
          <w:rFonts w:ascii="Google Sans" w:eastAsia="Google Sans" w:hAnsi="Google Sans" w:cs="Google Sans"/>
          <w:color w:val="434343"/>
        </w:rPr>
        <w:t>A strategy in</w:t>
      </w:r>
      <w:r>
        <w:rPr>
          <w:rFonts w:ascii="Google Sans" w:eastAsia="Google Sans" w:hAnsi="Google Sans" w:cs="Google Sans"/>
          <w:color w:val="434343"/>
        </w:rPr>
        <w:t xml:space="preserve"> which a marketer uses paid ads to target customers who have visited a website, app, or social media profile</w:t>
      </w:r>
    </w:p>
    <w:p w14:paraId="2A6C9C6C"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Return on ad spend (ROAS): </w:t>
      </w:r>
      <w:r>
        <w:rPr>
          <w:rFonts w:ascii="Google Sans" w:eastAsia="Google Sans" w:hAnsi="Google Sans" w:cs="Google Sans"/>
          <w:color w:val="434343"/>
        </w:rPr>
        <w:t>How much revenue is gained versus how much was spent</w:t>
      </w:r>
    </w:p>
    <w:p w14:paraId="23B9972E" w14:textId="77777777" w:rsidR="00D11BA0" w:rsidRDefault="003D4865">
      <w:pPr>
        <w:rPr>
          <w:rFonts w:ascii="Google Sans" w:eastAsia="Google Sans" w:hAnsi="Google Sans" w:cs="Google Sans"/>
          <w:color w:val="434343"/>
        </w:rPr>
      </w:pPr>
      <w:r>
        <w:rPr>
          <w:rFonts w:ascii="Google Sans" w:eastAsia="Google Sans" w:hAnsi="Google Sans" w:cs="Google Sans"/>
          <w:b/>
          <w:color w:val="434343"/>
        </w:rPr>
        <w:t>Return on investment (ROI):</w:t>
      </w:r>
      <w:r>
        <w:rPr>
          <w:rFonts w:ascii="Google Sans" w:eastAsia="Google Sans" w:hAnsi="Google Sans" w:cs="Google Sans"/>
          <w:color w:val="434343"/>
        </w:rPr>
        <w:t xml:space="preserve"> A ratio of net income (money made) to i</w:t>
      </w:r>
      <w:r>
        <w:rPr>
          <w:rFonts w:ascii="Google Sans" w:eastAsia="Google Sans" w:hAnsi="Google Sans" w:cs="Google Sans"/>
          <w:color w:val="434343"/>
        </w:rPr>
        <w:t>nvestment (money spent)</w:t>
      </w:r>
    </w:p>
    <w:p w14:paraId="21E97F2D" w14:textId="77777777" w:rsidR="00D11BA0" w:rsidRDefault="00D11BA0">
      <w:pPr>
        <w:rPr>
          <w:color w:val="434343"/>
        </w:rPr>
      </w:pPr>
    </w:p>
    <w:p w14:paraId="5F64041B" w14:textId="77777777" w:rsidR="0039232B" w:rsidRDefault="0039232B">
      <w:pPr>
        <w:spacing w:after="200"/>
        <w:rPr>
          <w:rFonts w:ascii="Google Sans" w:eastAsia="Google Sans" w:hAnsi="Google Sans" w:cs="Google Sans"/>
          <w:color w:val="4285F4"/>
          <w:sz w:val="48"/>
          <w:szCs w:val="48"/>
        </w:rPr>
      </w:pPr>
    </w:p>
    <w:p w14:paraId="15C0B56C" w14:textId="2425F63B" w:rsidR="00D11BA0" w:rsidRDefault="003D4865">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lastRenderedPageBreak/>
        <w:t>S</w:t>
      </w:r>
    </w:p>
    <w:p w14:paraId="1CFC9C12"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Segment: </w:t>
      </w:r>
      <w:r>
        <w:rPr>
          <w:rFonts w:ascii="Google Sans" w:eastAsia="Google Sans" w:hAnsi="Google Sans" w:cs="Google Sans"/>
          <w:color w:val="434343"/>
        </w:rPr>
        <w:t>A subset of analytics data that features a common characteristic; examples are a user segment, an event segment, or a session segment</w:t>
      </w:r>
    </w:p>
    <w:p w14:paraId="21FC1BFC"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Smart campaign: </w:t>
      </w:r>
      <w:r>
        <w:rPr>
          <w:rFonts w:ascii="Google Sans" w:eastAsia="Google Sans" w:hAnsi="Google Sans" w:cs="Google Sans"/>
          <w:color w:val="434343"/>
        </w:rPr>
        <w:t>A</w:t>
      </w:r>
      <w:r>
        <w:rPr>
          <w:rFonts w:ascii="Google Sans" w:eastAsia="Google Sans" w:hAnsi="Google Sans" w:cs="Google Sans"/>
          <w:b/>
          <w:color w:val="434343"/>
        </w:rPr>
        <w:t xml:space="preserve"> </w:t>
      </w:r>
      <w:r>
        <w:rPr>
          <w:rFonts w:ascii="Google Sans" w:eastAsia="Google Sans" w:hAnsi="Google Sans" w:cs="Google Sans"/>
          <w:color w:val="434343"/>
        </w:rPr>
        <w:t>Google Ads feature that enables a marketer to advertise on Google Search, Google Maps, Gmail, YouTube, and certain Google partner websites without having a dedicated website</w:t>
      </w:r>
    </w:p>
    <w:p w14:paraId="5FCA43EC"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Split testing: </w:t>
      </w:r>
      <w:r>
        <w:rPr>
          <w:rFonts w:ascii="Google Sans" w:eastAsia="Google Sans" w:hAnsi="Google Sans" w:cs="Google Sans"/>
          <w:color w:val="434343"/>
        </w:rPr>
        <w:t xml:space="preserve">(refer to </w:t>
      </w:r>
      <w:r>
        <w:rPr>
          <w:rFonts w:ascii="Google Sans" w:eastAsia="Google Sans" w:hAnsi="Google Sans" w:cs="Google Sans"/>
          <w:b/>
          <w:color w:val="434343"/>
        </w:rPr>
        <w:t>A/B testing</w:t>
      </w:r>
      <w:r>
        <w:rPr>
          <w:rFonts w:ascii="Google Sans" w:eastAsia="Google Sans" w:hAnsi="Google Sans" w:cs="Google Sans"/>
          <w:color w:val="434343"/>
        </w:rPr>
        <w:t>)</w:t>
      </w:r>
    </w:p>
    <w:p w14:paraId="6D9CA978" w14:textId="77777777" w:rsidR="00D11BA0" w:rsidRDefault="003D4865">
      <w:pPr>
        <w:rPr>
          <w:rFonts w:ascii="Google Sans" w:eastAsia="Google Sans" w:hAnsi="Google Sans" w:cs="Google Sans"/>
          <w:color w:val="434343"/>
        </w:rPr>
      </w:pPr>
      <w:r>
        <w:rPr>
          <w:rFonts w:ascii="Google Sans" w:eastAsia="Google Sans" w:hAnsi="Google Sans" w:cs="Google Sans"/>
          <w:b/>
          <w:color w:val="434343"/>
        </w:rPr>
        <w:t xml:space="preserve">Stakeholder: </w:t>
      </w:r>
      <w:r>
        <w:rPr>
          <w:rFonts w:ascii="Google Sans" w:eastAsia="Google Sans" w:hAnsi="Google Sans" w:cs="Google Sans"/>
          <w:color w:val="434343"/>
        </w:rPr>
        <w:t xml:space="preserve">Someone with an interest in or </w:t>
      </w:r>
      <w:r>
        <w:rPr>
          <w:rFonts w:ascii="Google Sans" w:eastAsia="Google Sans" w:hAnsi="Google Sans" w:cs="Google Sans"/>
          <w:color w:val="434343"/>
        </w:rPr>
        <w:t>a concern for a project and its results</w:t>
      </w:r>
    </w:p>
    <w:p w14:paraId="2E1E60A6" w14:textId="77777777" w:rsidR="00D11BA0" w:rsidRDefault="00D11BA0">
      <w:pPr>
        <w:rPr>
          <w:rFonts w:ascii="Google Sans" w:eastAsia="Google Sans" w:hAnsi="Google Sans" w:cs="Google Sans"/>
          <w:color w:val="434343"/>
        </w:rPr>
      </w:pPr>
    </w:p>
    <w:p w14:paraId="5E6E841D" w14:textId="77777777" w:rsidR="00D11BA0" w:rsidRDefault="003D4865">
      <w:pPr>
        <w:spacing w:after="200"/>
        <w:rPr>
          <w:rFonts w:ascii="Google Sans" w:eastAsia="Google Sans" w:hAnsi="Google Sans" w:cs="Google Sans"/>
          <w:b/>
          <w:color w:val="434343"/>
        </w:rPr>
      </w:pPr>
      <w:r>
        <w:rPr>
          <w:rFonts w:ascii="Google Sans" w:eastAsia="Google Sans" w:hAnsi="Google Sans" w:cs="Google Sans"/>
          <w:b/>
          <w:color w:val="434343"/>
        </w:rPr>
        <w:t xml:space="preserve">Stakeholder map: </w:t>
      </w:r>
      <w:r>
        <w:rPr>
          <w:rFonts w:ascii="Google Sans" w:eastAsia="Google Sans" w:hAnsi="Google Sans" w:cs="Google Sans"/>
          <w:color w:val="434343"/>
        </w:rPr>
        <w:t>A grid with four quadrants and two variables—interest and influence—that can be used to keep track of the influence and needs of stakeholders and the level of communication required to work with the</w:t>
      </w:r>
      <w:r>
        <w:rPr>
          <w:rFonts w:ascii="Google Sans" w:eastAsia="Google Sans" w:hAnsi="Google Sans" w:cs="Google Sans"/>
          <w:color w:val="434343"/>
        </w:rPr>
        <w:t xml:space="preserve">m </w:t>
      </w:r>
    </w:p>
    <w:p w14:paraId="50CF3522"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Statistical significance:</w:t>
      </w:r>
      <w:r>
        <w:rPr>
          <w:rFonts w:ascii="Google Sans" w:eastAsia="Google Sans" w:hAnsi="Google Sans" w:cs="Google Sans"/>
          <w:color w:val="434343"/>
        </w:rPr>
        <w:t xml:space="preserve"> A determination of whether a test result could be due to random chance or not</w:t>
      </w:r>
    </w:p>
    <w:p w14:paraId="38364912" w14:textId="77777777" w:rsidR="00D11BA0" w:rsidRDefault="003D4865">
      <w:pPr>
        <w:rPr>
          <w:rFonts w:ascii="Google Sans" w:eastAsia="Google Sans" w:hAnsi="Google Sans" w:cs="Google Sans"/>
          <w:color w:val="434343"/>
        </w:rPr>
      </w:pPr>
      <w:r>
        <w:rPr>
          <w:rFonts w:ascii="Google Sans" w:eastAsia="Google Sans" w:hAnsi="Google Sans" w:cs="Google Sans"/>
          <w:b/>
          <w:color w:val="434343"/>
        </w:rPr>
        <w:t xml:space="preserve">Structured query language (SQL): </w:t>
      </w:r>
      <w:r>
        <w:rPr>
          <w:rFonts w:ascii="Google Sans" w:eastAsia="Google Sans" w:hAnsi="Google Sans" w:cs="Google Sans"/>
          <w:color w:val="434343"/>
        </w:rPr>
        <w:t>The standard language used to communicate with databases developed by different vendors and hosted on multiple platf</w:t>
      </w:r>
      <w:r>
        <w:rPr>
          <w:rFonts w:ascii="Google Sans" w:eastAsia="Google Sans" w:hAnsi="Google Sans" w:cs="Google Sans"/>
          <w:color w:val="434343"/>
        </w:rPr>
        <w:t>orms</w:t>
      </w:r>
    </w:p>
    <w:p w14:paraId="159E0AB6" w14:textId="77777777" w:rsidR="00D11BA0" w:rsidRDefault="00D11BA0">
      <w:pPr>
        <w:spacing w:after="200"/>
        <w:rPr>
          <w:rFonts w:ascii="Google Sans" w:eastAsia="Google Sans" w:hAnsi="Google Sans" w:cs="Google Sans"/>
          <w:color w:val="434343"/>
        </w:rPr>
      </w:pPr>
    </w:p>
    <w:p w14:paraId="6B0DB36B" w14:textId="77777777" w:rsidR="00D11BA0" w:rsidRDefault="003D4865">
      <w:pPr>
        <w:spacing w:after="200"/>
        <w:rPr>
          <w:rFonts w:ascii="Google Sans" w:eastAsia="Google Sans" w:hAnsi="Google Sans" w:cs="Google Sans"/>
          <w:color w:val="4285F4"/>
          <w:sz w:val="48"/>
          <w:szCs w:val="48"/>
        </w:rPr>
      </w:pPr>
      <w:r>
        <w:rPr>
          <w:rFonts w:ascii="Google Sans" w:eastAsia="Google Sans" w:hAnsi="Google Sans" w:cs="Google Sans"/>
          <w:color w:val="4285F4"/>
          <w:sz w:val="48"/>
          <w:szCs w:val="48"/>
        </w:rPr>
        <w:t>T</w:t>
      </w:r>
    </w:p>
    <w:p w14:paraId="07A8FEC5"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Tag management system (TMS): </w:t>
      </w:r>
      <w:r>
        <w:rPr>
          <w:rFonts w:ascii="Google Sans" w:eastAsia="Google Sans" w:hAnsi="Google Sans" w:cs="Google Sans"/>
          <w:color w:val="434343"/>
        </w:rPr>
        <w:t>Enables the deployment and management of many tags for multiple advertising platforms and systems in a simple and centralized way</w:t>
      </w:r>
    </w:p>
    <w:p w14:paraId="79427872"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Target audience: </w:t>
      </w:r>
      <w:r>
        <w:rPr>
          <w:rFonts w:ascii="Google Sans" w:eastAsia="Google Sans" w:hAnsi="Google Sans" w:cs="Google Sans"/>
          <w:color w:val="434343"/>
        </w:rPr>
        <w:t>The group of people most likely to purchase a company's products</w:t>
      </w:r>
    </w:p>
    <w:p w14:paraId="0613A60D"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Third-p</w:t>
      </w:r>
      <w:r>
        <w:rPr>
          <w:rFonts w:ascii="Google Sans" w:eastAsia="Google Sans" w:hAnsi="Google Sans" w:cs="Google Sans"/>
          <w:b/>
          <w:color w:val="434343"/>
        </w:rPr>
        <w:t xml:space="preserve">arty cookies: </w:t>
      </w:r>
      <w:r>
        <w:rPr>
          <w:rFonts w:ascii="Google Sans" w:eastAsia="Google Sans" w:hAnsi="Google Sans" w:cs="Google Sans"/>
          <w:color w:val="434343"/>
        </w:rPr>
        <w:t>Cookies that aren’t developed and distributed by a website’s owner but are distributed through third-party tools</w:t>
      </w:r>
    </w:p>
    <w:p w14:paraId="3AD60548"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Total LTV: </w:t>
      </w:r>
      <w:r>
        <w:rPr>
          <w:rFonts w:ascii="Google Sans" w:eastAsia="Google Sans" w:hAnsi="Google Sans" w:cs="Google Sans"/>
          <w:color w:val="434343"/>
        </w:rPr>
        <w:t xml:space="preserve">The average revenue generated by customers over a period of time that includes the past to the present </w:t>
      </w:r>
    </w:p>
    <w:p w14:paraId="3F957CB7" w14:textId="77777777" w:rsidR="00D11BA0" w:rsidRDefault="003D4865">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t>U</w:t>
      </w:r>
    </w:p>
    <w:p w14:paraId="64DE3EFC"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UTM:</w:t>
      </w:r>
      <w:r>
        <w:rPr>
          <w:rFonts w:ascii="Google Sans" w:eastAsia="Google Sans" w:hAnsi="Google Sans" w:cs="Google Sans"/>
          <w:color w:val="434343"/>
        </w:rPr>
        <w:t xml:space="preserve"> A text </w:t>
      </w:r>
      <w:r>
        <w:rPr>
          <w:rFonts w:ascii="Google Sans" w:eastAsia="Google Sans" w:hAnsi="Google Sans" w:cs="Google Sans"/>
          <w:color w:val="434343"/>
        </w:rPr>
        <w:t>tag added to a URL to help monitor that content</w:t>
      </w:r>
    </w:p>
    <w:p w14:paraId="3D2346D4" w14:textId="77777777" w:rsidR="00D11BA0" w:rsidRDefault="003D4865">
      <w:pPr>
        <w:spacing w:after="200"/>
        <w:rPr>
          <w:rFonts w:ascii="Google Sans" w:eastAsia="Google Sans" w:hAnsi="Google Sans" w:cs="Google Sans"/>
          <w:color w:val="4285F4"/>
          <w:sz w:val="60"/>
          <w:szCs w:val="60"/>
        </w:rPr>
      </w:pPr>
      <w:r>
        <w:rPr>
          <w:rFonts w:ascii="Google Sans" w:eastAsia="Google Sans" w:hAnsi="Google Sans" w:cs="Google Sans"/>
          <w:color w:val="4285F4"/>
          <w:sz w:val="60"/>
          <w:szCs w:val="60"/>
        </w:rPr>
        <w:lastRenderedPageBreak/>
        <w:t>V</w:t>
      </w:r>
    </w:p>
    <w:p w14:paraId="0D610178" w14:textId="77777777" w:rsidR="00D11BA0" w:rsidRDefault="003D4865">
      <w:pPr>
        <w:spacing w:after="200"/>
        <w:rPr>
          <w:rFonts w:ascii="Google Sans" w:eastAsia="Google Sans" w:hAnsi="Google Sans" w:cs="Google Sans"/>
          <w:color w:val="434343"/>
        </w:rPr>
      </w:pPr>
      <w:r>
        <w:rPr>
          <w:rFonts w:ascii="Google Sans" w:eastAsia="Google Sans" w:hAnsi="Google Sans" w:cs="Google Sans"/>
          <w:b/>
          <w:color w:val="434343"/>
        </w:rPr>
        <w:t xml:space="preserve">Variables: </w:t>
      </w:r>
      <w:r>
        <w:rPr>
          <w:rFonts w:ascii="Google Sans" w:eastAsia="Google Sans" w:hAnsi="Google Sans" w:cs="Google Sans"/>
          <w:color w:val="434343"/>
        </w:rPr>
        <w:t>Refers to the segments, dimensions, and metrics configured in a Google Analytics account</w:t>
      </w:r>
    </w:p>
    <w:p w14:paraId="524EF50E" w14:textId="1AFE7560" w:rsidR="00D11BA0" w:rsidRPr="0039232B" w:rsidRDefault="003D4865">
      <w:pPr>
        <w:rPr>
          <w:rFonts w:ascii="Google Sans" w:eastAsia="Google Sans" w:hAnsi="Google Sans" w:cs="Google Sans"/>
          <w:color w:val="434343"/>
        </w:rPr>
      </w:pPr>
      <w:r>
        <w:rPr>
          <w:rFonts w:ascii="Google Sans" w:eastAsia="Google Sans" w:hAnsi="Google Sans" w:cs="Google Sans"/>
          <w:b/>
          <w:color w:val="434343"/>
        </w:rPr>
        <w:t xml:space="preserve">Vertical column chart: </w:t>
      </w:r>
      <w:r>
        <w:rPr>
          <w:rFonts w:ascii="Google Sans" w:eastAsia="Google Sans" w:hAnsi="Google Sans" w:cs="Google Sans"/>
          <w:color w:val="434343"/>
        </w:rPr>
        <w:t>A chart in which</w:t>
      </w:r>
      <w:r>
        <w:rPr>
          <w:rFonts w:ascii="Google Sans" w:eastAsia="Google Sans" w:hAnsi="Google Sans" w:cs="Google Sans"/>
          <w:b/>
          <w:color w:val="434343"/>
        </w:rPr>
        <w:t xml:space="preserve"> </w:t>
      </w:r>
      <w:r>
        <w:rPr>
          <w:rFonts w:ascii="Google Sans" w:eastAsia="Google Sans" w:hAnsi="Google Sans" w:cs="Google Sans"/>
          <w:color w:val="434343"/>
        </w:rPr>
        <w:t xml:space="preserve">individual measurements are each shown as a vertical column </w:t>
      </w:r>
    </w:p>
    <w:p w14:paraId="3A1C0A67" w14:textId="77777777" w:rsidR="00D11BA0" w:rsidRDefault="003D4865">
      <w:pPr>
        <w:spacing w:after="200" w:line="360" w:lineRule="auto"/>
        <w:rPr>
          <w:rFonts w:ascii="Roboto" w:eastAsia="Roboto" w:hAnsi="Roboto" w:cs="Roboto"/>
          <w:u w:val="single"/>
        </w:rPr>
      </w:pPr>
      <w:bookmarkStart w:id="1" w:name="_cs16xf4c1eag" w:colFirst="0" w:colLast="0"/>
      <w:bookmarkEnd w:id="1"/>
      <w:r>
        <w:pict w14:anchorId="3D19DF54">
          <v:rect id="_x0000_i1025" style="width:0;height:1.5pt" o:hralign="center" o:hrstd="t" o:hr="t" fillcolor="#a0a0a0" stroked="f"/>
        </w:pict>
      </w:r>
    </w:p>
    <w:sectPr w:rsidR="00D11BA0">
      <w:headerReference w:type="default" r:id="rId6"/>
      <w:headerReference w:type="first" r:id="rId7"/>
      <w:footerReference w:type="first" r:id="rId8"/>
      <w:pgSz w:w="12240" w:h="15840"/>
      <w:pgMar w:top="1440" w:right="1440" w:bottom="1440" w:left="1440" w:header="1133"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3D48E" w14:textId="77777777" w:rsidR="003D4865" w:rsidRDefault="003D4865">
      <w:pPr>
        <w:spacing w:line="240" w:lineRule="auto"/>
      </w:pPr>
      <w:r>
        <w:separator/>
      </w:r>
    </w:p>
  </w:endnote>
  <w:endnote w:type="continuationSeparator" w:id="0">
    <w:p w14:paraId="0D91F486" w14:textId="77777777" w:rsidR="003D4865" w:rsidRDefault="003D48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D7451" w14:textId="77777777" w:rsidR="00D11BA0" w:rsidRDefault="00D11B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DA811" w14:textId="77777777" w:rsidR="003D4865" w:rsidRDefault="003D4865">
      <w:pPr>
        <w:spacing w:line="240" w:lineRule="auto"/>
      </w:pPr>
      <w:r>
        <w:separator/>
      </w:r>
    </w:p>
  </w:footnote>
  <w:footnote w:type="continuationSeparator" w:id="0">
    <w:p w14:paraId="09F6F63A" w14:textId="77777777" w:rsidR="003D4865" w:rsidRDefault="003D48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AB4A" w14:textId="77777777" w:rsidR="00D11BA0" w:rsidRDefault="00D11BA0">
    <w:pPr>
      <w:rPr>
        <w:rFonts w:ascii="Google Sans" w:eastAsia="Google Sans" w:hAnsi="Google Sans" w:cs="Google Sans"/>
        <w:b/>
        <w:color w:val="666666"/>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A19ED" w14:textId="77777777" w:rsidR="00D11BA0" w:rsidRDefault="003D4865">
    <w:pPr>
      <w:rPr>
        <w:rFonts w:ascii="Google Sans" w:eastAsia="Google Sans" w:hAnsi="Google Sans" w:cs="Google Sans"/>
        <w:color w:val="666666"/>
        <w:sz w:val="42"/>
        <w:szCs w:val="42"/>
      </w:rPr>
    </w:pPr>
    <w:r>
      <w:rPr>
        <w:rFonts w:ascii="Google Sans" w:eastAsia="Google Sans" w:hAnsi="Google Sans" w:cs="Google Sans"/>
        <w:sz w:val="90"/>
        <w:szCs w:val="90"/>
      </w:rPr>
      <w:t>Glossary</w:t>
    </w:r>
    <w:r>
      <w:rPr>
        <w:rFonts w:ascii="Google Sans" w:eastAsia="Google Sans" w:hAnsi="Google Sans" w:cs="Google Sans"/>
        <w:sz w:val="72"/>
        <w:szCs w:val="72"/>
      </w:rPr>
      <w:br/>
    </w:r>
    <w:r>
      <w:rPr>
        <w:rFonts w:ascii="Google Sans" w:eastAsia="Google Sans" w:hAnsi="Google Sans" w:cs="Google Sans"/>
        <w:color w:val="4285F4"/>
        <w:sz w:val="42"/>
        <w:szCs w:val="42"/>
      </w:rPr>
      <w:t>Digital Marketing &amp; E-commerce</w:t>
    </w:r>
    <w:r>
      <w:rPr>
        <w:noProof/>
      </w:rPr>
      <w:drawing>
        <wp:anchor distT="114300" distB="114300" distL="114300" distR="114300" simplePos="0" relativeHeight="251658240" behindDoc="0" locked="0" layoutInCell="1" hidden="0" allowOverlap="1" wp14:anchorId="08DC5748" wp14:editId="080D2B71">
          <wp:simplePos x="0" y="0"/>
          <wp:positionH relativeFrom="column">
            <wp:posOffset>4200525</wp:posOffset>
          </wp:positionH>
          <wp:positionV relativeFrom="paragraph">
            <wp:posOffset>-466723</wp:posOffset>
          </wp:positionV>
          <wp:extent cx="2357438" cy="182904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5855"/>
                  <a:stretch>
                    <a:fillRect/>
                  </a:stretch>
                </pic:blipFill>
                <pic:spPr>
                  <a:xfrm>
                    <a:off x="0" y="0"/>
                    <a:ext cx="2357438" cy="1829046"/>
                  </a:xfrm>
                  <a:prstGeom prst="rect">
                    <a:avLst/>
                  </a:prstGeom>
                  <a:ln/>
                </pic:spPr>
              </pic:pic>
            </a:graphicData>
          </a:graphic>
        </wp:anchor>
      </w:drawing>
    </w:r>
  </w:p>
  <w:p w14:paraId="235177BC" w14:textId="77777777" w:rsidR="00D11BA0" w:rsidRDefault="003D4865">
    <w:pPr>
      <w:rPr>
        <w:color w:val="434343"/>
        <w:sz w:val="28"/>
        <w:szCs w:val="28"/>
      </w:rPr>
    </w:pPr>
    <w:r>
      <w:pict w14:anchorId="7C48500F">
        <v:rect id="_x0000_i1026"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BA0"/>
    <w:rsid w:val="0039232B"/>
    <w:rsid w:val="003D4865"/>
    <w:rsid w:val="00986B02"/>
    <w:rsid w:val="00D11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5E9A8"/>
  <w15:docId w15:val="{1B85AD82-1CDC-4901-9556-1650A5A1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1344</Words>
  <Characters>7662</Characters>
  <Application>Microsoft Office Word</Application>
  <DocSecurity>0</DocSecurity>
  <Lines>63</Lines>
  <Paragraphs>17</Paragraphs>
  <ScaleCrop>false</ScaleCrop>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Crane</dc:creator>
  <cp:lastModifiedBy>April Crane</cp:lastModifiedBy>
  <cp:revision>2</cp:revision>
  <dcterms:created xsi:type="dcterms:W3CDTF">2022-03-23T23:33:00Z</dcterms:created>
  <dcterms:modified xsi:type="dcterms:W3CDTF">2022-03-23T23:33:00Z</dcterms:modified>
</cp:coreProperties>
</file>