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Mitigation Plan – HealthFirst Care</w:t>
      </w:r>
    </w:p>
    <w:p>
      <w:pPr>
        <w:pStyle w:val="Heading1"/>
      </w:pPr>
      <w:r>
        <w:t>Task 1: Mitigation Strategies for High-Priority Risks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Risk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Category</w:t>
            </w:r>
          </w:p>
        </w:tc>
        <w:tc>
          <w:tcPr>
            <w:tcW w:type="dxa" w:w="1234"/>
          </w:tcPr>
          <w:p>
            <w:r>
              <w:t>Likelihood</w:t>
            </w:r>
          </w:p>
        </w:tc>
        <w:tc>
          <w:tcPr>
            <w:tcW w:type="dxa" w:w="1234"/>
          </w:tcPr>
          <w:p>
            <w:r>
              <w:t>Impact</w:t>
            </w:r>
          </w:p>
        </w:tc>
        <w:tc>
          <w:tcPr>
            <w:tcW w:type="dxa" w:w="1234"/>
          </w:tcPr>
          <w:p>
            <w:r>
              <w:t>Severity</w:t>
            </w:r>
          </w:p>
        </w:tc>
        <w:tc>
          <w:tcPr>
            <w:tcW w:type="dxa" w:w="1234"/>
          </w:tcPr>
          <w:p>
            <w:r>
              <w:t>Mitigation Strategy</w:t>
            </w:r>
          </w:p>
        </w:tc>
      </w:tr>
      <w:tr>
        <w:tc>
          <w:tcPr>
            <w:tcW w:type="dxa" w:w="1234"/>
          </w:tcPr>
          <w:p>
            <w:r>
              <w:t>HF-R001</w:t>
            </w:r>
          </w:p>
        </w:tc>
        <w:tc>
          <w:tcPr>
            <w:tcW w:type="dxa" w:w="1234"/>
          </w:tcPr>
          <w:p>
            <w:r>
              <w:t>Sensitive patient data could be compromised during process changes</w:t>
            </w:r>
          </w:p>
        </w:tc>
        <w:tc>
          <w:tcPr>
            <w:tcW w:type="dxa" w:w="1234"/>
          </w:tcPr>
          <w:p>
            <w:r>
              <w:t>Technical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Conduct security audits, implement encryption, apply role-based access, train staff on data policies</w:t>
            </w:r>
          </w:p>
        </w:tc>
      </w:tr>
      <w:tr>
        <w:tc>
          <w:tcPr>
            <w:tcW w:type="dxa" w:w="1234"/>
          </w:tcPr>
          <w:p>
            <w:r>
              <w:t>HF-R002</w:t>
            </w:r>
          </w:p>
        </w:tc>
        <w:tc>
          <w:tcPr>
            <w:tcW w:type="dxa" w:w="1234"/>
          </w:tcPr>
          <w:p>
            <w:r>
              <w:t>Staff may resist adopting new workflows due to insufficient training</w:t>
            </w:r>
          </w:p>
        </w:tc>
        <w:tc>
          <w:tcPr>
            <w:tcW w:type="dxa" w:w="1234"/>
          </w:tcPr>
          <w:p>
            <w:r>
              <w:t>Operational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Implement training programs, feedback loops, assign change champions</w:t>
            </w:r>
          </w:p>
        </w:tc>
      </w:tr>
      <w:tr>
        <w:tc>
          <w:tcPr>
            <w:tcW w:type="dxa" w:w="1234"/>
          </w:tcPr>
          <w:p>
            <w:r>
              <w:t>HF-R003</w:t>
            </w:r>
          </w:p>
        </w:tc>
        <w:tc>
          <w:tcPr>
            <w:tcW w:type="dxa" w:w="1234"/>
          </w:tcPr>
          <w:p>
            <w:r>
              <w:t>Inefficient appointment scheduling causing no-shows and cancellations</w:t>
            </w:r>
          </w:p>
        </w:tc>
        <w:tc>
          <w:tcPr>
            <w:tcW w:type="dxa" w:w="1234"/>
          </w:tcPr>
          <w:p>
            <w:r>
              <w:t>Operational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Deploy automated scheduling, send reminders, allow easy rescheduling</w:t>
            </w:r>
          </w:p>
        </w:tc>
      </w:tr>
      <w:tr>
        <w:tc>
          <w:tcPr>
            <w:tcW w:type="dxa" w:w="1234"/>
          </w:tcPr>
          <w:p>
            <w:r>
              <w:t>HF-R004</w:t>
            </w:r>
          </w:p>
        </w:tc>
        <w:tc>
          <w:tcPr>
            <w:tcW w:type="dxa" w:w="1234"/>
          </w:tcPr>
          <w:p>
            <w:r>
              <w:t>Long patient wait times and negative feedback</w:t>
            </w:r>
          </w:p>
        </w:tc>
        <w:tc>
          <w:tcPr>
            <w:tcW w:type="dxa" w:w="1234"/>
          </w:tcPr>
          <w:p>
            <w:r>
              <w:t>Operational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Optimize patient flow, use check-in kiosks, monitor KPIs weekly</w:t>
            </w:r>
          </w:p>
        </w:tc>
      </w:tr>
      <w:tr>
        <w:tc>
          <w:tcPr>
            <w:tcW w:type="dxa" w:w="1234"/>
          </w:tcPr>
          <w:p>
            <w:r>
              <w:t>HF-R007</w:t>
            </w:r>
          </w:p>
        </w:tc>
        <w:tc>
          <w:tcPr>
            <w:tcW w:type="dxa" w:w="1234"/>
          </w:tcPr>
          <w:p>
            <w:r>
              <w:t>Staff may not fully adopt new workflows or technologies</w:t>
            </w:r>
          </w:p>
        </w:tc>
        <w:tc>
          <w:tcPr>
            <w:tcW w:type="dxa" w:w="1234"/>
          </w:tcPr>
          <w:p>
            <w:r>
              <w:t>Stakeholder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Increase engagement, conduct pilots, assign user advocates</w:t>
            </w:r>
          </w:p>
        </w:tc>
      </w:tr>
      <w:tr>
        <w:tc>
          <w:tcPr>
            <w:tcW w:type="dxa" w:w="1234"/>
          </w:tcPr>
          <w:p>
            <w:r>
              <w:t>HF-R010</w:t>
            </w:r>
          </w:p>
        </w:tc>
        <w:tc>
          <w:tcPr>
            <w:tcW w:type="dxa" w:w="1234"/>
          </w:tcPr>
          <w:p>
            <w:r>
              <w:t>Challenges integrating new systems with legacy infrastructure</w:t>
            </w:r>
          </w:p>
        </w:tc>
        <w:tc>
          <w:tcPr>
            <w:tcW w:type="dxa" w:w="1234"/>
          </w:tcPr>
          <w:p>
            <w:r>
              <w:t>Technical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>
              <w:t>Conduct integration testing, allocate extra time, involve SMEs</w:t>
            </w:r>
          </w:p>
        </w:tc>
      </w:tr>
    </w:tbl>
    <w:p>
      <w:r>
        <w:br w:type="page"/>
      </w:r>
    </w:p>
    <w:p>
      <w:pPr>
        <w:pStyle w:val="Heading1"/>
      </w:pPr>
      <w:r>
        <w:t>Task 2: Contingency Plans for High-Priority Risks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ID</w:t>
            </w:r>
          </w:p>
        </w:tc>
        <w:tc>
          <w:tcPr>
            <w:tcW w:type="dxa" w:w="4320"/>
          </w:tcPr>
          <w:p>
            <w:r>
              <w:t>Contingency Plan</w:t>
            </w:r>
          </w:p>
        </w:tc>
      </w:tr>
      <w:tr>
        <w:tc>
          <w:tcPr>
            <w:tcW w:type="dxa" w:w="4320"/>
          </w:tcPr>
          <w:p>
            <w:r>
              <w:t>HF-R001</w:t>
            </w:r>
          </w:p>
        </w:tc>
        <w:tc>
          <w:tcPr>
            <w:tcW w:type="dxa" w:w="4320"/>
          </w:tcPr>
          <w:p>
            <w:r>
              <w:t>Isolate affected systems, activate incident response, notify stakeholders, conduct forensic investigation.</w:t>
            </w:r>
          </w:p>
        </w:tc>
      </w:tr>
      <w:tr>
        <w:tc>
          <w:tcPr>
            <w:tcW w:type="dxa" w:w="4320"/>
          </w:tcPr>
          <w:p>
            <w:r>
              <w:t>HF-R002</w:t>
            </w:r>
          </w:p>
        </w:tc>
        <w:tc>
          <w:tcPr>
            <w:tcW w:type="dxa" w:w="4320"/>
          </w:tcPr>
          <w:p>
            <w:r>
              <w:t>Pause rollout, conduct intensive training, involve staff in redesign.</w:t>
            </w:r>
          </w:p>
        </w:tc>
      </w:tr>
      <w:tr>
        <w:tc>
          <w:tcPr>
            <w:tcW w:type="dxa" w:w="4320"/>
          </w:tcPr>
          <w:p>
            <w:r>
              <w:t>HF-R003</w:t>
            </w:r>
          </w:p>
        </w:tc>
        <w:tc>
          <w:tcPr>
            <w:tcW w:type="dxa" w:w="4320"/>
          </w:tcPr>
          <w:p>
            <w:r>
              <w:t>Implement waitlist or overbooking buffer, re-analyze algorithms.</w:t>
            </w:r>
          </w:p>
        </w:tc>
      </w:tr>
      <w:tr>
        <w:tc>
          <w:tcPr>
            <w:tcW w:type="dxa" w:w="4320"/>
          </w:tcPr>
          <w:p>
            <w:r>
              <w:t>HF-R004</w:t>
            </w:r>
          </w:p>
        </w:tc>
        <w:tc>
          <w:tcPr>
            <w:tcW w:type="dxa" w:w="4320"/>
          </w:tcPr>
          <w:p>
            <w:r>
              <w:t>Deploy response team, increase staff during peaks, provide wait time updates.</w:t>
            </w:r>
          </w:p>
        </w:tc>
      </w:tr>
      <w:tr>
        <w:tc>
          <w:tcPr>
            <w:tcW w:type="dxa" w:w="4320"/>
          </w:tcPr>
          <w:p>
            <w:r>
              <w:t>HF-R007</w:t>
            </w:r>
          </w:p>
        </w:tc>
        <w:tc>
          <w:tcPr>
            <w:tcW w:type="dxa" w:w="4320"/>
          </w:tcPr>
          <w:p>
            <w:r>
              <w:t>Conduct refresher training, simplify processes based on feedback.</w:t>
            </w:r>
          </w:p>
        </w:tc>
      </w:tr>
      <w:tr>
        <w:tc>
          <w:tcPr>
            <w:tcW w:type="dxa" w:w="4320"/>
          </w:tcPr>
          <w:p>
            <w:r>
              <w:t>HF-R010</w:t>
            </w:r>
          </w:p>
        </w:tc>
        <w:tc>
          <w:tcPr>
            <w:tcW w:type="dxa" w:w="4320"/>
          </w:tcPr>
          <w:p>
            <w:r>
              <w:t>Use manual workarounds, escalate to vendor, communicate delays.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