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631D" w:rsidRDefault="0017631D" w:rsidP="0017631D">
      <w:pPr>
        <w:pStyle w:val="Heading1"/>
        <w:spacing w:before="360"/>
      </w:pPr>
      <w:r>
        <w:t>3.  Functional Requirements</w:t>
      </w:r>
    </w:p>
    <w:p w:rsidR="0017631D" w:rsidRDefault="0017631D" w:rsidP="0017631D">
      <w:pPr>
        <w:spacing w:after="160"/>
      </w:pPr>
      <w:r>
        <w:rPr>
          <w:color w:val="333333"/>
        </w:rPr>
        <w:t>Functional requirements define what the system must do — the capabilities the platform must provide to support business processes and customer interactions. Requirements are prioritized using the MoSCoW framework: Must (non-negotiable), Should (high priority), Could (desirable if capacity allows), and Won't (explicitly excluded from this release).</w:t>
      </w:r>
    </w:p>
    <w:p w:rsidR="0017631D" w:rsidRDefault="0017631D" w:rsidP="0017631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5060"/>
        <w:gridCol w:w="1500"/>
        <w:gridCol w:w="1900"/>
      </w:tblGrid>
      <w:tr w:rsidR="0017631D" w:rsidTr="0021576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7631D" w:rsidRDefault="0017631D" w:rsidP="00215769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7631D" w:rsidRDefault="0017631D" w:rsidP="00215769">
            <w:r>
              <w:rPr>
                <w:b/>
                <w:bCs/>
                <w:color w:val="FFFFFF"/>
                <w:sz w:val="20"/>
                <w:szCs w:val="20"/>
              </w:rPr>
              <w:t>Requirement Description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7631D" w:rsidRDefault="0017631D" w:rsidP="00215769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7631D" w:rsidRDefault="0017631D" w:rsidP="00215769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</w:tr>
      <w:tr w:rsidR="0017631D" w:rsidTr="0021576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7631D" w:rsidRDefault="0017631D" w:rsidP="00215769">
            <w:r>
              <w:rPr>
                <w:color w:val="000000"/>
                <w:sz w:val="20"/>
                <w:szCs w:val="20"/>
              </w:rPr>
              <w:t>FR-01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7631D" w:rsidRDefault="0017631D" w:rsidP="00215769">
            <w:r>
              <w:rPr>
                <w:color w:val="000000"/>
                <w:sz w:val="20"/>
                <w:szCs w:val="20"/>
              </w:rPr>
              <w:t>The system must synchronize inventory levels across all regional warehouses and e-commerce channels in real time, with updates propagated within 5 seconds of a stock-level change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7631D" w:rsidRDefault="0017631D" w:rsidP="00215769">
            <w:r>
              <w:rPr>
                <w:color w:val="000000"/>
                <w:sz w:val="20"/>
                <w:szCs w:val="20"/>
              </w:rPr>
              <w:t>Must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7631D" w:rsidRDefault="0017631D" w:rsidP="00215769">
            <w:r>
              <w:rPr>
                <w:color w:val="000000"/>
                <w:sz w:val="20"/>
                <w:szCs w:val="20"/>
              </w:rPr>
              <w:t>Inventory Consistency</w:t>
            </w:r>
          </w:p>
        </w:tc>
      </w:tr>
      <w:tr w:rsidR="0017631D" w:rsidTr="0021576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7631D" w:rsidRDefault="0017631D" w:rsidP="00215769">
            <w:r>
              <w:rPr>
                <w:color w:val="000000"/>
                <w:sz w:val="20"/>
                <w:szCs w:val="20"/>
              </w:rPr>
              <w:t>FR-02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7631D" w:rsidRDefault="0017631D" w:rsidP="00215769">
            <w:r>
              <w:rPr>
                <w:color w:val="000000"/>
                <w:sz w:val="20"/>
                <w:szCs w:val="20"/>
              </w:rPr>
              <w:t>Checkout and product-browsing services must scale automatically in response to demand spikes, provisioning additional compute capacity without manual intervention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7631D" w:rsidRDefault="0017631D" w:rsidP="00215769">
            <w:r>
              <w:rPr>
                <w:color w:val="000000"/>
                <w:sz w:val="20"/>
                <w:szCs w:val="20"/>
              </w:rPr>
              <w:t>Must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7631D" w:rsidRDefault="0017631D" w:rsidP="00215769">
            <w:r>
              <w:rPr>
                <w:color w:val="000000"/>
                <w:sz w:val="20"/>
                <w:szCs w:val="20"/>
              </w:rPr>
              <w:t>Scalability</w:t>
            </w:r>
          </w:p>
        </w:tc>
      </w:tr>
      <w:tr w:rsidR="0017631D" w:rsidTr="0021576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7631D" w:rsidRDefault="0017631D" w:rsidP="00215769">
            <w:r>
              <w:rPr>
                <w:color w:val="000000"/>
                <w:sz w:val="20"/>
                <w:szCs w:val="20"/>
              </w:rPr>
              <w:t>FR-03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7631D" w:rsidRDefault="0017631D" w:rsidP="00215769">
            <w:r>
              <w:rPr>
                <w:color w:val="000000"/>
                <w:sz w:val="20"/>
                <w:szCs w:val="20"/>
              </w:rPr>
              <w:t>The platform must expose RESTful APIs to allow authorized third-party logistics, payment, and marketplace partners to integrate with order management and inventory systems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7631D" w:rsidRDefault="0017631D" w:rsidP="00215769">
            <w:r>
              <w:rPr>
                <w:color w:val="000000"/>
                <w:sz w:val="20"/>
                <w:szCs w:val="20"/>
              </w:rPr>
              <w:t>Must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7631D" w:rsidRDefault="0017631D" w:rsidP="00215769">
            <w:r>
              <w:rPr>
                <w:color w:val="000000"/>
                <w:sz w:val="20"/>
                <w:szCs w:val="20"/>
              </w:rPr>
              <w:t>Integration</w:t>
            </w:r>
          </w:p>
        </w:tc>
      </w:tr>
      <w:tr w:rsidR="0017631D" w:rsidTr="0021576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7631D" w:rsidRDefault="0017631D" w:rsidP="00215769">
            <w:r>
              <w:rPr>
                <w:color w:val="000000"/>
                <w:sz w:val="20"/>
                <w:szCs w:val="20"/>
              </w:rPr>
              <w:t>FR-04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7631D" w:rsidRDefault="0017631D" w:rsidP="00215769">
            <w:r>
              <w:rPr>
                <w:color w:val="000000"/>
                <w:sz w:val="20"/>
                <w:szCs w:val="20"/>
              </w:rPr>
              <w:t>Orders placed in any region must be routable to the nearest available fulfilment centre, with automatic failover to an alternative centre if primary capacity is unavailable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7631D" w:rsidRDefault="0017631D" w:rsidP="00215769">
            <w:r>
              <w:rPr>
                <w:color w:val="000000"/>
                <w:sz w:val="20"/>
                <w:szCs w:val="20"/>
              </w:rPr>
              <w:t>Must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7631D" w:rsidRDefault="0017631D" w:rsidP="00215769">
            <w:r>
              <w:rPr>
                <w:color w:val="000000"/>
                <w:sz w:val="20"/>
                <w:szCs w:val="20"/>
              </w:rPr>
              <w:t>Order Routing</w:t>
            </w:r>
          </w:p>
        </w:tc>
      </w:tr>
      <w:tr w:rsidR="0017631D" w:rsidTr="0021576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7631D" w:rsidRDefault="0017631D" w:rsidP="00215769">
            <w:r>
              <w:rPr>
                <w:color w:val="000000"/>
                <w:sz w:val="20"/>
                <w:szCs w:val="20"/>
              </w:rPr>
              <w:t>FR-05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7631D" w:rsidRDefault="0017631D" w:rsidP="00215769">
            <w:r>
              <w:rPr>
                <w:color w:val="000000"/>
                <w:sz w:val="20"/>
                <w:szCs w:val="20"/>
              </w:rPr>
              <w:t>The platform must provide real-time product availability status on all customer-facing channels, reflecting warehouse and in-store stock levels within the same synchronization window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7631D" w:rsidRDefault="0017631D" w:rsidP="00215769">
            <w:r>
              <w:rPr>
                <w:color w:val="000000"/>
                <w:sz w:val="20"/>
                <w:szCs w:val="20"/>
              </w:rPr>
              <w:t>Should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7631D" w:rsidRDefault="0017631D" w:rsidP="00215769">
            <w:r>
              <w:rPr>
                <w:color w:val="000000"/>
                <w:sz w:val="20"/>
                <w:szCs w:val="20"/>
              </w:rPr>
              <w:t>Availability Display</w:t>
            </w:r>
          </w:p>
        </w:tc>
      </w:tr>
      <w:tr w:rsidR="0017631D" w:rsidTr="0021576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7631D" w:rsidRDefault="0017631D" w:rsidP="00215769">
            <w:r>
              <w:rPr>
                <w:color w:val="000000"/>
                <w:sz w:val="20"/>
                <w:szCs w:val="20"/>
              </w:rPr>
              <w:t>FR-06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7631D" w:rsidRDefault="0017631D" w:rsidP="00215769">
            <w:r>
              <w:rPr>
                <w:color w:val="000000"/>
                <w:sz w:val="20"/>
                <w:szCs w:val="20"/>
              </w:rPr>
              <w:t>The system should support multi-currency and multi-language checkout flows, enabling the platform to onboard new regional markets without core code changes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7631D" w:rsidRDefault="0017631D" w:rsidP="00215769">
            <w:r>
              <w:rPr>
                <w:color w:val="000000"/>
                <w:sz w:val="20"/>
                <w:szCs w:val="20"/>
              </w:rPr>
              <w:t>Should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7631D" w:rsidRDefault="0017631D" w:rsidP="00215769">
            <w:r>
              <w:rPr>
                <w:color w:val="000000"/>
                <w:sz w:val="20"/>
                <w:szCs w:val="20"/>
              </w:rPr>
              <w:t>Localization</w:t>
            </w:r>
          </w:p>
        </w:tc>
      </w:tr>
      <w:tr w:rsidR="0017631D" w:rsidTr="0021576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7631D" w:rsidRDefault="0017631D" w:rsidP="00215769">
            <w:r>
              <w:rPr>
                <w:color w:val="000000"/>
                <w:sz w:val="20"/>
                <w:szCs w:val="20"/>
              </w:rPr>
              <w:t>FR-07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7631D" w:rsidRDefault="0017631D" w:rsidP="00215769">
            <w:r>
              <w:rPr>
                <w:color w:val="000000"/>
                <w:sz w:val="20"/>
                <w:szCs w:val="20"/>
              </w:rPr>
              <w:t>An event-driven notification service could alert store and warehouse managers when stock levels fall below configurable thresholds for high-velocity SKUs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7631D" w:rsidRDefault="0017631D" w:rsidP="00215769">
            <w:r>
              <w:rPr>
                <w:color w:val="000000"/>
                <w:sz w:val="20"/>
                <w:szCs w:val="20"/>
              </w:rPr>
              <w:t>Could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7631D" w:rsidRDefault="0017631D" w:rsidP="00215769">
            <w:r>
              <w:rPr>
                <w:color w:val="000000"/>
                <w:sz w:val="20"/>
                <w:szCs w:val="20"/>
              </w:rPr>
              <w:t>Alerting</w:t>
            </w:r>
          </w:p>
        </w:tc>
      </w:tr>
    </w:tbl>
    <w:p w:rsidR="0017631D" w:rsidRDefault="0017631D" w:rsidP="0017631D">
      <w:pPr>
        <w:spacing w:after="120"/>
      </w:pPr>
    </w:p>
    <w:p w:rsidR="0017631D" w:rsidRDefault="0017631D" w:rsidP="0017631D">
      <w:pPr>
        <w:pStyle w:val="Heading1"/>
        <w:spacing w:before="360"/>
      </w:pPr>
      <w:r>
        <w:t>4.  Non-Functional Requirements</w:t>
      </w:r>
    </w:p>
    <w:p w:rsidR="0017631D" w:rsidRDefault="0017631D" w:rsidP="0017631D">
      <w:pPr>
        <w:spacing w:after="160"/>
      </w:pPr>
      <w:r>
        <w:rPr>
          <w:color w:val="333333"/>
        </w:rPr>
        <w:t>Non-functional requirements define system qualities, operational constraints, and performance expectations. Each requirement includes a measurable target to enable objective validation during testing and acceptance. Priorities follow the same MoSCoW framework applied to functional requirements.</w:t>
      </w:r>
    </w:p>
    <w:p w:rsidR="0017631D" w:rsidRDefault="0017631D" w:rsidP="0017631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7"/>
        <w:gridCol w:w="3581"/>
        <w:gridCol w:w="2469"/>
        <w:gridCol w:w="997"/>
        <w:gridCol w:w="1436"/>
      </w:tblGrid>
      <w:tr w:rsidR="0017631D" w:rsidTr="0021576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7631D" w:rsidRDefault="0017631D" w:rsidP="00215769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ID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7631D" w:rsidRDefault="0017631D" w:rsidP="00215769">
            <w:r>
              <w:rPr>
                <w:b/>
                <w:bCs/>
                <w:color w:val="FFFFFF"/>
                <w:sz w:val="20"/>
                <w:szCs w:val="20"/>
              </w:rPr>
              <w:t>Requirement Description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7631D" w:rsidRDefault="0017631D" w:rsidP="00215769">
            <w:r>
              <w:rPr>
                <w:b/>
                <w:bCs/>
                <w:color w:val="FFFFFF"/>
                <w:sz w:val="20"/>
                <w:szCs w:val="20"/>
              </w:rPr>
              <w:t>Measurable Target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7631D" w:rsidRDefault="0017631D" w:rsidP="00215769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7631D" w:rsidRDefault="0017631D" w:rsidP="00215769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</w:tr>
      <w:tr w:rsidR="0017631D" w:rsidTr="0021576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7631D" w:rsidRDefault="0017631D" w:rsidP="00215769">
            <w:r>
              <w:rPr>
                <w:color w:val="000000"/>
                <w:sz w:val="20"/>
                <w:szCs w:val="20"/>
              </w:rPr>
              <w:t>NFR-01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7631D" w:rsidRDefault="0017631D" w:rsidP="00215769">
            <w:r>
              <w:rPr>
                <w:color w:val="000000"/>
                <w:sz w:val="20"/>
                <w:szCs w:val="20"/>
              </w:rPr>
              <w:t>The platform must remain continuously available during peak seasonal trading events, including flash sales and holiday campaigns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7631D" w:rsidRDefault="0017631D" w:rsidP="00215769">
            <w:r>
              <w:rPr>
                <w:color w:val="000000"/>
                <w:sz w:val="20"/>
                <w:szCs w:val="20"/>
              </w:rPr>
              <w:t>99.95% uptime per calendar month (≤ 4.4 hrs downtime/month)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7631D" w:rsidRDefault="0017631D" w:rsidP="00215769">
            <w:r>
              <w:rPr>
                <w:color w:val="000000"/>
                <w:sz w:val="20"/>
                <w:szCs w:val="20"/>
              </w:rPr>
              <w:t>Must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7631D" w:rsidRDefault="0017631D" w:rsidP="00215769">
            <w:r>
              <w:rPr>
                <w:color w:val="000000"/>
                <w:sz w:val="20"/>
                <w:szCs w:val="20"/>
              </w:rPr>
              <w:t>Availability</w:t>
            </w:r>
          </w:p>
        </w:tc>
      </w:tr>
      <w:tr w:rsidR="0017631D" w:rsidTr="0021576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7631D" w:rsidRDefault="0017631D" w:rsidP="00215769">
            <w:r>
              <w:rPr>
                <w:color w:val="000000"/>
                <w:sz w:val="20"/>
                <w:szCs w:val="20"/>
              </w:rPr>
              <w:t>NFR-02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7631D" w:rsidRDefault="0017631D" w:rsidP="00215769">
            <w:r>
              <w:rPr>
                <w:color w:val="000000"/>
                <w:sz w:val="20"/>
                <w:szCs w:val="20"/>
              </w:rPr>
              <w:t>End-to-end checkout transaction latency, from cart submission to order confirmation, must meet defined thresholds to protect conversion rates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7631D" w:rsidRDefault="0017631D" w:rsidP="00215769">
            <w:r>
              <w:rPr>
                <w:color w:val="000000"/>
                <w:sz w:val="20"/>
                <w:szCs w:val="20"/>
              </w:rPr>
              <w:t>≤ 500ms at p95 under peak load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7631D" w:rsidRDefault="0017631D" w:rsidP="00215769">
            <w:r>
              <w:rPr>
                <w:color w:val="000000"/>
                <w:sz w:val="20"/>
                <w:szCs w:val="20"/>
              </w:rPr>
              <w:t>Must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7631D" w:rsidRDefault="0017631D" w:rsidP="00215769">
            <w:r>
              <w:rPr>
                <w:color w:val="000000"/>
                <w:sz w:val="20"/>
                <w:szCs w:val="20"/>
              </w:rPr>
              <w:t>Performance</w:t>
            </w:r>
          </w:p>
        </w:tc>
      </w:tr>
      <w:tr w:rsidR="0017631D" w:rsidTr="0021576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7631D" w:rsidRDefault="0017631D" w:rsidP="00215769">
            <w:r>
              <w:rPr>
                <w:color w:val="000000"/>
                <w:sz w:val="20"/>
                <w:szCs w:val="20"/>
              </w:rPr>
              <w:t>NFR-03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7631D" w:rsidRDefault="0017631D" w:rsidP="00215769">
            <w:r>
              <w:rPr>
                <w:color w:val="000000"/>
                <w:sz w:val="20"/>
                <w:szCs w:val="20"/>
              </w:rPr>
              <w:t>The platform must define and enforce recovery objectives to ensure that service disruptions can be detected and resolved within acceptable business impact windows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7631D" w:rsidRDefault="0017631D" w:rsidP="00215769">
            <w:r>
              <w:rPr>
                <w:color w:val="000000"/>
                <w:sz w:val="20"/>
                <w:szCs w:val="20"/>
              </w:rPr>
              <w:t>RTO ≤ 1 hour; RPO ≤ 15 minutes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7631D" w:rsidRDefault="0017631D" w:rsidP="00215769">
            <w:r>
              <w:rPr>
                <w:color w:val="000000"/>
                <w:sz w:val="20"/>
                <w:szCs w:val="20"/>
              </w:rPr>
              <w:t>Must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7631D" w:rsidRDefault="0017631D" w:rsidP="00215769">
            <w:r>
              <w:rPr>
                <w:color w:val="000000"/>
                <w:sz w:val="20"/>
                <w:szCs w:val="20"/>
              </w:rPr>
              <w:t>Resilience</w:t>
            </w:r>
          </w:p>
        </w:tc>
      </w:tr>
      <w:tr w:rsidR="0017631D" w:rsidTr="0021576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7631D" w:rsidRDefault="0017631D" w:rsidP="00215769">
            <w:r>
              <w:rPr>
                <w:color w:val="000000"/>
                <w:sz w:val="20"/>
                <w:szCs w:val="20"/>
              </w:rPr>
              <w:t>NFR-04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7631D" w:rsidRDefault="0017631D" w:rsidP="00215769">
            <w:r>
              <w:rPr>
                <w:color w:val="000000"/>
                <w:sz w:val="20"/>
                <w:szCs w:val="20"/>
              </w:rPr>
              <w:t>All customer personal data, payment information, and order records must be encrypted both in transit and at rest using current industry-accepted standards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7631D" w:rsidRDefault="0017631D" w:rsidP="00215769">
            <w:r>
              <w:rPr>
                <w:color w:val="000000"/>
                <w:sz w:val="20"/>
                <w:szCs w:val="20"/>
              </w:rPr>
              <w:t>TLS 1.3 in transit; AES-256 at rest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7631D" w:rsidRDefault="0017631D" w:rsidP="00215769">
            <w:r>
              <w:rPr>
                <w:color w:val="000000"/>
                <w:sz w:val="20"/>
                <w:szCs w:val="20"/>
              </w:rPr>
              <w:t>Must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7631D" w:rsidRDefault="0017631D" w:rsidP="00215769">
            <w:r>
              <w:rPr>
                <w:color w:val="000000"/>
                <w:sz w:val="20"/>
                <w:szCs w:val="20"/>
              </w:rPr>
              <w:t>Security</w:t>
            </w:r>
          </w:p>
        </w:tc>
      </w:tr>
      <w:tr w:rsidR="0017631D" w:rsidTr="0021576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7631D" w:rsidRDefault="0017631D" w:rsidP="00215769">
            <w:r>
              <w:rPr>
                <w:color w:val="000000"/>
                <w:sz w:val="20"/>
                <w:szCs w:val="20"/>
              </w:rPr>
              <w:t>NFR-05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7631D" w:rsidRDefault="0017631D" w:rsidP="00215769">
            <w:r>
              <w:rPr>
                <w:color w:val="000000"/>
                <w:sz w:val="20"/>
                <w:szCs w:val="20"/>
              </w:rPr>
              <w:t>Customer and transaction data must be stored and processed within the geographic boundary of the customer's originating region to satisfy applicable data residency regulations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7631D" w:rsidRDefault="0017631D" w:rsidP="00215769">
            <w:r>
              <w:rPr>
                <w:color w:val="000000"/>
                <w:sz w:val="20"/>
                <w:szCs w:val="20"/>
              </w:rPr>
              <w:t>Compliance with GDPR (EU), PDPA (APAC), and applicable regional frameworks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7631D" w:rsidRDefault="0017631D" w:rsidP="00215769">
            <w:r>
              <w:rPr>
                <w:color w:val="000000"/>
                <w:sz w:val="20"/>
                <w:szCs w:val="20"/>
              </w:rPr>
              <w:t>Must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7631D" w:rsidRDefault="0017631D" w:rsidP="00215769">
            <w:r>
              <w:rPr>
                <w:color w:val="000000"/>
                <w:sz w:val="20"/>
                <w:szCs w:val="20"/>
              </w:rPr>
              <w:t>Compliance</w:t>
            </w:r>
          </w:p>
        </w:tc>
      </w:tr>
      <w:tr w:rsidR="0017631D" w:rsidTr="0021576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7631D" w:rsidRDefault="0017631D" w:rsidP="00215769">
            <w:r>
              <w:rPr>
                <w:color w:val="000000"/>
                <w:sz w:val="20"/>
                <w:szCs w:val="20"/>
              </w:rPr>
              <w:t>NFR-06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7631D" w:rsidRDefault="0017631D" w:rsidP="00215769">
            <w:r>
              <w:rPr>
                <w:color w:val="000000"/>
                <w:sz w:val="20"/>
                <w:szCs w:val="20"/>
              </w:rPr>
              <w:t>The platform architecture must support independent horizontal scaling of individual service components without requiring full-stack redeployment or scheduled downtime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7631D" w:rsidRDefault="0017631D" w:rsidP="00215769">
            <w:r>
              <w:rPr>
                <w:color w:val="000000"/>
                <w:sz w:val="20"/>
                <w:szCs w:val="20"/>
              </w:rPr>
              <w:t>Linear scaling to 10× baseline traffic with ≤ 10% latency degradation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7631D" w:rsidRDefault="0017631D" w:rsidP="00215769">
            <w:r>
              <w:rPr>
                <w:color w:val="000000"/>
                <w:sz w:val="20"/>
                <w:szCs w:val="20"/>
              </w:rPr>
              <w:t>Should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7631D" w:rsidRDefault="0017631D" w:rsidP="00215769">
            <w:r>
              <w:rPr>
                <w:color w:val="000000"/>
                <w:sz w:val="20"/>
                <w:szCs w:val="20"/>
              </w:rPr>
              <w:t>Scalability</w:t>
            </w:r>
          </w:p>
        </w:tc>
      </w:tr>
      <w:tr w:rsidR="0017631D" w:rsidTr="0021576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7631D" w:rsidRDefault="0017631D" w:rsidP="00215769">
            <w:r>
              <w:rPr>
                <w:color w:val="000000"/>
                <w:sz w:val="20"/>
                <w:szCs w:val="20"/>
              </w:rPr>
              <w:t>NFR-07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7631D" w:rsidRDefault="0017631D" w:rsidP="00215769">
            <w:r>
              <w:rPr>
                <w:color w:val="000000"/>
                <w:sz w:val="20"/>
                <w:szCs w:val="20"/>
              </w:rPr>
              <w:t>Comprehensive telemetry, including service health metrics, error rates, and latency distributions, should be observable through a centralized monitoring dashboard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7631D" w:rsidRDefault="0017631D" w:rsidP="00215769">
            <w:r>
              <w:rPr>
                <w:color w:val="000000"/>
                <w:sz w:val="20"/>
                <w:szCs w:val="20"/>
              </w:rPr>
              <w:t>100% of critical service paths instrumented; p99 latency visible in dashboard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7631D" w:rsidRDefault="0017631D" w:rsidP="00215769">
            <w:r>
              <w:rPr>
                <w:color w:val="000000"/>
                <w:sz w:val="20"/>
                <w:szCs w:val="20"/>
              </w:rPr>
              <w:t>Should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7631D" w:rsidRDefault="0017631D" w:rsidP="00215769">
            <w:r>
              <w:rPr>
                <w:color w:val="000000"/>
                <w:sz w:val="20"/>
                <w:szCs w:val="20"/>
              </w:rPr>
              <w:t>Observability</w:t>
            </w:r>
          </w:p>
        </w:tc>
      </w:tr>
    </w:tbl>
    <w:p w:rsidR="0017631D" w:rsidRDefault="0017631D" w:rsidP="0017631D">
      <w:pPr>
        <w:spacing w:after="120"/>
      </w:pPr>
    </w:p>
    <w:p w:rsidR="0017631D" w:rsidRDefault="0017631D" w:rsidP="0017631D">
      <w:pPr>
        <w:pStyle w:val="Heading1"/>
        <w:spacing w:before="360"/>
      </w:pPr>
      <w:r>
        <w:t>5.  Requirements Review Checklist</w:t>
      </w:r>
    </w:p>
    <w:p w:rsidR="0017631D" w:rsidRDefault="0017631D" w:rsidP="0017631D">
      <w:pPr>
        <w:spacing w:after="160"/>
      </w:pPr>
      <w:r>
        <w:rPr>
          <w:color w:val="333333"/>
        </w:rPr>
        <w:t>The following criteria were applied when reviewing this document for quality and completeness:</w:t>
      </w:r>
    </w:p>
    <w:p w:rsidR="0017631D" w:rsidRDefault="0017631D" w:rsidP="0017631D">
      <w:pPr>
        <w:spacing w:after="120"/>
      </w:pPr>
    </w:p>
    <w:p w:rsidR="0017631D" w:rsidRDefault="0017631D" w:rsidP="0017631D">
      <w:pPr>
        <w:spacing w:after="140"/>
      </w:pPr>
      <w:r>
        <w:rPr>
          <w:b/>
          <w:bCs/>
          <w:color w:val="1F3864"/>
        </w:rPr>
        <w:t xml:space="preserve">✓  Clarity: </w:t>
      </w:r>
      <w:r>
        <w:rPr>
          <w:color w:val="333333"/>
        </w:rPr>
        <w:t>Each requirement is written as a single, unambiguous statement that can be independently validated</w:t>
      </w:r>
    </w:p>
    <w:p w:rsidR="0017631D" w:rsidRDefault="0017631D" w:rsidP="0017631D">
      <w:pPr>
        <w:spacing w:after="140"/>
      </w:pPr>
      <w:r>
        <w:rPr>
          <w:b/>
          <w:bCs/>
          <w:color w:val="1F3864"/>
        </w:rPr>
        <w:t xml:space="preserve">✓  Separation: </w:t>
      </w:r>
      <w:r>
        <w:rPr>
          <w:color w:val="333333"/>
        </w:rPr>
        <w:t>Functional requirements describe system capabilities (what it does); non-functional requirements describe system qualities (how well it does it)</w:t>
      </w:r>
    </w:p>
    <w:p w:rsidR="0017631D" w:rsidRDefault="0017631D" w:rsidP="0017631D">
      <w:pPr>
        <w:spacing w:after="140"/>
      </w:pPr>
      <w:r>
        <w:rPr>
          <w:b/>
          <w:bCs/>
          <w:color w:val="1F3864"/>
        </w:rPr>
        <w:lastRenderedPageBreak/>
        <w:t xml:space="preserve">✓  Priority Levels: </w:t>
      </w:r>
      <w:r>
        <w:rPr>
          <w:color w:val="333333"/>
        </w:rPr>
        <w:t>Every requirement includes a MoSCoW priority to support scope management and trade-off decisions</w:t>
      </w:r>
    </w:p>
    <w:p w:rsidR="0017631D" w:rsidRDefault="0017631D" w:rsidP="0017631D">
      <w:pPr>
        <w:spacing w:after="140"/>
      </w:pPr>
      <w:r>
        <w:rPr>
          <w:b/>
          <w:bCs/>
          <w:color w:val="1F3864"/>
        </w:rPr>
        <w:t xml:space="preserve">✓  Measurable Targets: </w:t>
      </w:r>
      <w:r>
        <w:rPr>
          <w:color w:val="333333"/>
        </w:rPr>
        <w:t>All non-functional requirements include a quantified, testable target (e.g., latency thresholds, uptime percentages, recovery objectives)</w:t>
      </w:r>
    </w:p>
    <w:p w:rsidR="0017631D" w:rsidRDefault="0017631D" w:rsidP="0017631D">
      <w:pPr>
        <w:spacing w:after="140"/>
      </w:pPr>
      <w:r>
        <w:rPr>
          <w:b/>
          <w:bCs/>
          <w:color w:val="1F3864"/>
        </w:rPr>
        <w:t xml:space="preserve">✓  Stakeholder Coverage: </w:t>
      </w:r>
      <w:r>
        <w:rPr>
          <w:color w:val="333333"/>
        </w:rPr>
        <w:t>Each functional and non-functional requirement traces back to at least one identified stakeholder concern or business objective</w:t>
      </w:r>
    </w:p>
    <w:p w:rsidR="0017631D" w:rsidRDefault="0017631D" w:rsidP="0017631D">
      <w:pPr>
        <w:spacing w:after="120"/>
      </w:pPr>
    </w:p>
    <w:p w:rsidR="008823B1" w:rsidRDefault="008823B1">
      <w:bookmarkStart w:id="0" w:name="_GoBack"/>
      <w:bookmarkEnd w:id="0"/>
    </w:p>
    <w:sectPr w:rsidR="008823B1">
      <w:headerReference w:type="default" r:id="rId4"/>
      <w:footerReference w:type="default" r:id="rId5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113B" w:rsidRDefault="0017631D">
    <w:pPr>
      <w:pBdr>
        <w:top w:val="single" w:sz="6" w:space="1" w:color="2E75B6"/>
      </w:pBdr>
      <w:spacing w:before="120"/>
      <w:jc w:val="right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>
      <w:rPr>
        <w:noProof/>
        <w:color w:val="666666"/>
        <w:sz w:val="18"/>
        <w:szCs w:val="18"/>
      </w:rPr>
      <w:t>3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>
      <w:rPr>
        <w:noProof/>
        <w:color w:val="666666"/>
        <w:sz w:val="18"/>
        <w:szCs w:val="18"/>
      </w:rPr>
      <w:t>3</w:t>
    </w:r>
    <w:r>
      <w:rPr>
        <w:color w:val="666666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113B" w:rsidRDefault="0017631D">
    <w:pPr>
      <w:pBdr>
        <w:bottom w:val="single" w:sz="6" w:space="1" w:color="2E75B6"/>
      </w:pBdr>
      <w:spacing w:after="120"/>
    </w:pPr>
    <w:r>
      <w:rPr>
        <w:color w:val="666666"/>
        <w:sz w:val="18"/>
        <w:szCs w:val="18"/>
      </w:rPr>
      <w:t>Stakeholder and Requirements Document  |  Global Retail Platform Hybrid Cloud Modernization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631D"/>
    <w:rsid w:val="0017631D"/>
    <w:rsid w:val="00882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6E2BF8-70FD-4DEF-A988-2415D237C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7631D"/>
    <w:pPr>
      <w:spacing w:after="0" w:line="240" w:lineRule="auto"/>
    </w:pPr>
    <w:rPr>
      <w:rFonts w:ascii="Arial" w:eastAsia="Arial" w:hAnsi="Arial" w:cs="Arial"/>
      <w:lang w:eastAsia="en-MY"/>
    </w:rPr>
  </w:style>
  <w:style w:type="paragraph" w:styleId="Heading1">
    <w:name w:val="heading 1"/>
    <w:link w:val="Heading1Char"/>
    <w:qFormat/>
    <w:rsid w:val="0017631D"/>
    <w:pPr>
      <w:spacing w:before="320" w:line="240" w:lineRule="auto"/>
      <w:outlineLvl w:val="0"/>
    </w:pPr>
    <w:rPr>
      <w:rFonts w:ascii="Arial" w:eastAsia="Arial" w:hAnsi="Arial" w:cs="Arial"/>
      <w:b/>
      <w:bCs/>
      <w:color w:val="1F3864"/>
      <w:sz w:val="32"/>
      <w:szCs w:val="32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7631D"/>
    <w:rPr>
      <w:rFonts w:ascii="Arial" w:eastAsia="Arial" w:hAnsi="Arial" w:cs="Arial"/>
      <w:b/>
      <w:bCs/>
      <w:color w:val="1F3864"/>
      <w:sz w:val="32"/>
      <w:szCs w:val="32"/>
      <w:lang w:eastAsia="en-M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698</Words>
  <Characters>3981</Characters>
  <Application>Microsoft Office Word</Application>
  <DocSecurity>0</DocSecurity>
  <Lines>33</Lines>
  <Paragraphs>9</Paragraphs>
  <ScaleCrop>false</ScaleCrop>
  <Company/>
  <LinksUpToDate>false</LinksUpToDate>
  <CharactersWithSpaces>4670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</dc:creator>
  <cp:keywords/>
  <dc:description/>
  <cp:lastModifiedBy>Dennis</cp:lastModifiedBy>
  <cp:revision>1</cp:revision>
  <dcterms:created xsi:type="dcterms:W3CDTF">2026-03-31T05:37:00Z</dcterms:created>
  <dcterms:modified xsi:type="dcterms:W3CDTF">2026-03-31T05:38:00Z</dcterms:modified>
</cp:coreProperties>
</file>