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070" w:type="dxa"/>
        <w:tblLook w:val="04A0" w:firstRow="1" w:lastRow="0" w:firstColumn="1" w:lastColumn="0" w:noHBand="0" w:noVBand="1"/>
      </w:tblPr>
      <w:tblGrid>
        <w:gridCol w:w="3757"/>
        <w:gridCol w:w="1694"/>
        <w:gridCol w:w="2280"/>
        <w:gridCol w:w="2339"/>
      </w:tblGrid>
      <w:tr w:rsidR="00AD42BD" w:rsidRPr="005328D6" w14:paraId="437B3A86" w14:textId="77777777" w:rsidTr="00070661">
        <w:trPr>
          <w:trHeight w:val="576"/>
        </w:trPr>
        <w:tc>
          <w:tcPr>
            <w:tcW w:w="10070" w:type="dxa"/>
            <w:gridSpan w:val="4"/>
            <w:tcBorders>
              <w:bottom w:val="single" w:sz="4" w:space="0" w:color="auto"/>
            </w:tcBorders>
            <w:shd w:val="clear" w:color="auto" w:fill="F2F2F2" w:themeFill="background1" w:themeFillShade="F2"/>
          </w:tcPr>
          <w:p w14:paraId="77DAB581" w14:textId="49382ABF" w:rsidR="00AD42BD" w:rsidRPr="00B204A7" w:rsidRDefault="00AD42BD" w:rsidP="00B204A7">
            <w:pPr>
              <w:spacing w:after="160" w:line="259" w:lineRule="auto"/>
              <w:rPr>
                <w:rFonts w:ascii="IBM Plex Sans" w:hAnsi="IBM Plex Sans"/>
                <w:sz w:val="24"/>
                <w:szCs w:val="24"/>
              </w:rPr>
            </w:pPr>
            <w:r w:rsidRPr="00B204A7">
              <w:rPr>
                <w:rFonts w:ascii="IBM Plex Sans" w:hAnsi="IBM Plex Sans"/>
                <w:sz w:val="24"/>
                <w:szCs w:val="24"/>
              </w:rPr>
              <w:t>Project:</w:t>
            </w:r>
            <w:r w:rsidR="00663BE4" w:rsidRPr="00B204A7">
              <w:rPr>
                <w:rFonts w:ascii="IBM Plex Sans" w:hAnsi="IBM Plex Sans"/>
                <w:sz w:val="24"/>
                <w:szCs w:val="24"/>
              </w:rPr>
              <w:t xml:space="preserve"> </w:t>
            </w:r>
            <w:r w:rsidR="003D4CE6" w:rsidRPr="003D4CE6">
              <w:rPr>
                <w:rFonts w:ascii="IBM Plex Sans" w:hAnsi="IBM Plex Sans"/>
                <w:sz w:val="24"/>
                <w:szCs w:val="24"/>
              </w:rPr>
              <w:t>Develop an Application (App) to Provide Real-Time Marketing Data</w:t>
            </w:r>
          </w:p>
          <w:p w14:paraId="5D91F545" w14:textId="6921722F" w:rsidR="00AD42BD" w:rsidRPr="003C388F" w:rsidRDefault="008B2B52" w:rsidP="003C388F">
            <w:pPr>
              <w:spacing w:after="160" w:line="259" w:lineRule="auto"/>
              <w:rPr>
                <w:rFonts w:ascii="IBM Plex Sans" w:hAnsi="IBM Plex Sans"/>
                <w:sz w:val="24"/>
                <w:szCs w:val="24"/>
              </w:rPr>
            </w:pPr>
            <w:r w:rsidRPr="00B204A7">
              <w:rPr>
                <w:rFonts w:ascii="IBM Plex Sans" w:hAnsi="IBM Plex Sans"/>
                <w:sz w:val="24"/>
                <w:szCs w:val="24"/>
              </w:rPr>
              <w:t>Date:</w:t>
            </w:r>
            <w:r w:rsidR="00C33558" w:rsidRPr="00B204A7">
              <w:rPr>
                <w:rFonts w:ascii="IBM Plex Sans" w:hAnsi="IBM Plex Sans"/>
                <w:sz w:val="24"/>
                <w:szCs w:val="24"/>
              </w:rPr>
              <w:t xml:space="preserve"> </w:t>
            </w:r>
            <w:r w:rsidR="002F0760">
              <w:rPr>
                <w:rFonts w:ascii="IBM Plex Sans" w:hAnsi="IBM Plex Sans"/>
                <w:sz w:val="24"/>
                <w:szCs w:val="24"/>
              </w:rPr>
              <w:t>20XX</w:t>
            </w:r>
          </w:p>
        </w:tc>
      </w:tr>
      <w:tr w:rsidR="00AD42BD" w:rsidRPr="005328D6" w14:paraId="64127C73" w14:textId="77777777" w:rsidTr="00736C2D">
        <w:trPr>
          <w:trHeight w:val="576"/>
        </w:trPr>
        <w:tc>
          <w:tcPr>
            <w:tcW w:w="3757" w:type="dxa"/>
            <w:tcBorders>
              <w:bottom w:val="single" w:sz="4" w:space="0" w:color="auto"/>
            </w:tcBorders>
            <w:shd w:val="clear" w:color="auto" w:fill="FFFFFF" w:themeFill="background1"/>
            <w:vAlign w:val="center"/>
          </w:tcPr>
          <w:p w14:paraId="6980F414" w14:textId="77777777" w:rsidR="00AD42BD" w:rsidRPr="005328D6" w:rsidRDefault="00AD42BD" w:rsidP="007055CF">
            <w:pPr>
              <w:rPr>
                <w:rFonts w:ascii="Palatino Linotype" w:hAnsi="Palatino Linotype"/>
                <w:sz w:val="28"/>
                <w:szCs w:val="28"/>
              </w:rPr>
            </w:pPr>
            <w:r w:rsidRPr="00B204A7">
              <w:rPr>
                <w:rFonts w:ascii="IBM Plex Sans" w:hAnsi="IBM Plex Sans"/>
                <w:sz w:val="24"/>
                <w:szCs w:val="24"/>
              </w:rPr>
              <w:t>Name/Organization:</w:t>
            </w:r>
          </w:p>
        </w:tc>
        <w:tc>
          <w:tcPr>
            <w:tcW w:w="6313" w:type="dxa"/>
            <w:gridSpan w:val="3"/>
            <w:tcBorders>
              <w:bottom w:val="single" w:sz="4" w:space="0" w:color="auto"/>
            </w:tcBorders>
            <w:shd w:val="clear" w:color="auto" w:fill="FFFFFF" w:themeFill="background1"/>
          </w:tcPr>
          <w:p w14:paraId="13209576" w14:textId="76E8E6A7" w:rsidR="00AD42BD" w:rsidRPr="006B3CD7" w:rsidRDefault="006B3CD7" w:rsidP="007055CF">
            <w:pPr>
              <w:rPr>
                <w:rFonts w:cstheme="minorHAnsi"/>
                <w:sz w:val="24"/>
                <w:szCs w:val="24"/>
              </w:rPr>
            </w:pPr>
            <w:r w:rsidRPr="006B3CD7">
              <w:rPr>
                <w:rFonts w:cstheme="minorHAnsi"/>
                <w:sz w:val="24"/>
                <w:szCs w:val="24"/>
              </w:rPr>
              <w:t>Acme Health Innovations (AHI)</w:t>
            </w:r>
          </w:p>
        </w:tc>
      </w:tr>
      <w:tr w:rsidR="00AD42BD" w:rsidRPr="005328D6" w14:paraId="28AF9707" w14:textId="77777777" w:rsidTr="000C1E2C">
        <w:trPr>
          <w:trHeight w:val="576"/>
        </w:trPr>
        <w:tc>
          <w:tcPr>
            <w:tcW w:w="10070" w:type="dxa"/>
            <w:gridSpan w:val="4"/>
            <w:shd w:val="clear" w:color="auto" w:fill="F2F2F2" w:themeFill="background1" w:themeFillShade="F2"/>
          </w:tcPr>
          <w:p w14:paraId="343D248A" w14:textId="77777777" w:rsidR="00AD42BD" w:rsidRPr="005328D6" w:rsidRDefault="00AD42BD" w:rsidP="00B204A7">
            <w:pPr>
              <w:spacing w:after="160" w:line="259" w:lineRule="auto"/>
              <w:jc w:val="center"/>
              <w:rPr>
                <w:rFonts w:ascii="Palatino Linotype" w:hAnsi="Palatino Linotype"/>
                <w:sz w:val="28"/>
                <w:szCs w:val="28"/>
              </w:rPr>
            </w:pPr>
            <w:r w:rsidRPr="00B204A7">
              <w:rPr>
                <w:rFonts w:ascii="IBM Plex Sans" w:hAnsi="IBM Plex Sans"/>
                <w:sz w:val="24"/>
                <w:szCs w:val="24"/>
              </w:rPr>
              <w:t>Overall Project Status of Your Deliverables</w:t>
            </w:r>
          </w:p>
        </w:tc>
      </w:tr>
      <w:tr w:rsidR="00AD42BD" w:rsidRPr="005328D6" w14:paraId="2C565E30" w14:textId="77777777" w:rsidTr="00AD42BD">
        <w:trPr>
          <w:trHeight w:val="576"/>
        </w:trPr>
        <w:tc>
          <w:tcPr>
            <w:tcW w:w="3757" w:type="dxa"/>
            <w:vMerge w:val="restart"/>
            <w:shd w:val="clear" w:color="auto" w:fill="F2F2F2" w:themeFill="background1" w:themeFillShade="F2"/>
            <w:vAlign w:val="center"/>
          </w:tcPr>
          <w:p w14:paraId="7341B9A9" w14:textId="77777777" w:rsidR="00AD42BD" w:rsidRPr="00B204A7" w:rsidRDefault="00AD42BD" w:rsidP="007055CF">
            <w:pPr>
              <w:rPr>
                <w:rFonts w:ascii="IBM Plex Sans" w:hAnsi="IBM Plex Sans"/>
                <w:sz w:val="24"/>
                <w:szCs w:val="24"/>
              </w:rPr>
            </w:pPr>
            <w:r w:rsidRPr="00B204A7">
              <w:rPr>
                <w:rFonts w:ascii="IBM Plex Sans" w:hAnsi="IBM Plex Sans"/>
                <w:sz w:val="24"/>
                <w:szCs w:val="24"/>
              </w:rPr>
              <w:t xml:space="preserve">Deliverable Status: </w:t>
            </w:r>
          </w:p>
          <w:p w14:paraId="3B7C8B98" w14:textId="77777777" w:rsidR="00AD42BD" w:rsidRPr="00B204A7" w:rsidRDefault="00AD42BD" w:rsidP="007055CF">
            <w:pPr>
              <w:rPr>
                <w:rFonts w:ascii="IBM Plex Sans" w:hAnsi="IBM Plex Sans"/>
                <w:sz w:val="24"/>
                <w:szCs w:val="24"/>
              </w:rPr>
            </w:pPr>
            <w:r w:rsidRPr="00B204A7">
              <w:rPr>
                <w:rFonts w:ascii="IBM Plex Sans" w:hAnsi="IBM Plex Sans"/>
                <w:sz w:val="24"/>
                <w:szCs w:val="24"/>
              </w:rPr>
              <w:t>(Red, Yellow, Green)</w:t>
            </w:r>
          </w:p>
          <w:p w14:paraId="34042228" w14:textId="39A0EE70" w:rsidR="00AD42BD" w:rsidRPr="00B204A7" w:rsidRDefault="00AD42BD" w:rsidP="00B204A7">
            <w:pPr>
              <w:pStyle w:val="ListParagraph"/>
              <w:numPr>
                <w:ilvl w:val="0"/>
                <w:numId w:val="8"/>
              </w:numPr>
              <w:rPr>
                <w:rFonts w:ascii="IBM Plex Sans" w:hAnsi="IBM Plex Sans"/>
                <w:sz w:val="24"/>
                <w:szCs w:val="24"/>
              </w:rPr>
            </w:pPr>
            <w:r w:rsidRPr="00B204A7">
              <w:rPr>
                <w:rFonts w:ascii="IBM Plex Sans" w:hAnsi="IBM Plex Sans"/>
                <w:sz w:val="24"/>
                <w:szCs w:val="24"/>
              </w:rPr>
              <w:t>Green:</w:t>
            </w:r>
            <w:r w:rsidR="00B204A7">
              <w:rPr>
                <w:rFonts w:ascii="IBM Plex Sans" w:hAnsi="IBM Plex Sans"/>
                <w:sz w:val="24"/>
                <w:szCs w:val="24"/>
              </w:rPr>
              <w:t xml:space="preserve"> </w:t>
            </w:r>
            <w:r w:rsidRPr="00B204A7">
              <w:rPr>
                <w:rFonts w:ascii="IBM Plex Sans" w:hAnsi="IBM Plex Sans"/>
                <w:sz w:val="24"/>
                <w:szCs w:val="24"/>
              </w:rPr>
              <w:t>On track for completion as planned</w:t>
            </w:r>
          </w:p>
          <w:p w14:paraId="1D9F2D81" w14:textId="7910A698" w:rsidR="00AD42BD" w:rsidRPr="00B204A7" w:rsidRDefault="00AD42BD" w:rsidP="00B204A7">
            <w:pPr>
              <w:pStyle w:val="ListParagraph"/>
              <w:numPr>
                <w:ilvl w:val="0"/>
                <w:numId w:val="8"/>
              </w:numPr>
              <w:rPr>
                <w:rFonts w:ascii="IBM Plex Sans" w:hAnsi="IBM Plex Sans"/>
                <w:sz w:val="24"/>
                <w:szCs w:val="24"/>
              </w:rPr>
            </w:pPr>
            <w:r w:rsidRPr="00B204A7">
              <w:rPr>
                <w:rFonts w:ascii="IBM Plex Sans" w:hAnsi="IBM Plex Sans"/>
                <w:sz w:val="24"/>
                <w:szCs w:val="24"/>
              </w:rPr>
              <w:t>Yellow:</w:t>
            </w:r>
            <w:r w:rsidR="00B204A7">
              <w:rPr>
                <w:rFonts w:ascii="IBM Plex Sans" w:hAnsi="IBM Plex Sans"/>
                <w:sz w:val="24"/>
                <w:szCs w:val="24"/>
              </w:rPr>
              <w:t xml:space="preserve"> </w:t>
            </w:r>
            <w:r w:rsidRPr="00B204A7">
              <w:rPr>
                <w:rFonts w:ascii="IBM Plex Sans" w:hAnsi="IBM Plex Sans"/>
                <w:sz w:val="24"/>
                <w:szCs w:val="24"/>
              </w:rPr>
              <w:t>Some risks and issues present</w:t>
            </w:r>
          </w:p>
          <w:p w14:paraId="7EA16096" w14:textId="7A0A192F" w:rsidR="00AD42BD" w:rsidRPr="00B204A7" w:rsidRDefault="00AD42BD" w:rsidP="00B204A7">
            <w:pPr>
              <w:pStyle w:val="ListParagraph"/>
              <w:numPr>
                <w:ilvl w:val="0"/>
                <w:numId w:val="8"/>
              </w:numPr>
              <w:rPr>
                <w:rFonts w:ascii="Palatino Linotype" w:hAnsi="Palatino Linotype"/>
                <w:sz w:val="28"/>
                <w:szCs w:val="28"/>
              </w:rPr>
            </w:pPr>
            <w:r w:rsidRPr="00B204A7">
              <w:rPr>
                <w:rFonts w:ascii="IBM Plex Sans" w:hAnsi="IBM Plex Sans"/>
                <w:sz w:val="24"/>
                <w:szCs w:val="24"/>
              </w:rPr>
              <w:t>Red:</w:t>
            </w:r>
            <w:r w:rsidR="00B204A7">
              <w:rPr>
                <w:rFonts w:ascii="IBM Plex Sans" w:hAnsi="IBM Plex Sans"/>
                <w:sz w:val="24"/>
                <w:szCs w:val="24"/>
              </w:rPr>
              <w:t xml:space="preserve"> </w:t>
            </w:r>
            <w:r w:rsidRPr="00B204A7">
              <w:rPr>
                <w:rFonts w:ascii="IBM Plex Sans" w:hAnsi="IBM Plex Sans"/>
                <w:sz w:val="24"/>
                <w:szCs w:val="24"/>
              </w:rPr>
              <w:t>Will not achieve desired results</w:t>
            </w:r>
          </w:p>
        </w:tc>
        <w:tc>
          <w:tcPr>
            <w:tcW w:w="1694" w:type="dxa"/>
            <w:shd w:val="clear" w:color="auto" w:fill="F2F2F2" w:themeFill="background1" w:themeFillShade="F2"/>
            <w:vAlign w:val="center"/>
          </w:tcPr>
          <w:p w14:paraId="10035993" w14:textId="77777777" w:rsidR="00AD42BD" w:rsidRPr="00B204A7" w:rsidRDefault="00AD42BD" w:rsidP="007055CF">
            <w:pPr>
              <w:jc w:val="center"/>
              <w:rPr>
                <w:rFonts w:ascii="IBM Plex Sans" w:hAnsi="IBM Plex Sans"/>
                <w:sz w:val="24"/>
                <w:szCs w:val="24"/>
              </w:rPr>
            </w:pPr>
            <w:r w:rsidRPr="00B204A7">
              <w:rPr>
                <w:rFonts w:ascii="IBM Plex Sans" w:hAnsi="IBM Plex Sans"/>
                <w:sz w:val="24"/>
                <w:szCs w:val="24"/>
              </w:rPr>
              <w:t>Objectives</w:t>
            </w:r>
          </w:p>
        </w:tc>
        <w:tc>
          <w:tcPr>
            <w:tcW w:w="2280" w:type="dxa"/>
            <w:shd w:val="clear" w:color="auto" w:fill="F2F2F2" w:themeFill="background1" w:themeFillShade="F2"/>
            <w:vAlign w:val="center"/>
          </w:tcPr>
          <w:p w14:paraId="6B901246" w14:textId="77777777" w:rsidR="00AD42BD" w:rsidRPr="00B204A7" w:rsidRDefault="00AD42BD" w:rsidP="007055CF">
            <w:pPr>
              <w:jc w:val="center"/>
              <w:rPr>
                <w:rFonts w:ascii="IBM Plex Sans" w:hAnsi="IBM Plex Sans"/>
                <w:sz w:val="24"/>
                <w:szCs w:val="24"/>
              </w:rPr>
            </w:pPr>
            <w:r w:rsidRPr="00B204A7">
              <w:rPr>
                <w:rFonts w:ascii="IBM Plex Sans" w:hAnsi="IBM Plex Sans"/>
                <w:sz w:val="24"/>
                <w:szCs w:val="24"/>
              </w:rPr>
              <w:t>Current Health</w:t>
            </w:r>
          </w:p>
        </w:tc>
        <w:tc>
          <w:tcPr>
            <w:tcW w:w="2339" w:type="dxa"/>
            <w:shd w:val="clear" w:color="auto" w:fill="F2F2F2" w:themeFill="background1" w:themeFillShade="F2"/>
            <w:vAlign w:val="center"/>
          </w:tcPr>
          <w:p w14:paraId="1119F846" w14:textId="77777777" w:rsidR="00AD42BD" w:rsidRPr="00B204A7" w:rsidRDefault="00AD42BD" w:rsidP="007055CF">
            <w:pPr>
              <w:jc w:val="center"/>
              <w:rPr>
                <w:rFonts w:ascii="IBM Plex Sans" w:hAnsi="IBM Plex Sans"/>
                <w:sz w:val="24"/>
                <w:szCs w:val="24"/>
              </w:rPr>
            </w:pPr>
            <w:r w:rsidRPr="00B204A7">
              <w:rPr>
                <w:rFonts w:ascii="IBM Plex Sans" w:hAnsi="IBM Plex Sans"/>
                <w:sz w:val="24"/>
                <w:szCs w:val="24"/>
              </w:rPr>
              <w:t>Forecast/Trending</w:t>
            </w:r>
          </w:p>
        </w:tc>
      </w:tr>
      <w:tr w:rsidR="004061D7" w:rsidRPr="005328D6" w14:paraId="0DEA0D38" w14:textId="77777777" w:rsidTr="004061D7">
        <w:trPr>
          <w:trHeight w:val="576"/>
        </w:trPr>
        <w:tc>
          <w:tcPr>
            <w:tcW w:w="3757" w:type="dxa"/>
            <w:vMerge/>
            <w:shd w:val="clear" w:color="auto" w:fill="F2F2F2" w:themeFill="background1" w:themeFillShade="F2"/>
            <w:vAlign w:val="center"/>
          </w:tcPr>
          <w:p w14:paraId="0868193A" w14:textId="77777777" w:rsidR="004061D7" w:rsidRPr="005328D6" w:rsidRDefault="004061D7" w:rsidP="004061D7">
            <w:pPr>
              <w:rPr>
                <w:rFonts w:ascii="Palatino Linotype" w:hAnsi="Palatino Linotype"/>
                <w:sz w:val="28"/>
                <w:szCs w:val="28"/>
              </w:rPr>
            </w:pPr>
          </w:p>
        </w:tc>
        <w:tc>
          <w:tcPr>
            <w:tcW w:w="1694" w:type="dxa"/>
            <w:shd w:val="clear" w:color="auto" w:fill="FFFFFF" w:themeFill="background1"/>
            <w:vAlign w:val="center"/>
          </w:tcPr>
          <w:p w14:paraId="1C9C8BFB" w14:textId="77777777" w:rsidR="004061D7" w:rsidRPr="00B204A7" w:rsidRDefault="004061D7" w:rsidP="004061D7">
            <w:pPr>
              <w:rPr>
                <w:rFonts w:ascii="IBM Plex Sans" w:hAnsi="IBM Plex Sans"/>
                <w:sz w:val="24"/>
                <w:szCs w:val="24"/>
              </w:rPr>
            </w:pPr>
            <w:r w:rsidRPr="00B204A7">
              <w:rPr>
                <w:rFonts w:ascii="IBM Plex Sans" w:hAnsi="IBM Plex Sans"/>
                <w:sz w:val="24"/>
                <w:szCs w:val="24"/>
              </w:rPr>
              <w:t>Scope</w:t>
            </w:r>
          </w:p>
        </w:tc>
        <w:tc>
          <w:tcPr>
            <w:tcW w:w="2280" w:type="dxa"/>
            <w:shd w:val="clear" w:color="auto" w:fill="FFFF00"/>
          </w:tcPr>
          <w:p w14:paraId="3CB2E1B8" w14:textId="6C9F6A16" w:rsidR="004061D7" w:rsidRPr="00B82926" w:rsidRDefault="004061D7" w:rsidP="004061D7">
            <w:pPr>
              <w:rPr>
                <w:rFonts w:cstheme="minorHAnsi"/>
                <w:sz w:val="28"/>
                <w:szCs w:val="28"/>
              </w:rPr>
            </w:pPr>
            <w:r w:rsidRPr="00B82926">
              <w:rPr>
                <w:rFonts w:cstheme="minorHAnsi"/>
                <w:sz w:val="28"/>
                <w:szCs w:val="28"/>
              </w:rPr>
              <w:t>Yellow</w:t>
            </w:r>
          </w:p>
        </w:tc>
        <w:tc>
          <w:tcPr>
            <w:tcW w:w="2339" w:type="dxa"/>
            <w:shd w:val="clear" w:color="auto" w:fill="FFFF00"/>
          </w:tcPr>
          <w:p w14:paraId="358A18E6" w14:textId="79BFDA62" w:rsidR="004061D7" w:rsidRPr="00B82926" w:rsidRDefault="004061D7" w:rsidP="004061D7">
            <w:pPr>
              <w:rPr>
                <w:rFonts w:cstheme="minorHAnsi"/>
                <w:sz w:val="28"/>
                <w:szCs w:val="28"/>
              </w:rPr>
            </w:pPr>
            <w:r w:rsidRPr="00B82926">
              <w:rPr>
                <w:rFonts w:cstheme="minorHAnsi"/>
                <w:sz w:val="28"/>
                <w:szCs w:val="28"/>
              </w:rPr>
              <w:t>Yellow</w:t>
            </w:r>
          </w:p>
        </w:tc>
      </w:tr>
      <w:tr w:rsidR="004061D7" w:rsidRPr="005328D6" w14:paraId="11F5079C" w14:textId="77777777" w:rsidTr="004061D7">
        <w:trPr>
          <w:trHeight w:val="576"/>
        </w:trPr>
        <w:tc>
          <w:tcPr>
            <w:tcW w:w="3757" w:type="dxa"/>
            <w:vMerge/>
            <w:shd w:val="clear" w:color="auto" w:fill="F2F2F2" w:themeFill="background1" w:themeFillShade="F2"/>
            <w:vAlign w:val="center"/>
          </w:tcPr>
          <w:p w14:paraId="6709D2C4" w14:textId="77777777" w:rsidR="004061D7" w:rsidRPr="005328D6" w:rsidRDefault="004061D7" w:rsidP="004061D7">
            <w:pPr>
              <w:rPr>
                <w:rFonts w:ascii="Palatino Linotype" w:hAnsi="Palatino Linotype"/>
                <w:sz w:val="28"/>
                <w:szCs w:val="28"/>
              </w:rPr>
            </w:pPr>
          </w:p>
        </w:tc>
        <w:tc>
          <w:tcPr>
            <w:tcW w:w="1694" w:type="dxa"/>
            <w:shd w:val="clear" w:color="auto" w:fill="FFFFFF" w:themeFill="background1"/>
            <w:vAlign w:val="center"/>
          </w:tcPr>
          <w:p w14:paraId="7EE79698" w14:textId="77777777" w:rsidR="004061D7" w:rsidRPr="00B204A7" w:rsidRDefault="004061D7" w:rsidP="004061D7">
            <w:pPr>
              <w:rPr>
                <w:rFonts w:ascii="IBM Plex Sans" w:hAnsi="IBM Plex Sans"/>
                <w:sz w:val="24"/>
                <w:szCs w:val="24"/>
              </w:rPr>
            </w:pPr>
            <w:r w:rsidRPr="00B204A7">
              <w:rPr>
                <w:rFonts w:ascii="IBM Plex Sans" w:hAnsi="IBM Plex Sans"/>
                <w:sz w:val="24"/>
                <w:szCs w:val="24"/>
              </w:rPr>
              <w:t>Schedule</w:t>
            </w:r>
          </w:p>
        </w:tc>
        <w:tc>
          <w:tcPr>
            <w:tcW w:w="2280" w:type="dxa"/>
            <w:shd w:val="clear" w:color="auto" w:fill="FFFF00"/>
          </w:tcPr>
          <w:p w14:paraId="15894CEB" w14:textId="66E2FD77" w:rsidR="004061D7" w:rsidRPr="00B82926" w:rsidRDefault="004061D7" w:rsidP="004061D7">
            <w:pPr>
              <w:rPr>
                <w:rFonts w:cstheme="minorHAnsi"/>
                <w:sz w:val="28"/>
                <w:szCs w:val="28"/>
              </w:rPr>
            </w:pPr>
            <w:r w:rsidRPr="00B82926">
              <w:rPr>
                <w:rFonts w:cstheme="minorHAnsi"/>
                <w:sz w:val="28"/>
                <w:szCs w:val="28"/>
              </w:rPr>
              <w:t>Yellow</w:t>
            </w:r>
          </w:p>
        </w:tc>
        <w:tc>
          <w:tcPr>
            <w:tcW w:w="2339" w:type="dxa"/>
            <w:shd w:val="clear" w:color="auto" w:fill="FFFF00"/>
          </w:tcPr>
          <w:p w14:paraId="4F58850C" w14:textId="5029EBFE" w:rsidR="004061D7" w:rsidRPr="00B82926" w:rsidRDefault="004061D7" w:rsidP="004061D7">
            <w:pPr>
              <w:rPr>
                <w:rFonts w:cstheme="minorHAnsi"/>
                <w:sz w:val="28"/>
                <w:szCs w:val="28"/>
              </w:rPr>
            </w:pPr>
            <w:r w:rsidRPr="00B82926">
              <w:rPr>
                <w:rFonts w:cstheme="minorHAnsi"/>
                <w:sz w:val="28"/>
                <w:szCs w:val="28"/>
              </w:rPr>
              <w:t>Yellow</w:t>
            </w:r>
          </w:p>
        </w:tc>
      </w:tr>
      <w:tr w:rsidR="004061D7" w:rsidRPr="005328D6" w14:paraId="4BFAAEEE" w14:textId="77777777" w:rsidTr="004061D7">
        <w:trPr>
          <w:trHeight w:val="576"/>
        </w:trPr>
        <w:tc>
          <w:tcPr>
            <w:tcW w:w="3757" w:type="dxa"/>
            <w:vMerge/>
            <w:shd w:val="clear" w:color="auto" w:fill="F2F2F2" w:themeFill="background1" w:themeFillShade="F2"/>
            <w:vAlign w:val="center"/>
          </w:tcPr>
          <w:p w14:paraId="0031B4E2" w14:textId="77777777" w:rsidR="004061D7" w:rsidRPr="005328D6" w:rsidRDefault="004061D7" w:rsidP="004061D7">
            <w:pPr>
              <w:rPr>
                <w:rFonts w:ascii="Palatino Linotype" w:hAnsi="Palatino Linotype"/>
                <w:sz w:val="28"/>
                <w:szCs w:val="28"/>
              </w:rPr>
            </w:pPr>
          </w:p>
        </w:tc>
        <w:tc>
          <w:tcPr>
            <w:tcW w:w="1694" w:type="dxa"/>
            <w:shd w:val="clear" w:color="auto" w:fill="FFFFFF" w:themeFill="background1"/>
            <w:vAlign w:val="center"/>
          </w:tcPr>
          <w:p w14:paraId="0DF4E0FA" w14:textId="77777777" w:rsidR="004061D7" w:rsidRPr="00B204A7" w:rsidRDefault="004061D7" w:rsidP="004061D7">
            <w:pPr>
              <w:rPr>
                <w:rFonts w:ascii="IBM Plex Sans" w:hAnsi="IBM Plex Sans"/>
                <w:sz w:val="24"/>
                <w:szCs w:val="24"/>
              </w:rPr>
            </w:pPr>
            <w:r w:rsidRPr="00B204A7">
              <w:rPr>
                <w:rFonts w:ascii="IBM Plex Sans" w:hAnsi="IBM Plex Sans"/>
                <w:sz w:val="24"/>
                <w:szCs w:val="24"/>
              </w:rPr>
              <w:t>Budget</w:t>
            </w:r>
          </w:p>
        </w:tc>
        <w:tc>
          <w:tcPr>
            <w:tcW w:w="2280" w:type="dxa"/>
            <w:shd w:val="clear" w:color="auto" w:fill="FFFF00"/>
          </w:tcPr>
          <w:p w14:paraId="06678402" w14:textId="2D22A8C8" w:rsidR="004061D7" w:rsidRPr="00B82926" w:rsidRDefault="004061D7" w:rsidP="004061D7">
            <w:pPr>
              <w:rPr>
                <w:rFonts w:cstheme="minorHAnsi"/>
                <w:sz w:val="28"/>
                <w:szCs w:val="28"/>
              </w:rPr>
            </w:pPr>
            <w:r w:rsidRPr="00B82926">
              <w:rPr>
                <w:rFonts w:cstheme="minorHAnsi"/>
                <w:sz w:val="28"/>
                <w:szCs w:val="28"/>
              </w:rPr>
              <w:t>Yellow</w:t>
            </w:r>
          </w:p>
        </w:tc>
        <w:tc>
          <w:tcPr>
            <w:tcW w:w="2339" w:type="dxa"/>
            <w:shd w:val="clear" w:color="auto" w:fill="FFFF00"/>
          </w:tcPr>
          <w:p w14:paraId="4C3FF083" w14:textId="734F5BFE" w:rsidR="004061D7" w:rsidRPr="00B82926" w:rsidRDefault="004061D7" w:rsidP="004061D7">
            <w:pPr>
              <w:rPr>
                <w:rFonts w:cstheme="minorHAnsi"/>
                <w:sz w:val="28"/>
                <w:szCs w:val="28"/>
              </w:rPr>
            </w:pPr>
            <w:r w:rsidRPr="00B82926">
              <w:rPr>
                <w:rFonts w:cstheme="minorHAnsi"/>
                <w:sz w:val="28"/>
                <w:szCs w:val="28"/>
              </w:rPr>
              <w:t>Yellow</w:t>
            </w:r>
          </w:p>
        </w:tc>
      </w:tr>
      <w:tr w:rsidR="004061D7" w:rsidRPr="005328D6" w14:paraId="65B0C973" w14:textId="77777777" w:rsidTr="004E4C63">
        <w:trPr>
          <w:trHeight w:val="576"/>
        </w:trPr>
        <w:tc>
          <w:tcPr>
            <w:tcW w:w="3757" w:type="dxa"/>
            <w:shd w:val="clear" w:color="auto" w:fill="F2F2F2" w:themeFill="background1" w:themeFillShade="F2"/>
            <w:vAlign w:val="center"/>
          </w:tcPr>
          <w:p w14:paraId="316BC4C7" w14:textId="3705CAFC" w:rsidR="004061D7" w:rsidRPr="00B204A7" w:rsidRDefault="004061D7" w:rsidP="004061D7">
            <w:pPr>
              <w:rPr>
                <w:rFonts w:ascii="IBM Plex Sans" w:hAnsi="IBM Plex Sans"/>
                <w:sz w:val="24"/>
                <w:szCs w:val="24"/>
              </w:rPr>
            </w:pPr>
            <w:r w:rsidRPr="00B204A7">
              <w:rPr>
                <w:rFonts w:ascii="IBM Plex Sans" w:hAnsi="IBM Plex Sans"/>
                <w:sz w:val="24"/>
                <w:szCs w:val="24"/>
              </w:rPr>
              <w:t>Help Needed</w:t>
            </w:r>
            <w:r>
              <w:rPr>
                <w:rFonts w:ascii="IBM Plex Sans" w:hAnsi="IBM Plex Sans"/>
                <w:sz w:val="24"/>
                <w:szCs w:val="24"/>
              </w:rPr>
              <w:t xml:space="preserve"> </w:t>
            </w:r>
            <w:r w:rsidRPr="00B204A7">
              <w:rPr>
                <w:rFonts w:ascii="IBM Plex Sans" w:hAnsi="IBM Plex Sans"/>
                <w:sz w:val="24"/>
                <w:szCs w:val="24"/>
              </w:rPr>
              <w:t>(Requirement and Sources)</w:t>
            </w:r>
            <w:r>
              <w:rPr>
                <w:rFonts w:ascii="IBM Plex Sans" w:hAnsi="IBM Plex Sans"/>
                <w:sz w:val="24"/>
                <w:szCs w:val="24"/>
              </w:rPr>
              <w:t xml:space="preserve">: </w:t>
            </w:r>
            <w:r w:rsidRPr="00B204A7">
              <w:rPr>
                <w:rFonts w:ascii="IBM Plex Sans" w:hAnsi="IBM Plex Sans"/>
                <w:sz w:val="24"/>
                <w:szCs w:val="24"/>
              </w:rPr>
              <w:t>Describe as “MUST HAVE”, “SHOULD HAVE”, and “LIKE TO HAVE”</w:t>
            </w:r>
          </w:p>
        </w:tc>
        <w:tc>
          <w:tcPr>
            <w:tcW w:w="6313" w:type="dxa"/>
            <w:gridSpan w:val="3"/>
            <w:shd w:val="clear" w:color="auto" w:fill="FFFFFF" w:themeFill="background1"/>
          </w:tcPr>
          <w:p w14:paraId="2F3FEA67" w14:textId="348966B7" w:rsidR="004061D7" w:rsidRDefault="00B82926" w:rsidP="004061D7">
            <w:pPr>
              <w:pStyle w:val="ListParagraph"/>
              <w:ind w:left="61"/>
              <w:rPr>
                <w:rFonts w:cstheme="minorHAnsi"/>
                <w:sz w:val="24"/>
                <w:szCs w:val="24"/>
              </w:rPr>
            </w:pPr>
            <w:r w:rsidRPr="00B82926">
              <w:rPr>
                <w:rFonts w:cstheme="minorHAnsi"/>
                <w:sz w:val="24"/>
                <w:szCs w:val="24"/>
              </w:rPr>
              <w:t xml:space="preserve">MUST HAVE: </w:t>
            </w:r>
          </w:p>
          <w:p w14:paraId="7E40FF3F" w14:textId="77777777" w:rsidR="006A4B69" w:rsidRPr="006A4B69" w:rsidRDefault="006A4B69" w:rsidP="006A4B69">
            <w:pPr>
              <w:pStyle w:val="ListParagraph"/>
              <w:ind w:left="61"/>
              <w:rPr>
                <w:rFonts w:cstheme="minorHAnsi"/>
                <w:sz w:val="24"/>
                <w:szCs w:val="24"/>
              </w:rPr>
            </w:pPr>
            <w:r w:rsidRPr="007879F2">
              <w:rPr>
                <w:rFonts w:cstheme="minorHAnsi"/>
                <w:b/>
                <w:sz w:val="24"/>
                <w:szCs w:val="24"/>
              </w:rPr>
              <w:t>Schedule Status:</w:t>
            </w:r>
            <w:r w:rsidRPr="006A4B69">
              <w:rPr>
                <w:rFonts w:cstheme="minorHAnsi"/>
                <w:sz w:val="24"/>
                <w:szCs w:val="24"/>
              </w:rPr>
              <w:t xml:space="preserve"> The information about the app development running behind the original schedule and the proposal to add a third sprint is a "Must Have" as it directly impacts the project timeline and completion.</w:t>
            </w:r>
          </w:p>
          <w:p w14:paraId="1E8D1A03" w14:textId="77777777" w:rsidR="006A4B69" w:rsidRPr="006A4B69" w:rsidRDefault="006A4B69" w:rsidP="006A4B69">
            <w:pPr>
              <w:pStyle w:val="ListParagraph"/>
              <w:ind w:left="61"/>
              <w:rPr>
                <w:rFonts w:cstheme="minorHAnsi"/>
                <w:sz w:val="24"/>
                <w:szCs w:val="24"/>
              </w:rPr>
            </w:pPr>
          </w:p>
          <w:p w14:paraId="16363D65" w14:textId="262B9DF6" w:rsidR="006A4B69" w:rsidRPr="00B82926" w:rsidRDefault="006A4B69" w:rsidP="006A4B69">
            <w:pPr>
              <w:pStyle w:val="ListParagraph"/>
              <w:ind w:left="61"/>
              <w:rPr>
                <w:rFonts w:cstheme="minorHAnsi"/>
                <w:sz w:val="24"/>
                <w:szCs w:val="24"/>
              </w:rPr>
            </w:pPr>
            <w:r w:rsidRPr="007879F2">
              <w:rPr>
                <w:rFonts w:cstheme="minorHAnsi"/>
                <w:b/>
                <w:sz w:val="24"/>
                <w:szCs w:val="24"/>
              </w:rPr>
              <w:t>Scope Status</w:t>
            </w:r>
            <w:r w:rsidRPr="006A4B69">
              <w:rPr>
                <w:rFonts w:cstheme="minorHAnsi"/>
                <w:sz w:val="24"/>
                <w:szCs w:val="24"/>
              </w:rPr>
              <w:t>: The status of working on scope issues, potential risk of incomplete functionality in version 1, and efforts to address omitted requirements are "Must Haves" as they highlight critical challenges and their impact on the project scope.</w:t>
            </w:r>
          </w:p>
          <w:p w14:paraId="05915B3F" w14:textId="77777777" w:rsidR="00B82926" w:rsidRPr="00B82926" w:rsidRDefault="00B82926" w:rsidP="004061D7">
            <w:pPr>
              <w:pStyle w:val="ListParagraph"/>
              <w:ind w:left="61"/>
              <w:rPr>
                <w:rFonts w:cstheme="minorHAnsi"/>
                <w:sz w:val="24"/>
                <w:szCs w:val="24"/>
              </w:rPr>
            </w:pPr>
          </w:p>
          <w:p w14:paraId="2AAF2BDA" w14:textId="77777777" w:rsidR="00B82926" w:rsidRDefault="00B82926" w:rsidP="004061D7">
            <w:pPr>
              <w:pStyle w:val="ListParagraph"/>
              <w:ind w:left="61"/>
              <w:rPr>
                <w:rFonts w:cstheme="minorHAnsi"/>
                <w:sz w:val="24"/>
                <w:szCs w:val="24"/>
              </w:rPr>
            </w:pPr>
            <w:r w:rsidRPr="00B82926">
              <w:rPr>
                <w:rFonts w:cstheme="minorHAnsi"/>
                <w:sz w:val="24"/>
                <w:szCs w:val="24"/>
              </w:rPr>
              <w:t>SHOULD HAVE:</w:t>
            </w:r>
          </w:p>
          <w:p w14:paraId="242DA684" w14:textId="7DAEFE46" w:rsidR="006A4B69" w:rsidRDefault="006A4B69" w:rsidP="004061D7">
            <w:pPr>
              <w:pStyle w:val="ListParagraph"/>
              <w:ind w:left="61"/>
              <w:rPr>
                <w:rFonts w:cstheme="minorHAnsi"/>
                <w:sz w:val="24"/>
                <w:szCs w:val="24"/>
              </w:rPr>
            </w:pPr>
          </w:p>
          <w:p w14:paraId="23749AA5" w14:textId="77777777" w:rsidR="007879F2" w:rsidRPr="007879F2" w:rsidRDefault="007879F2" w:rsidP="007879F2">
            <w:pPr>
              <w:pStyle w:val="ListParagraph"/>
              <w:ind w:left="61"/>
              <w:rPr>
                <w:rFonts w:cstheme="minorHAnsi"/>
                <w:sz w:val="24"/>
                <w:szCs w:val="24"/>
              </w:rPr>
            </w:pPr>
            <w:r w:rsidRPr="007879F2">
              <w:rPr>
                <w:rFonts w:cstheme="minorHAnsi"/>
                <w:b/>
                <w:sz w:val="24"/>
                <w:szCs w:val="24"/>
              </w:rPr>
              <w:t>Reporting Requirements Issue</w:t>
            </w:r>
            <w:r w:rsidRPr="007879F2">
              <w:rPr>
                <w:rFonts w:cstheme="minorHAnsi"/>
                <w:sz w:val="24"/>
                <w:szCs w:val="24"/>
              </w:rPr>
              <w:t xml:space="preserve">: The information about the issue regarding leadership reporting requirements and the high probability of some requirements not being </w:t>
            </w:r>
            <w:proofErr w:type="spellStart"/>
            <w:r w:rsidRPr="007879F2">
              <w:rPr>
                <w:rFonts w:cstheme="minorHAnsi"/>
                <w:sz w:val="24"/>
                <w:szCs w:val="24"/>
              </w:rPr>
              <w:t>satisfiable</w:t>
            </w:r>
            <w:proofErr w:type="spellEnd"/>
            <w:r w:rsidRPr="007879F2">
              <w:rPr>
                <w:rFonts w:cstheme="minorHAnsi"/>
                <w:sz w:val="24"/>
                <w:szCs w:val="24"/>
              </w:rPr>
              <w:t xml:space="preserve"> in version 1 is a "Should Have" as it highlights a significant concern related to project deliverables.</w:t>
            </w:r>
          </w:p>
          <w:p w14:paraId="4B5D7D3D" w14:textId="77777777" w:rsidR="007879F2" w:rsidRPr="007879F2" w:rsidRDefault="007879F2" w:rsidP="007879F2">
            <w:pPr>
              <w:pStyle w:val="ListParagraph"/>
              <w:ind w:left="61"/>
              <w:rPr>
                <w:rFonts w:cstheme="minorHAnsi"/>
                <w:sz w:val="24"/>
                <w:szCs w:val="24"/>
              </w:rPr>
            </w:pPr>
          </w:p>
          <w:p w14:paraId="3D5DBEB0" w14:textId="5C9A6A12" w:rsidR="007879F2" w:rsidRDefault="007879F2" w:rsidP="007879F2">
            <w:pPr>
              <w:pStyle w:val="ListParagraph"/>
              <w:ind w:left="61"/>
              <w:rPr>
                <w:rFonts w:cstheme="minorHAnsi"/>
                <w:sz w:val="24"/>
                <w:szCs w:val="24"/>
              </w:rPr>
            </w:pPr>
            <w:r w:rsidRPr="007879F2">
              <w:rPr>
                <w:rFonts w:cstheme="minorHAnsi"/>
                <w:b/>
                <w:sz w:val="24"/>
                <w:szCs w:val="24"/>
              </w:rPr>
              <w:t>Updated Requirements Identification</w:t>
            </w:r>
            <w:r w:rsidRPr="007879F2">
              <w:rPr>
                <w:rFonts w:cstheme="minorHAnsi"/>
                <w:sz w:val="24"/>
                <w:szCs w:val="24"/>
              </w:rPr>
              <w:t>: The mention of the importance of identifying all updated requirements and engaging stakeholders is a "Should Have" as it emphasizes the need for effective communication and scope management.</w:t>
            </w:r>
          </w:p>
          <w:p w14:paraId="428219BB" w14:textId="77777777" w:rsidR="006A4B69" w:rsidRDefault="006A4B69" w:rsidP="004061D7">
            <w:pPr>
              <w:pStyle w:val="ListParagraph"/>
              <w:ind w:left="61"/>
              <w:rPr>
                <w:rFonts w:cstheme="minorHAnsi"/>
                <w:sz w:val="24"/>
                <w:szCs w:val="24"/>
              </w:rPr>
            </w:pPr>
          </w:p>
          <w:p w14:paraId="0E68CDEE" w14:textId="0659EA67" w:rsidR="006A4B69" w:rsidRPr="005328D6" w:rsidRDefault="006A4B69" w:rsidP="004061D7">
            <w:pPr>
              <w:pStyle w:val="ListParagraph"/>
              <w:ind w:left="61"/>
              <w:rPr>
                <w:rFonts w:ascii="Palatino Linotype" w:hAnsi="Palatino Linotype"/>
                <w:sz w:val="28"/>
                <w:szCs w:val="28"/>
              </w:rPr>
            </w:pPr>
          </w:p>
        </w:tc>
      </w:tr>
      <w:tr w:rsidR="004061D7" w:rsidRPr="005328D6" w14:paraId="10B489CB" w14:textId="77777777" w:rsidTr="003F5ECA">
        <w:trPr>
          <w:trHeight w:val="576"/>
        </w:trPr>
        <w:tc>
          <w:tcPr>
            <w:tcW w:w="3757" w:type="dxa"/>
            <w:shd w:val="clear" w:color="auto" w:fill="F2F2F2" w:themeFill="background1" w:themeFillShade="F2"/>
            <w:vAlign w:val="center"/>
          </w:tcPr>
          <w:p w14:paraId="4A2D1E23" w14:textId="579DBE63" w:rsidR="004061D7" w:rsidRPr="00B204A7" w:rsidRDefault="004061D7" w:rsidP="004061D7">
            <w:pPr>
              <w:rPr>
                <w:rFonts w:ascii="IBM Plex Sans" w:hAnsi="IBM Plex Sans"/>
                <w:sz w:val="24"/>
                <w:szCs w:val="24"/>
              </w:rPr>
            </w:pPr>
            <w:r w:rsidRPr="00B204A7">
              <w:rPr>
                <w:rFonts w:ascii="IBM Plex Sans" w:hAnsi="IBM Plex Sans"/>
                <w:sz w:val="24"/>
                <w:szCs w:val="24"/>
              </w:rPr>
              <w:t>Risk: New risks and changes since last report (Add, Change, Delete)</w:t>
            </w:r>
          </w:p>
        </w:tc>
        <w:tc>
          <w:tcPr>
            <w:tcW w:w="6313" w:type="dxa"/>
            <w:gridSpan w:val="3"/>
            <w:shd w:val="clear" w:color="auto" w:fill="FFFFFF" w:themeFill="background1"/>
          </w:tcPr>
          <w:p w14:paraId="063AB2BF" w14:textId="77777777" w:rsidR="004061D7" w:rsidRDefault="00250006" w:rsidP="00250006">
            <w:r>
              <w:t>I</w:t>
            </w:r>
            <w:r>
              <w:t>nitial cost estimates were erroneous</w:t>
            </w:r>
          </w:p>
          <w:p w14:paraId="3FEA0AFE" w14:textId="758DF391" w:rsidR="00250006" w:rsidRPr="00250006" w:rsidRDefault="00FF53AA" w:rsidP="00250006">
            <w:pPr>
              <w:rPr>
                <w:rFonts w:ascii="Palatino Linotype" w:hAnsi="Palatino Linotype"/>
                <w:sz w:val="28"/>
                <w:szCs w:val="28"/>
              </w:rPr>
            </w:pPr>
            <w:r>
              <w:t>L</w:t>
            </w:r>
            <w:r>
              <w:t>eadership reporting requirements</w:t>
            </w:r>
            <w:r>
              <w:t xml:space="preserve"> unfulfilled</w:t>
            </w:r>
          </w:p>
        </w:tc>
      </w:tr>
      <w:tr w:rsidR="004061D7" w:rsidRPr="005328D6" w14:paraId="64C608C0" w14:textId="77777777" w:rsidTr="00382A51">
        <w:trPr>
          <w:trHeight w:val="576"/>
        </w:trPr>
        <w:tc>
          <w:tcPr>
            <w:tcW w:w="3757" w:type="dxa"/>
            <w:shd w:val="clear" w:color="auto" w:fill="F2F2F2" w:themeFill="background1" w:themeFillShade="F2"/>
            <w:vAlign w:val="center"/>
          </w:tcPr>
          <w:p w14:paraId="7F242607" w14:textId="14A496DF" w:rsidR="004061D7" w:rsidRPr="00B204A7" w:rsidRDefault="004061D7" w:rsidP="004061D7">
            <w:pPr>
              <w:rPr>
                <w:rFonts w:ascii="IBM Plex Sans" w:hAnsi="IBM Plex Sans"/>
                <w:sz w:val="24"/>
                <w:szCs w:val="24"/>
              </w:rPr>
            </w:pPr>
            <w:r w:rsidRPr="00B204A7">
              <w:rPr>
                <w:rFonts w:ascii="IBM Plex Sans" w:hAnsi="IBM Plex Sans"/>
                <w:sz w:val="24"/>
                <w:szCs w:val="24"/>
              </w:rPr>
              <w:lastRenderedPageBreak/>
              <w:t>Issues:</w:t>
            </w:r>
            <w:r w:rsidRPr="00B204A7">
              <w:rPr>
                <w:rFonts w:ascii="IBM Plex Sans" w:hAnsi="IBM Plex Sans"/>
                <w:b/>
                <w:bCs/>
                <w:sz w:val="24"/>
                <w:szCs w:val="24"/>
              </w:rPr>
              <w:t xml:space="preserve"> </w:t>
            </w:r>
            <w:r w:rsidRPr="00B204A7">
              <w:rPr>
                <w:rFonts w:ascii="IBM Plex Sans" w:hAnsi="IBM Plex Sans"/>
                <w:sz w:val="24"/>
                <w:szCs w:val="24"/>
              </w:rPr>
              <w:t>Risks that occurred or questions you need responses for</w:t>
            </w:r>
          </w:p>
        </w:tc>
        <w:tc>
          <w:tcPr>
            <w:tcW w:w="6313" w:type="dxa"/>
            <w:gridSpan w:val="3"/>
            <w:shd w:val="clear" w:color="auto" w:fill="FFFFFF" w:themeFill="background1"/>
          </w:tcPr>
          <w:p w14:paraId="28D3EA08" w14:textId="2DDFD80C" w:rsidR="00204DD7" w:rsidRPr="006E7183" w:rsidRDefault="00204DD7" w:rsidP="006E7183">
            <w:pPr>
              <w:rPr>
                <w:rFonts w:ascii="Palatino Linotype" w:hAnsi="Palatino Linotype"/>
                <w:sz w:val="28"/>
                <w:szCs w:val="28"/>
              </w:rPr>
            </w:pPr>
          </w:p>
        </w:tc>
      </w:tr>
      <w:tr w:rsidR="004061D7" w:rsidRPr="005328D6" w14:paraId="2311E41D" w14:textId="77777777" w:rsidTr="00E94833">
        <w:trPr>
          <w:trHeight w:val="576"/>
        </w:trPr>
        <w:tc>
          <w:tcPr>
            <w:tcW w:w="3757" w:type="dxa"/>
            <w:shd w:val="clear" w:color="auto" w:fill="F2F2F2" w:themeFill="background1" w:themeFillShade="F2"/>
            <w:vAlign w:val="center"/>
          </w:tcPr>
          <w:p w14:paraId="1C4A9168" w14:textId="23270EC7" w:rsidR="004061D7" w:rsidRPr="005352EB" w:rsidRDefault="004061D7" w:rsidP="004061D7">
            <w:pPr>
              <w:rPr>
                <w:rFonts w:ascii="IBM Plex Sans" w:hAnsi="IBM Plex Sans"/>
                <w:sz w:val="24"/>
                <w:szCs w:val="24"/>
              </w:rPr>
            </w:pPr>
            <w:r w:rsidRPr="005352EB">
              <w:rPr>
                <w:rFonts w:ascii="IBM Plex Sans" w:hAnsi="IBM Plex Sans"/>
                <w:sz w:val="24"/>
                <w:szCs w:val="24"/>
              </w:rPr>
              <w:t>Recent/Pending Decisions Impacting Project:</w:t>
            </w:r>
          </w:p>
          <w:p w14:paraId="73B90C95" w14:textId="77777777" w:rsidR="004061D7" w:rsidRPr="00B204A7" w:rsidRDefault="004061D7" w:rsidP="004061D7">
            <w:pPr>
              <w:rPr>
                <w:rFonts w:ascii="IBM Plex Sans" w:hAnsi="IBM Plex Sans"/>
                <w:sz w:val="24"/>
                <w:szCs w:val="24"/>
              </w:rPr>
            </w:pPr>
          </w:p>
        </w:tc>
        <w:tc>
          <w:tcPr>
            <w:tcW w:w="6313" w:type="dxa"/>
            <w:gridSpan w:val="3"/>
            <w:shd w:val="clear" w:color="auto" w:fill="FFFFFF" w:themeFill="background1"/>
          </w:tcPr>
          <w:p w14:paraId="7F70108F" w14:textId="77777777" w:rsidR="00BC6052" w:rsidRDefault="00BC6052" w:rsidP="00BC6052">
            <w:r>
              <w:t>Need for a third sprint</w:t>
            </w:r>
          </w:p>
          <w:p w14:paraId="1D24AD1D" w14:textId="093833BD" w:rsidR="004061D7" w:rsidRPr="00277181" w:rsidRDefault="00BC6052" w:rsidP="00BC6052">
            <w:pPr>
              <w:rPr>
                <w:rFonts w:ascii="Palatino Linotype" w:hAnsi="Palatino Linotype"/>
                <w:sz w:val="28"/>
                <w:szCs w:val="28"/>
              </w:rPr>
            </w:pPr>
            <w:r>
              <w:t>Additional interface equipment item required</w:t>
            </w:r>
          </w:p>
        </w:tc>
      </w:tr>
      <w:tr w:rsidR="004061D7" w:rsidRPr="005328D6" w14:paraId="3E564A3A" w14:textId="77777777" w:rsidTr="00AD42BD">
        <w:trPr>
          <w:trHeight w:val="980"/>
        </w:trPr>
        <w:tc>
          <w:tcPr>
            <w:tcW w:w="3757" w:type="dxa"/>
            <w:shd w:val="clear" w:color="auto" w:fill="F2F2F2" w:themeFill="background1" w:themeFillShade="F2"/>
            <w:vAlign w:val="center"/>
          </w:tcPr>
          <w:p w14:paraId="0068F751" w14:textId="77777777" w:rsidR="004061D7" w:rsidRPr="005328D6" w:rsidRDefault="004061D7" w:rsidP="004061D7">
            <w:pPr>
              <w:rPr>
                <w:rFonts w:ascii="Palatino Linotype" w:hAnsi="Palatino Linotype"/>
                <w:sz w:val="28"/>
                <w:szCs w:val="28"/>
              </w:rPr>
            </w:pPr>
            <w:r w:rsidRPr="00B204A7">
              <w:rPr>
                <w:rFonts w:ascii="IBM Plex Sans" w:hAnsi="IBM Plex Sans"/>
                <w:sz w:val="24"/>
                <w:szCs w:val="24"/>
              </w:rPr>
              <w:t>Comments:</w:t>
            </w:r>
            <w:r w:rsidRPr="005328D6">
              <w:rPr>
                <w:rFonts w:ascii="Palatino Linotype" w:hAnsi="Palatino Linotype"/>
                <w:sz w:val="28"/>
                <w:szCs w:val="28"/>
              </w:rPr>
              <w:t xml:space="preserve"> </w:t>
            </w:r>
          </w:p>
        </w:tc>
        <w:tc>
          <w:tcPr>
            <w:tcW w:w="6313" w:type="dxa"/>
            <w:gridSpan w:val="3"/>
            <w:shd w:val="clear" w:color="auto" w:fill="FFFFFF" w:themeFill="background1"/>
          </w:tcPr>
          <w:p w14:paraId="55E49C8A" w14:textId="1244AF80" w:rsidR="004061D7" w:rsidRPr="00FD73A4" w:rsidRDefault="00FD73A4" w:rsidP="00FD73A4">
            <w:pPr>
              <w:rPr>
                <w:rFonts w:ascii="Palatino Linotype" w:hAnsi="Palatino Linotype"/>
                <w:sz w:val="28"/>
                <w:szCs w:val="28"/>
              </w:rPr>
            </w:pPr>
            <w:bookmarkStart w:id="0" w:name="_GoBack"/>
            <w:bookmarkEnd w:id="0"/>
            <w:r>
              <w:t>Jose Garcia recognized a shortfall in the customer-facing design of the new App. He shared insight with the development team and helped avoid a potential App shortfall.</w:t>
            </w:r>
          </w:p>
        </w:tc>
      </w:tr>
    </w:tbl>
    <w:p w14:paraId="61236FCE" w14:textId="77777777" w:rsidR="00B27291" w:rsidRDefault="00B27291" w:rsidP="00AD42BD">
      <w:pPr>
        <w:rPr>
          <w:rFonts w:ascii="Palatino Linotype" w:hAnsi="Palatino Linotype"/>
          <w:sz w:val="28"/>
          <w:szCs w:val="28"/>
        </w:rPr>
      </w:pPr>
    </w:p>
    <w:p w14:paraId="38E0DDB5" w14:textId="77777777" w:rsidR="00B27291" w:rsidRDefault="00B27291">
      <w:pPr>
        <w:rPr>
          <w:rFonts w:ascii="Palatino Linotype" w:hAnsi="Palatino Linotype"/>
          <w:sz w:val="28"/>
          <w:szCs w:val="28"/>
        </w:rPr>
      </w:pPr>
      <w:r>
        <w:rPr>
          <w:rFonts w:ascii="Palatino Linotype" w:hAnsi="Palatino Linotype"/>
          <w:sz w:val="28"/>
          <w:szCs w:val="28"/>
        </w:rPr>
        <w:br w:type="page"/>
      </w:r>
    </w:p>
    <w:p w14:paraId="0F6A711C" w14:textId="27851E1C" w:rsidR="007055CF" w:rsidRDefault="00E209C1" w:rsidP="003C388F">
      <w:pPr>
        <w:spacing w:after="0"/>
        <w:rPr>
          <w:rFonts w:ascii="IBM Plex Sans" w:hAnsi="IBM Plex Sans"/>
          <w:b/>
          <w:bCs/>
          <w:sz w:val="24"/>
          <w:szCs w:val="24"/>
        </w:rPr>
      </w:pPr>
      <w:r w:rsidRPr="003C388F">
        <w:rPr>
          <w:rFonts w:ascii="IBM Plex Sans" w:hAnsi="IBM Plex Sans"/>
          <w:b/>
          <w:bCs/>
          <w:sz w:val="24"/>
          <w:szCs w:val="24"/>
        </w:rPr>
        <w:lastRenderedPageBreak/>
        <w:t xml:space="preserve">Key </w:t>
      </w:r>
      <w:r w:rsidR="00422F45" w:rsidRPr="003C388F">
        <w:rPr>
          <w:rFonts w:ascii="IBM Plex Sans" w:hAnsi="IBM Plex Sans"/>
          <w:b/>
          <w:bCs/>
          <w:sz w:val="24"/>
          <w:szCs w:val="24"/>
        </w:rPr>
        <w:t>N</w:t>
      </w:r>
      <w:r w:rsidRPr="003C388F">
        <w:rPr>
          <w:rFonts w:ascii="IBM Plex Sans" w:hAnsi="IBM Plex Sans"/>
          <w:b/>
          <w:bCs/>
          <w:sz w:val="24"/>
          <w:szCs w:val="24"/>
        </w:rPr>
        <w:t>otes:</w:t>
      </w:r>
    </w:p>
    <w:p w14:paraId="74BB7D51" w14:textId="77777777" w:rsidR="003C388F" w:rsidRPr="003C388F" w:rsidRDefault="003C388F" w:rsidP="005352EB">
      <w:pPr>
        <w:spacing w:after="0" w:line="240" w:lineRule="auto"/>
        <w:rPr>
          <w:rFonts w:ascii="IBM Plex Sans" w:hAnsi="IBM Plex Sans"/>
          <w:b/>
          <w:bCs/>
          <w:sz w:val="24"/>
          <w:szCs w:val="24"/>
        </w:rPr>
      </w:pPr>
    </w:p>
    <w:p w14:paraId="6E0ADF95" w14:textId="3B33563B" w:rsidR="00E209C1" w:rsidRPr="003C388F" w:rsidRDefault="00E209C1" w:rsidP="003C388F">
      <w:pPr>
        <w:pStyle w:val="ListParagraph"/>
        <w:numPr>
          <w:ilvl w:val="0"/>
          <w:numId w:val="9"/>
        </w:numPr>
        <w:spacing w:after="0" w:line="240" w:lineRule="auto"/>
        <w:rPr>
          <w:rFonts w:ascii="IBM Plex Sans" w:hAnsi="IBM Plex Sans"/>
          <w:sz w:val="24"/>
          <w:szCs w:val="24"/>
        </w:rPr>
      </w:pPr>
      <w:r w:rsidRPr="003C388F">
        <w:rPr>
          <w:rFonts w:ascii="IBM Plex Sans" w:hAnsi="IBM Plex Sans"/>
          <w:sz w:val="24"/>
          <w:szCs w:val="24"/>
        </w:rPr>
        <w:t xml:space="preserve">Keep the report brief. Shorter reports </w:t>
      </w:r>
      <w:r w:rsidR="001B702D" w:rsidRPr="003C388F">
        <w:rPr>
          <w:rFonts w:ascii="IBM Plex Sans" w:hAnsi="IBM Plex Sans"/>
          <w:sz w:val="24"/>
          <w:szCs w:val="24"/>
        </w:rPr>
        <w:t>are easier to understand.</w:t>
      </w:r>
    </w:p>
    <w:p w14:paraId="3F4E228A" w14:textId="77777777" w:rsidR="001B702D" w:rsidRPr="005352EB" w:rsidRDefault="001B702D" w:rsidP="005352EB">
      <w:pPr>
        <w:spacing w:after="0" w:line="240" w:lineRule="auto"/>
        <w:rPr>
          <w:rFonts w:ascii="IBM Plex Sans" w:hAnsi="IBM Plex Sans"/>
          <w:sz w:val="24"/>
          <w:szCs w:val="24"/>
        </w:rPr>
      </w:pPr>
    </w:p>
    <w:p w14:paraId="59C87532" w14:textId="32900A32" w:rsidR="001B702D" w:rsidRPr="003C388F" w:rsidRDefault="001B702D" w:rsidP="003C388F">
      <w:pPr>
        <w:pStyle w:val="ListParagraph"/>
        <w:numPr>
          <w:ilvl w:val="0"/>
          <w:numId w:val="9"/>
        </w:numPr>
        <w:spacing w:after="0" w:line="240" w:lineRule="auto"/>
        <w:rPr>
          <w:rFonts w:ascii="IBM Plex Sans" w:hAnsi="IBM Plex Sans"/>
          <w:sz w:val="24"/>
          <w:szCs w:val="24"/>
        </w:rPr>
      </w:pPr>
      <w:r w:rsidRPr="003C388F">
        <w:rPr>
          <w:rFonts w:ascii="IBM Plex Sans" w:hAnsi="IBM Plex Sans"/>
          <w:sz w:val="24"/>
          <w:szCs w:val="24"/>
        </w:rPr>
        <w:t>Traffic light reporting (Green/Yello</w:t>
      </w:r>
      <w:r w:rsidR="008E2F74" w:rsidRPr="003C388F">
        <w:rPr>
          <w:rFonts w:ascii="IBM Plex Sans" w:hAnsi="IBM Plex Sans"/>
          <w:sz w:val="24"/>
          <w:szCs w:val="24"/>
        </w:rPr>
        <w:t>w/Red) is a best practice</w:t>
      </w:r>
      <w:r w:rsidRPr="003C388F">
        <w:rPr>
          <w:rFonts w:ascii="IBM Plex Sans" w:hAnsi="IBM Plex Sans"/>
          <w:sz w:val="24"/>
          <w:szCs w:val="24"/>
        </w:rPr>
        <w:t xml:space="preserve">. Remember that some people </w:t>
      </w:r>
      <w:r w:rsidR="00FF345B" w:rsidRPr="003C388F">
        <w:rPr>
          <w:rFonts w:ascii="IBM Plex Sans" w:hAnsi="IBM Plex Sans"/>
          <w:sz w:val="24"/>
          <w:szCs w:val="24"/>
        </w:rPr>
        <w:t>cannot</w:t>
      </w:r>
      <w:r w:rsidRPr="003C388F">
        <w:rPr>
          <w:rFonts w:ascii="IBM Plex Sans" w:hAnsi="IBM Plex Sans"/>
          <w:sz w:val="24"/>
          <w:szCs w:val="24"/>
        </w:rPr>
        <w:t xml:space="preserve"> see colors well. Add verbiage.</w:t>
      </w:r>
    </w:p>
    <w:p w14:paraId="109BDC59" w14:textId="77777777" w:rsidR="008E2F74" w:rsidRPr="005352EB" w:rsidRDefault="008E2F74" w:rsidP="005352EB">
      <w:pPr>
        <w:spacing w:after="0" w:line="240" w:lineRule="auto"/>
        <w:rPr>
          <w:rFonts w:ascii="IBM Plex Sans" w:hAnsi="IBM Plex Sans"/>
          <w:sz w:val="24"/>
          <w:szCs w:val="24"/>
        </w:rPr>
      </w:pPr>
    </w:p>
    <w:p w14:paraId="1DC45920" w14:textId="62FF9EBA" w:rsidR="008E2F74" w:rsidRPr="003C388F" w:rsidRDefault="008E2F74" w:rsidP="003C388F">
      <w:pPr>
        <w:pStyle w:val="ListParagraph"/>
        <w:numPr>
          <w:ilvl w:val="0"/>
          <w:numId w:val="9"/>
        </w:numPr>
        <w:spacing w:after="0" w:line="240" w:lineRule="auto"/>
        <w:rPr>
          <w:rFonts w:ascii="IBM Plex Sans" w:hAnsi="IBM Plex Sans"/>
          <w:sz w:val="24"/>
          <w:szCs w:val="24"/>
        </w:rPr>
      </w:pPr>
      <w:r w:rsidRPr="003C388F">
        <w:rPr>
          <w:rFonts w:ascii="IBM Plex Sans" w:hAnsi="IBM Plex Sans"/>
          <w:sz w:val="24"/>
          <w:szCs w:val="24"/>
        </w:rPr>
        <w:t>Share the most important information first.</w:t>
      </w:r>
    </w:p>
    <w:p w14:paraId="2D253820" w14:textId="77777777" w:rsidR="00422F45" w:rsidRPr="005352EB" w:rsidRDefault="00422F45" w:rsidP="005352EB">
      <w:pPr>
        <w:spacing w:after="0" w:line="240" w:lineRule="auto"/>
        <w:rPr>
          <w:rFonts w:ascii="IBM Plex Sans" w:hAnsi="IBM Plex Sans"/>
          <w:sz w:val="24"/>
          <w:szCs w:val="24"/>
        </w:rPr>
      </w:pPr>
    </w:p>
    <w:p w14:paraId="4D756EB7" w14:textId="1DBC8BAD" w:rsidR="00422F45" w:rsidRPr="003C388F" w:rsidRDefault="00422F45" w:rsidP="003C388F">
      <w:pPr>
        <w:pStyle w:val="ListParagraph"/>
        <w:numPr>
          <w:ilvl w:val="0"/>
          <w:numId w:val="9"/>
        </w:numPr>
        <w:spacing w:after="0" w:line="240" w:lineRule="auto"/>
        <w:rPr>
          <w:rFonts w:ascii="IBM Plex Sans" w:hAnsi="IBM Plex Sans"/>
          <w:sz w:val="24"/>
          <w:szCs w:val="24"/>
        </w:rPr>
      </w:pPr>
      <w:r w:rsidRPr="003C388F">
        <w:rPr>
          <w:rFonts w:ascii="IBM Plex Sans" w:hAnsi="IBM Plex Sans"/>
          <w:sz w:val="24"/>
          <w:szCs w:val="24"/>
        </w:rPr>
        <w:t xml:space="preserve">Determine the optimal reporting frequency based on the needs of the project. </w:t>
      </w:r>
      <w:r w:rsidR="00203446" w:rsidRPr="003C388F">
        <w:rPr>
          <w:rFonts w:ascii="IBM Plex Sans" w:hAnsi="IBM Plex Sans"/>
          <w:sz w:val="24"/>
          <w:szCs w:val="24"/>
        </w:rPr>
        <w:t xml:space="preserve">If status is slowly changing, perhaps </w:t>
      </w:r>
      <w:r w:rsidR="00DB33FB" w:rsidRPr="003C388F">
        <w:rPr>
          <w:rFonts w:ascii="IBM Plex Sans" w:hAnsi="IBM Plex Sans"/>
          <w:sz w:val="24"/>
          <w:szCs w:val="24"/>
        </w:rPr>
        <w:t xml:space="preserve">an </w:t>
      </w:r>
      <w:r w:rsidR="001440A4" w:rsidRPr="003C388F">
        <w:rPr>
          <w:rFonts w:ascii="IBM Plex Sans" w:hAnsi="IBM Plex Sans"/>
          <w:sz w:val="24"/>
          <w:szCs w:val="24"/>
        </w:rPr>
        <w:t>every-other-week</w:t>
      </w:r>
      <w:r w:rsidR="00203446" w:rsidRPr="003C388F">
        <w:rPr>
          <w:rFonts w:ascii="IBM Plex Sans" w:hAnsi="IBM Plex Sans"/>
          <w:sz w:val="24"/>
          <w:szCs w:val="24"/>
        </w:rPr>
        <w:t xml:space="preserve"> status reporting schedule will suffice.</w:t>
      </w:r>
    </w:p>
    <w:p w14:paraId="3836E7E3" w14:textId="77777777" w:rsidR="00AB5024" w:rsidRPr="005352EB" w:rsidRDefault="00AB5024" w:rsidP="005352EB">
      <w:pPr>
        <w:spacing w:after="0" w:line="240" w:lineRule="auto"/>
        <w:rPr>
          <w:rFonts w:ascii="IBM Plex Sans" w:hAnsi="IBM Plex Sans"/>
          <w:sz w:val="24"/>
          <w:szCs w:val="24"/>
        </w:rPr>
      </w:pPr>
    </w:p>
    <w:p w14:paraId="714D2950" w14:textId="50C5D26B" w:rsidR="00AB5024" w:rsidRPr="003C388F" w:rsidRDefault="00AB5024" w:rsidP="003C388F">
      <w:pPr>
        <w:pStyle w:val="ListParagraph"/>
        <w:numPr>
          <w:ilvl w:val="0"/>
          <w:numId w:val="9"/>
        </w:numPr>
        <w:spacing w:after="0" w:line="240" w:lineRule="auto"/>
        <w:rPr>
          <w:rFonts w:ascii="IBM Plex Sans" w:hAnsi="IBM Plex Sans"/>
          <w:sz w:val="24"/>
          <w:szCs w:val="24"/>
        </w:rPr>
      </w:pPr>
      <w:r w:rsidRPr="003C388F">
        <w:rPr>
          <w:rFonts w:ascii="IBM Plex Sans" w:hAnsi="IBM Plex Sans"/>
          <w:sz w:val="24"/>
          <w:szCs w:val="24"/>
        </w:rPr>
        <w:t>Ensure the status report is targeted at the stakeholders who need the information. Ensure these stakeholders have access to the report.</w:t>
      </w:r>
    </w:p>
    <w:sectPr w:rsidR="00AB5024" w:rsidRPr="003C388F" w:rsidSect="00B27291">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AE681" w14:textId="77777777" w:rsidR="00B36F95" w:rsidRDefault="00B36F95" w:rsidP="006F5BFA">
      <w:pPr>
        <w:spacing w:after="0" w:line="240" w:lineRule="auto"/>
      </w:pPr>
      <w:r>
        <w:separator/>
      </w:r>
    </w:p>
  </w:endnote>
  <w:endnote w:type="continuationSeparator" w:id="0">
    <w:p w14:paraId="3F5AAD4F" w14:textId="77777777" w:rsidR="00B36F95" w:rsidRDefault="00B36F95" w:rsidP="006F5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altName w:val="Corbel"/>
    <w:charset w:val="00"/>
    <w:family w:val="swiss"/>
    <w:pitch w:val="variable"/>
    <w:sig w:usb0="00000001" w:usb1="5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15F65" w14:textId="77777777" w:rsidR="00B36F95" w:rsidRDefault="00B36F95" w:rsidP="006F5BFA">
      <w:pPr>
        <w:spacing w:after="0" w:line="240" w:lineRule="auto"/>
      </w:pPr>
      <w:r>
        <w:separator/>
      </w:r>
    </w:p>
  </w:footnote>
  <w:footnote w:type="continuationSeparator" w:id="0">
    <w:p w14:paraId="5AEAD6C8" w14:textId="77777777" w:rsidR="00B36F95" w:rsidRDefault="00B36F95" w:rsidP="006F5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4F7DD" w14:textId="461B00B1" w:rsidR="006F5BFA" w:rsidRDefault="005352EB" w:rsidP="003C388F">
    <w:pPr>
      <w:pStyle w:val="Header"/>
      <w:jc w:val="center"/>
      <w:rPr>
        <w:rFonts w:ascii="Calibri Light" w:eastAsiaTheme="majorEastAsia" w:hAnsi="Calibri Light" w:cs="Calibri Light"/>
        <w:b/>
        <w:bCs/>
        <w:color w:val="365F91" w:themeColor="accent1" w:themeShade="BF"/>
        <w:sz w:val="32"/>
        <w:szCs w:val="32"/>
      </w:rPr>
    </w:pPr>
    <w:r w:rsidRPr="003C388F">
      <w:rPr>
        <w:rFonts w:ascii="Calibri Light" w:eastAsiaTheme="majorEastAsia" w:hAnsi="Calibri Light" w:cs="Calibri Light"/>
        <w:b/>
        <w:bCs/>
        <w:color w:val="365F91" w:themeColor="accent1" w:themeShade="BF"/>
        <w:sz w:val="32"/>
        <w:szCs w:val="32"/>
      </w:rPr>
      <w:t xml:space="preserve">Project </w:t>
    </w:r>
    <w:r w:rsidR="00ED0A79">
      <w:rPr>
        <w:rFonts w:ascii="Calibri Light" w:eastAsiaTheme="majorEastAsia" w:hAnsi="Calibri Light" w:cs="Calibri Light"/>
        <w:b/>
        <w:bCs/>
        <w:color w:val="365F91" w:themeColor="accent1" w:themeShade="BF"/>
        <w:sz w:val="32"/>
        <w:szCs w:val="32"/>
      </w:rPr>
      <w:t>Status Report</w:t>
    </w:r>
  </w:p>
  <w:p w14:paraId="496955F7" w14:textId="77777777" w:rsidR="003C388F" w:rsidRPr="003C388F" w:rsidRDefault="003C388F" w:rsidP="003C388F">
    <w:pPr>
      <w:pStyle w:val="Header"/>
      <w:jc w:val="center"/>
      <w:rPr>
        <w:rFonts w:ascii="Calibri Light" w:eastAsiaTheme="majorEastAsia" w:hAnsi="Calibri Light" w:cs="Calibri Light"/>
        <w:b/>
        <w:bCs/>
        <w:color w:val="365F91" w:themeColor="accent1" w:themeShade="BF"/>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D0E3C"/>
    <w:multiLevelType w:val="hybridMultilevel"/>
    <w:tmpl w:val="7E82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57414"/>
    <w:multiLevelType w:val="hybridMultilevel"/>
    <w:tmpl w:val="D7FEDDDE"/>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 w15:restartNumberingAfterBreak="0">
    <w:nsid w:val="351242A2"/>
    <w:multiLevelType w:val="hybridMultilevel"/>
    <w:tmpl w:val="1DBC3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90874"/>
    <w:multiLevelType w:val="hybridMultilevel"/>
    <w:tmpl w:val="D59C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24DF8"/>
    <w:multiLevelType w:val="hybridMultilevel"/>
    <w:tmpl w:val="BE2C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267C8"/>
    <w:multiLevelType w:val="hybridMultilevel"/>
    <w:tmpl w:val="76D8AA1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5754091E"/>
    <w:multiLevelType w:val="hybridMultilevel"/>
    <w:tmpl w:val="F6CE0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364DDE"/>
    <w:multiLevelType w:val="hybridMultilevel"/>
    <w:tmpl w:val="0C00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175B3B"/>
    <w:multiLevelType w:val="hybridMultilevel"/>
    <w:tmpl w:val="7F9E7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0"/>
  </w:num>
  <w:num w:numId="5">
    <w:abstractNumId w:val="1"/>
  </w:num>
  <w:num w:numId="6">
    <w:abstractNumId w:val="5"/>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5CF"/>
    <w:rsid w:val="00071E69"/>
    <w:rsid w:val="000A6916"/>
    <w:rsid w:val="000F451C"/>
    <w:rsid w:val="001440A4"/>
    <w:rsid w:val="001A4AA3"/>
    <w:rsid w:val="001B702D"/>
    <w:rsid w:val="00203446"/>
    <w:rsid w:val="00204DD7"/>
    <w:rsid w:val="00210C45"/>
    <w:rsid w:val="00250006"/>
    <w:rsid w:val="00277181"/>
    <w:rsid w:val="00282DB6"/>
    <w:rsid w:val="002F0760"/>
    <w:rsid w:val="003740E6"/>
    <w:rsid w:val="00394791"/>
    <w:rsid w:val="003C388F"/>
    <w:rsid w:val="003C609E"/>
    <w:rsid w:val="003D4CE6"/>
    <w:rsid w:val="003D5943"/>
    <w:rsid w:val="003F1C5F"/>
    <w:rsid w:val="004061D7"/>
    <w:rsid w:val="00422F45"/>
    <w:rsid w:val="00465B92"/>
    <w:rsid w:val="004A6E79"/>
    <w:rsid w:val="004E56B8"/>
    <w:rsid w:val="005328D6"/>
    <w:rsid w:val="005352EB"/>
    <w:rsid w:val="0056647C"/>
    <w:rsid w:val="00587AB3"/>
    <w:rsid w:val="005950C6"/>
    <w:rsid w:val="00663BE4"/>
    <w:rsid w:val="006A4B69"/>
    <w:rsid w:val="006A6A90"/>
    <w:rsid w:val="006B3CD7"/>
    <w:rsid w:val="006D0B5C"/>
    <w:rsid w:val="006E7183"/>
    <w:rsid w:val="006F5BFA"/>
    <w:rsid w:val="007055CF"/>
    <w:rsid w:val="007556A2"/>
    <w:rsid w:val="007879F2"/>
    <w:rsid w:val="007C1384"/>
    <w:rsid w:val="007E46D8"/>
    <w:rsid w:val="0083255D"/>
    <w:rsid w:val="00837125"/>
    <w:rsid w:val="008B2B52"/>
    <w:rsid w:val="008E2F74"/>
    <w:rsid w:val="008F4283"/>
    <w:rsid w:val="00923E7D"/>
    <w:rsid w:val="009442A0"/>
    <w:rsid w:val="00947169"/>
    <w:rsid w:val="00965DD5"/>
    <w:rsid w:val="00A13D10"/>
    <w:rsid w:val="00AB5024"/>
    <w:rsid w:val="00AD42BD"/>
    <w:rsid w:val="00B204A7"/>
    <w:rsid w:val="00B27291"/>
    <w:rsid w:val="00B35F06"/>
    <w:rsid w:val="00B36F95"/>
    <w:rsid w:val="00B82926"/>
    <w:rsid w:val="00B853A9"/>
    <w:rsid w:val="00BC3C4F"/>
    <w:rsid w:val="00BC6052"/>
    <w:rsid w:val="00BF2738"/>
    <w:rsid w:val="00C33558"/>
    <w:rsid w:val="00C8453B"/>
    <w:rsid w:val="00C90EED"/>
    <w:rsid w:val="00CA1C92"/>
    <w:rsid w:val="00CF1456"/>
    <w:rsid w:val="00D03AF3"/>
    <w:rsid w:val="00D71491"/>
    <w:rsid w:val="00DB33FB"/>
    <w:rsid w:val="00E209C1"/>
    <w:rsid w:val="00E35AA0"/>
    <w:rsid w:val="00E53C39"/>
    <w:rsid w:val="00E9461F"/>
    <w:rsid w:val="00ED0A79"/>
    <w:rsid w:val="00F36111"/>
    <w:rsid w:val="00F46F71"/>
    <w:rsid w:val="00F5453E"/>
    <w:rsid w:val="00F55DA1"/>
    <w:rsid w:val="00F55F67"/>
    <w:rsid w:val="00FA1004"/>
    <w:rsid w:val="00FB24D7"/>
    <w:rsid w:val="00FC3C07"/>
    <w:rsid w:val="00FD73A4"/>
    <w:rsid w:val="00FF345B"/>
    <w:rsid w:val="00FF5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3EB1"/>
  <w15:docId w15:val="{8222E465-6590-4533-B951-DCD3A1074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5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55CF"/>
    <w:pPr>
      <w:ind w:left="720"/>
      <w:contextualSpacing/>
    </w:pPr>
  </w:style>
  <w:style w:type="paragraph" w:styleId="Revision">
    <w:name w:val="Revision"/>
    <w:hidden/>
    <w:uiPriority w:val="99"/>
    <w:semiHidden/>
    <w:rsid w:val="001440A4"/>
    <w:pPr>
      <w:spacing w:after="0" w:line="240" w:lineRule="auto"/>
    </w:pPr>
  </w:style>
  <w:style w:type="paragraph" w:styleId="Header">
    <w:name w:val="header"/>
    <w:basedOn w:val="Normal"/>
    <w:link w:val="HeaderChar"/>
    <w:uiPriority w:val="99"/>
    <w:unhideWhenUsed/>
    <w:rsid w:val="006F5B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BFA"/>
  </w:style>
  <w:style w:type="paragraph" w:styleId="Footer">
    <w:name w:val="footer"/>
    <w:basedOn w:val="Normal"/>
    <w:link w:val="FooterChar"/>
    <w:uiPriority w:val="99"/>
    <w:unhideWhenUsed/>
    <w:rsid w:val="006F5B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540187">
      <w:bodyDiv w:val="1"/>
      <w:marLeft w:val="0"/>
      <w:marRight w:val="0"/>
      <w:marTop w:val="0"/>
      <w:marBottom w:val="0"/>
      <w:divBdr>
        <w:top w:val="none" w:sz="0" w:space="0" w:color="auto"/>
        <w:left w:val="none" w:sz="0" w:space="0" w:color="auto"/>
        <w:bottom w:val="none" w:sz="0" w:space="0" w:color="auto"/>
        <w:right w:val="none" w:sz="0" w:space="0" w:color="auto"/>
      </w:divBdr>
    </w:div>
    <w:div w:id="508368590">
      <w:bodyDiv w:val="1"/>
      <w:marLeft w:val="0"/>
      <w:marRight w:val="0"/>
      <w:marTop w:val="0"/>
      <w:marBottom w:val="0"/>
      <w:divBdr>
        <w:top w:val="none" w:sz="0" w:space="0" w:color="auto"/>
        <w:left w:val="none" w:sz="0" w:space="0" w:color="auto"/>
        <w:bottom w:val="none" w:sz="0" w:space="0" w:color="auto"/>
        <w:right w:val="none" w:sz="0" w:space="0" w:color="auto"/>
      </w:divBdr>
    </w:div>
    <w:div w:id="88861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v-dayeom</dc:creator>
  <cp:lastModifiedBy>Dennis</cp:lastModifiedBy>
  <cp:revision>18</cp:revision>
  <cp:lastPrinted>2023-06-22T21:57:00Z</cp:lastPrinted>
  <dcterms:created xsi:type="dcterms:W3CDTF">2023-06-28T07:39:00Z</dcterms:created>
  <dcterms:modified xsi:type="dcterms:W3CDTF">2023-08-02T03:03:00Z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b0f46c4a788f85b72ed5f31c07de1d89a09f97397c7406ddeeb52cae3cefa6b9</vt:lpwstr>
  </property>
</Properties>
</file>