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9125407" wp14:textId="77777777">
      <w:pPr>
        <w:spacing w:after="4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 xml:space="preserve">Expansion Objection Response Guide</w:t>
      </w:r>
    </w:p>
    <w:p xmlns:wp14="http://schemas.microsoft.com/office/word/2010/wordml" w14:paraId="32A74D60" wp14:textId="77777777">
      <w:pPr>
        <w:spacing w:after="220"/>
      </w:pPr>
      <w:r>
        <w:rPr>
          <w:rFonts w:ascii="Calibri" w:hAnsi="Calibri" w:eastAsia="Calibri" w:cs="Calibri"/>
          <w:i/>
          <w:iCs/>
          <w:color w:val="2E74B5"/>
          <w:sz w:val="21"/>
          <w:szCs w:val="21"/>
        </w:rPr>
        <w:t xml:space="preserve">Downloadable Resource | Module 3 Lesson 3</w:t>
      </w:r>
    </w:p>
    <w:p xmlns:wp14="http://schemas.microsoft.com/office/word/2010/wordml" w14:paraId="42673CBB" wp14:textId="62F6D062">
      <w:pPr>
        <w:spacing w:before="300" w:after="120"/>
      </w:pPr>
      <w:r w:rsidRPr="73CF186E" w:rsidR="73CF186E">
        <w:rPr>
          <w:rFonts w:ascii="Calibri" w:hAnsi="Calibri" w:eastAsia="Calibri" w:cs="Calibri"/>
          <w:b w:val="1"/>
          <w:bCs w:val="1"/>
          <w:color w:val="1F3864"/>
          <w:sz w:val="26"/>
          <w:szCs w:val="26"/>
        </w:rPr>
        <w:t>Learning Objectives</w:t>
      </w:r>
    </w:p>
    <w:p xmlns:wp14="http://schemas.microsoft.com/office/word/2010/wordml" w14:paraId="02126E6B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After reading this resource, you will be able to:</w:t>
      </w:r>
    </w:p>
    <w:p xmlns:wp14="http://schemas.microsoft.com/office/word/2010/wordml" w14:paraId="028AF47C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Structure an expansion conversation that flows from success to opportunity.</w:t>
      </w:r>
    </w:p>
    <w:p xmlns:wp14="http://schemas.microsoft.com/office/word/2010/wordml" w14:paraId="2AFF44E2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Respond to the three most common expansion objections.</w:t>
      </w:r>
    </w:p>
    <w:p xmlns:wp14="http://schemas.microsoft.com/office/word/2010/wordml" w14:paraId="2B4AFEB7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Apply AER and Feel-Felt-Found to the relationship context of an existing customer.</w:t>
      </w:r>
    </w:p>
    <w:p xmlns:wp14="http://schemas.microsoft.com/office/word/2010/wordml" w14:paraId="70B3A6F3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Use value-based negotiation to protect value in an expansion.</w:t>
      </w:r>
    </w:p>
    <w:p xmlns:wp14="http://schemas.microsoft.com/office/word/2010/wordml" w14:paraId="7A5BCB00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Prepare responses and levers before an </w:t>
      </w:r>
      <w:bookmarkStart w:name="_Int_QjZpR2jP" w:id="208189468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>expansion</w:t>
      </w:r>
      <w:bookmarkEnd w:id="208189468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conversation.</w:t>
      </w:r>
    </w:p>
    <w:p xmlns:wp14="http://schemas.microsoft.com/office/word/2010/wordml" w14:paraId="595B458B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How to Use This Resource</w:t>
      </w:r>
    </w:p>
    <w:p xmlns:wp14="http://schemas.microsoft.com/office/word/2010/wordml" w14:paraId="5E4EB8B9" wp14:textId="5EDA8F1C">
      <w:pPr>
        <w:spacing w:after="150" w:line="276" w:lineRule="auto"/>
      </w:pPr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This resource is a ready reference for the </w:t>
      </w:r>
      <w:bookmarkStart w:name="_Int_WWu8VvQc" w:id="1151288504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>expansion</w:t>
      </w:r>
      <w:bookmarkEnd w:id="1151288504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conversation. It gives you a structure for opening the conversation, prepared response approaches to the objections you are most likely to hear, and the negotiation levers that protect value. Review it before any </w:t>
      </w:r>
      <w:bookmarkStart w:name="_Int_X7KY6ntQ" w:id="1212107280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>expansion</w:t>
      </w:r>
      <w:bookmarkEnd w:id="1212107280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</w:t>
      </w:r>
      <w:r w:rsidRPr="5E4F87F2" w:rsidR="02E94B75">
        <w:rPr>
          <w:rFonts w:ascii="Calibri" w:hAnsi="Calibri" w:eastAsia="Calibri" w:cs="Calibri"/>
          <w:color w:val="1A1A1A"/>
          <w:sz w:val="22"/>
          <w:szCs w:val="22"/>
          <w:lang w:val="en-US"/>
        </w:rPr>
        <w:t>conversation and</w:t>
      </w:r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use the worksheet at the end to prepare for a specific account.</w:t>
      </w:r>
    </w:p>
    <w:p xmlns:wp14="http://schemas.microsoft.com/office/word/2010/wordml" w14:paraId="1F5D8D2E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You will use this resource to:</w:t>
      </w:r>
    </w:p>
    <w:p xmlns:wp14="http://schemas.microsoft.com/office/word/2010/wordml" w14:paraId="3CFBCC9E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Open an expansion conversation that feels like a natural next step.</w:t>
      </w:r>
    </w:p>
    <w:p xmlns:wp14="http://schemas.microsoft.com/office/word/2010/wordml" w14:paraId="59B32F21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Respond to the three most common </w:t>
      </w:r>
      <w:bookmarkStart w:name="_Int_NkbQFSEX" w:id="546521213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>expansion</w:t>
      </w:r>
      <w:bookmarkEnd w:id="546521213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objections with confidence.</w:t>
      </w:r>
    </w:p>
    <w:p xmlns:wp14="http://schemas.microsoft.com/office/word/2010/wordml" w14:paraId="58E9437A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Choose the right framework for a happy-but-hesitant customer.</w:t>
      </w:r>
    </w:p>
    <w:p xmlns:wp14="http://schemas.microsoft.com/office/word/2010/wordml" w14:paraId="3204C64A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Trade value rather than give discounts when negotiating terms.</w:t>
      </w:r>
    </w:p>
    <w:p xmlns:wp14="http://schemas.microsoft.com/office/word/2010/wordml" w:rsidP="5E4F87F2" w14:paraId="02A68D51" wp14:textId="77777777">
      <w:pPr>
        <w:pStyle w:val="ListParagraph"/>
        <w:numPr>
          <w:ilvl w:val="0"/>
          <w:numId w:val="2"/>
        </w:numPr>
        <w:spacing w:after="100" w:line="276" w:lineRule="auto"/>
        <w:rPr>
          <w:rFonts w:ascii="Calibri" w:hAnsi="Calibri" w:eastAsia="Calibri" w:cs="Calibri"/>
          <w:color w:val="1A1A1A"/>
          <w:sz w:val="22"/>
          <w:szCs w:val="22"/>
        </w:rPr>
      </w:pPr>
      <w:r w:rsidRPr="5E4F87F2" w:rsidR="5E4F87F2">
        <w:rPr>
          <w:rFonts w:ascii="Calibri" w:hAnsi="Calibri" w:eastAsia="Calibri" w:cs="Calibri"/>
          <w:color w:val="1A1A1A"/>
          <w:sz w:val="22"/>
          <w:szCs w:val="22"/>
        </w:rPr>
        <w:t>Prepare your responses and levers for a specific conversation.</w:t>
      </w:r>
    </w:p>
    <w:p w:rsidR="5E4F87F2" w:rsidP="5E4F87F2" w:rsidRDefault="5E4F87F2" w14:paraId="48A21EAF" w14:textId="217FD55F">
      <w:pPr>
        <w:pStyle w:val="ListParagraph"/>
        <w:spacing w:after="100" w:line="276" w:lineRule="auto"/>
        <w:ind w:left="460"/>
        <w:rPr>
          <w:rFonts w:ascii="Calibri" w:hAnsi="Calibri" w:eastAsia="Calibri" w:cs="Calibri"/>
          <w:color w:val="1A1A1A"/>
          <w:sz w:val="22"/>
          <w:szCs w:val="22"/>
        </w:rPr>
      </w:pPr>
    </w:p>
    <w:p xmlns:wp14="http://schemas.microsoft.com/office/word/2010/wordml" w14:paraId="07B37A68" wp14:textId="2E438CB8">
      <w:pPr>
        <w:spacing w:after="150" w:line="276" w:lineRule="auto"/>
      </w:pPr>
      <w:r w:rsidRPr="5E4F87F2" w:rsidR="53103718">
        <w:rPr>
          <w:rFonts w:ascii="Calibri" w:hAnsi="Calibri" w:eastAsia="Calibri" w:cs="Calibri"/>
          <w:b w:val="1"/>
          <w:bCs w:val="1"/>
          <w:color w:val="1A1A1A"/>
          <w:sz w:val="22"/>
          <w:szCs w:val="22"/>
          <w:lang w:val="en-US"/>
        </w:rPr>
        <w:t xml:space="preserve">Important: </w:t>
      </w:r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These responses guide your approach; they are not </w:t>
      </w:r>
      <w:bookmarkStart w:name="_Int_acEkannz" w:id="1670144437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>scripts</w:t>
      </w:r>
      <w:bookmarkEnd w:id="1670144437"/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. Adapt them to the relationship and the specific </w:t>
      </w:r>
      <w:r w:rsidRPr="5E4F87F2" w:rsidR="3640FC36">
        <w:rPr>
          <w:rFonts w:ascii="Calibri" w:hAnsi="Calibri" w:eastAsia="Calibri" w:cs="Calibri"/>
          <w:color w:val="1A1A1A"/>
          <w:sz w:val="22"/>
          <w:szCs w:val="22"/>
          <w:lang w:val="en-US"/>
        </w:rPr>
        <w:t>customer and</w:t>
      </w:r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stay responsive to what they tell you.</w:t>
      </w:r>
    </w:p>
    <w:p xmlns:wp14="http://schemas.microsoft.com/office/word/2010/wordml" w14:paraId="3373D576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Expansion Conversation Best Practices</w:t>
      </w:r>
    </w:p>
    <w:p xmlns:wp14="http://schemas.microsoft.com/office/word/2010/wordml" w14:paraId="6BB4D4D1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53103718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>Open with the customer's demonstrated success, not your product.</w:t>
      </w:r>
    </w:p>
    <w:p xmlns:wp14="http://schemas.microsoft.com/office/word/2010/wordml" w14:paraId="64ED4FDA" wp14:textId="6BBE514C">
      <w:pPr>
        <w:pStyle w:val="ListParagraph"/>
        <w:numPr>
          <w:ilvl w:val="0"/>
          <w:numId w:val="2"/>
        </w:numPr>
        <w:spacing w:after="100" w:line="276" w:lineRule="auto"/>
        <w:rPr/>
      </w:pPr>
      <w:r w:rsidRPr="5E4F87F2" w:rsidR="43C90CF3">
        <w:rPr>
          <w:rFonts w:ascii="Calibri" w:hAnsi="Calibri" w:eastAsia="Calibri" w:cs="Calibri"/>
          <w:color w:val="1A1A1A"/>
          <w:sz w:val="22"/>
          <w:szCs w:val="22"/>
          <w:lang w:val="en-US"/>
        </w:rPr>
        <w:t>Bridge</w:t>
      </w:r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new opportunities through the customer's own words.</w:t>
      </w:r>
    </w:p>
    <w:p xmlns:wp14="http://schemas.microsoft.com/office/word/2010/wordml" w14:paraId="49E86F67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Invite a happy customer to think beyond their current situation rather than challenging it.</w:t>
      </w:r>
    </w:p>
    <w:p xmlns:wp14="http://schemas.microsoft.com/office/word/2010/wordml" w14:paraId="2EDD0AAE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Establish value before you discuss terms.</w:t>
      </w:r>
    </w:p>
    <w:p xmlns:wp14="http://schemas.microsoft.com/office/word/2010/wordml" w14:paraId="2D7DDACF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Tie any flexibility to something of genuine value in return.</w:t>
      </w:r>
    </w:p>
    <w:p xmlns:wp14="http://schemas.microsoft.com/office/word/2010/wordml" w14:paraId="5687BF93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How This Resource is Used in Module 3</w:t>
      </w:r>
    </w:p>
    <w:p xmlns:wp14="http://schemas.microsoft.com/office/word/2010/wordml" w14:paraId="69049CA8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This resource supports:</w:t>
      </w:r>
    </w:p>
    <w:p xmlns:wp14="http://schemas.microsoft.com/office/word/2010/wordml" w14:paraId="3DD9A838" wp14:textId="486E0EB7">
      <w:pPr>
        <w:pStyle w:val="ListParagraph"/>
        <w:numPr>
          <w:ilvl w:val="0"/>
          <w:numId w:val="2"/>
        </w:numPr>
        <w:spacing w:after="100" w:line="276" w:lineRule="auto"/>
        <w:rPr/>
      </w:pPr>
      <w:r w:rsidRPr="5E4F87F2" w:rsidR="17BC35D3">
        <w:rPr>
          <w:rFonts w:ascii="Calibri" w:hAnsi="Calibri" w:eastAsia="Calibri" w:cs="Calibri"/>
          <w:color w:val="1A1A1A"/>
          <w:sz w:val="22"/>
          <w:szCs w:val="22"/>
          <w:lang w:val="en-US"/>
        </w:rPr>
        <w:t>Lesson</w:t>
      </w:r>
      <w:r w:rsidRPr="5E4F87F2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3 videos on expansion conversation frameworks, expansion-specific objections, and negotiating expansion terms.</w:t>
      </w:r>
    </w:p>
    <w:p xmlns:wp14="http://schemas.microsoft.com/office/word/2010/wordml" w14:paraId="7EBFBF61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Lab 3.3: Expansion Conversation Practice.</w:t>
      </w:r>
    </w:p>
    <w:p xmlns:wp14="http://schemas.microsoft.com/office/word/2010/wordml" w14:paraId="071718A8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Final project in Module 4.</w:t>
      </w:r>
    </w:p>
    <w:p xmlns:wp14="http://schemas.microsoft.com/office/word/2010/wordml" w14:paraId="482946BB" wp14:textId="77777777">
      <w:pPr>
        <w:pBdr>
          <w:bottom w:val="single" w:color="BFBFBF" w:sz="6" w:space="2"/>
        </w:pBdr>
        <w:spacing w:before="340" w:after="12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 xml:space="preserve">Part 1: The Expansion Conversation Structure</w:t>
      </w:r>
    </w:p>
    <w:p xmlns:wp14="http://schemas.microsoft.com/office/word/2010/wordml" w14:paraId="487EC835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1: Open on Success, Then Bridge</w:t>
      </w:r>
    </w:p>
    <w:p xmlns:wp14="http://schemas.microsoft.com/office/word/2010/wordml" w14:paraId="5D6DFF46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Begin with what the customer has already achieved, then move step by step toward the new opportunity.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 xmlns:wp14="http://schemas.microsoft.com/office/word/2010/wordml" w:rsidTr="5E4F87F2" w14:paraId="2E60CE71" wp14:textId="77777777">
        <w:trPr>
          <w:tblHeader/>
        </w:trPr>
        <w:tc>
          <w:tcPr>
            <w:tcW w:w="1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31C3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w="3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E9FF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w="42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2BE4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 xmlns:wp14="http://schemas.microsoft.com/office/word/2010/wordml" w:rsidTr="5E4F87F2" w14:paraId="0B4E5713" wp14:textId="77777777">
        <w:tc>
          <w:tcPr>
            <w:tcW w:w="1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70146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Start with success</w:t>
            </w:r>
          </w:p>
        </w:tc>
        <w:tc>
          <w:tcPr>
            <w:tcW w:w="3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A27E7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Acknowledge a demonstrated outcome and let them voice it.</w:t>
            </w:r>
          </w:p>
        </w:tc>
        <w:tc>
          <w:tcPr>
            <w:tcW w:w="42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1016C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"How has the team found the platform since we last spoke?"</w:t>
            </w:r>
          </w:p>
        </w:tc>
      </w:tr>
      <w:tr xmlns:wp14="http://schemas.microsoft.com/office/word/2010/wordml" w:rsidTr="5E4F87F2" w14:paraId="3FEF192C" wp14:textId="77777777">
        <w:tc>
          <w:tcPr>
            <w:tcW w:w="1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E9FE0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Bridge to opportunity</w:t>
            </w:r>
          </w:p>
        </w:tc>
        <w:tc>
          <w:tcPr>
            <w:tcW w:w="3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92EF7" wp14:textId="539ABFF5">
            <w:pPr>
              <w:spacing w:line="264" w:lineRule="auto"/>
            </w:pPr>
            <w:r w:rsidRPr="5E4F87F2" w:rsidR="53103718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Connect success to a new area, </w:t>
            </w:r>
            <w:r w:rsidRPr="5E4F87F2" w:rsidR="256F177C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customer-led</w:t>
            </w:r>
            <w:r w:rsidRPr="5E4F87F2" w:rsidR="53103718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.</w:t>
            </w:r>
          </w:p>
        </w:tc>
        <w:tc>
          <w:tcPr>
            <w:tcW w:w="42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FE0C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"Given the progress in retail, are you seeing similar pressures elsewhere?"</w:t>
            </w:r>
          </w:p>
        </w:tc>
      </w:tr>
      <w:tr xmlns:wp14="http://schemas.microsoft.com/office/word/2010/wordml" w:rsidTr="5E4F87F2" w14:paraId="58BBAF7B" wp14:textId="77777777">
        <w:tc>
          <w:tcPr>
            <w:tcW w:w="1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6A4A7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Value reinforcement</w:t>
            </w:r>
          </w:p>
        </w:tc>
        <w:tc>
          <w:tcPr>
            <w:tcW w:w="3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54B31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Restate the outcome and connect it to the next opportunity.</w:t>
            </w:r>
          </w:p>
        </w:tc>
        <w:tc>
          <w:tcPr>
            <w:tcW w:w="42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5AA7F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"You cut onboarding 20% in retail; the same is achievable in wealth."</w:t>
            </w:r>
          </w:p>
        </w:tc>
      </w:tr>
      <w:tr xmlns:wp14="http://schemas.microsoft.com/office/word/2010/wordml" w:rsidTr="5E4F87F2" w14:paraId="73DCBDE7" wp14:textId="77777777">
        <w:tc>
          <w:tcPr>
            <w:tcW w:w="1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F9F4B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Recommendation</w:t>
            </w:r>
          </w:p>
        </w:tc>
        <w:tc>
          <w:tcPr>
            <w:tcW w:w="3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94883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Be specific about what you propose and why.</w:t>
            </w:r>
          </w:p>
        </w:tc>
        <w:tc>
          <w:tcPr>
            <w:tcW w:w="42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DA193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Name the expansion and tie it to their stated priority.</w:t>
            </w:r>
          </w:p>
        </w:tc>
      </w:tr>
      <w:tr xmlns:wp14="http://schemas.microsoft.com/office/word/2010/wordml" w:rsidTr="5E4F87F2" w14:paraId="5E465005" wp14:textId="77777777">
        <w:tc>
          <w:tcPr>
            <w:tcW w:w="1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25090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Next step</w:t>
            </w:r>
          </w:p>
        </w:tc>
        <w:tc>
          <w:tcPr>
            <w:tcW w:w="3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033D2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Propose a specific action to keep momentum.</w:t>
            </w:r>
          </w:p>
        </w:tc>
        <w:tc>
          <w:tcPr>
            <w:tcW w:w="42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9B7AA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A follow-up call with stakeholders, or a tailored proposal.</w:t>
            </w:r>
          </w:p>
        </w:tc>
      </w:tr>
    </w:tbl>
    <w:p xmlns:wp14="http://schemas.microsoft.com/office/word/2010/wordml" w14:paraId="38571AA6" wp14:textId="77777777">
      <w:pPr>
        <w:pBdr>
          <w:bottom w:val="single" w:color="BFBFBF" w:sz="6" w:space="2"/>
        </w:pBdr>
        <w:spacing w:before="340" w:after="12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 xml:space="preserve">Part 2: Responding to Expansion Objections</w:t>
      </w:r>
    </w:p>
    <w:p xmlns:wp14="http://schemas.microsoft.com/office/word/2010/wordml" w14:paraId="7E6D2F5D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2: The Three Common Objections</w:t>
      </w:r>
    </w:p>
    <w:p xmlns:wp14="http://schemas.microsoft.com/office/word/2010/wordml" w14:paraId="5086FB9B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Recognize and respond to the objections specific to expansion, using the framework that fits a happy-but-hesitant customer.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4660"/>
      </w:tblGrid>
      <w:tr xmlns:wp14="http://schemas.microsoft.com/office/word/2010/wordml" w:rsidTr="5E4F87F2" w14:paraId="0CB3ABCB" wp14:textId="77777777">
        <w:trPr>
          <w:tblHeader/>
        </w:trPr>
        <w:tc>
          <w:tcPr>
            <w:tcW w:w="2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6AB96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Objection</w:t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DCCC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Framework</w:t>
            </w:r>
          </w:p>
        </w:tc>
        <w:tc>
          <w:tcPr>
            <w:tcW w:w="4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8DBC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Response approach</w:t>
            </w:r>
          </w:p>
        </w:tc>
      </w:tr>
      <w:tr xmlns:wp14="http://schemas.microsoft.com/office/word/2010/wordml" w:rsidTr="5E4F87F2" w14:paraId="186301EA" wp14:textId="77777777">
        <w:tc>
          <w:tcPr>
            <w:tcW w:w="2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2A8BE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"Thanks, but we're happy with what we have."</w:t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A8F96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AER (bridge)</w:t>
            </w:r>
          </w:p>
        </w:tc>
        <w:tc>
          <w:tcPr>
            <w:tcW w:w="4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E6803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Acknowledge genuinely, then bridge to a new area: "Given how well retail has gone, are you seeing similar pressures elsewhere?" Invite them to think beyond the present rather than challenging their satisfaction.</w:t>
            </w:r>
          </w:p>
        </w:tc>
      </w:tr>
      <w:tr xmlns:wp14="http://schemas.microsoft.com/office/word/2010/wordml" w:rsidTr="5E4F87F2" w14:paraId="41637E4E" wp14:textId="77777777">
        <w:tc>
          <w:tcPr>
            <w:tcW w:w="2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B43F5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"There's too much change happening right now."</w:t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29649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Feel-Felt-Found</w:t>
            </w:r>
          </w:p>
        </w:tc>
        <w:tc>
          <w:tcPr>
            <w:tcW w:w="4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5B0BF" wp14:textId="21039987">
            <w:pPr>
              <w:spacing w:line="264" w:lineRule="auto"/>
            </w:pPr>
            <w:r w:rsidRPr="5E4F87F2" w:rsidR="53103718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Acknowledge the load; note others who felt the same and found implementation lighter than expected because you handle it. </w:t>
            </w:r>
            <w:r w:rsidRPr="5E4F87F2" w:rsidR="5005CF86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Agree for</w:t>
            </w:r>
            <w:r w:rsidRPr="5E4F87F2" w:rsidR="53103718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a specific date to revisit.</w:t>
            </w:r>
          </w:p>
        </w:tc>
      </w:tr>
      <w:tr xmlns:wp14="http://schemas.microsoft.com/office/word/2010/wordml" w:rsidTr="5E4F87F2" w14:paraId="63A71292" wp14:textId="77777777">
        <w:tc>
          <w:tcPr>
            <w:tcW w:w="2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EB27D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"The budget is already allocated."</w:t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49182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AER (planning)</w:t>
            </w:r>
          </w:p>
        </w:tc>
        <w:tc>
          <w:tcPr>
            <w:tcW w:w="4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39695" wp14:textId="40A2ABF6">
            <w:pPr>
              <w:spacing w:line="264" w:lineRule="auto"/>
            </w:pPr>
            <w:r w:rsidRPr="5E4F87F2" w:rsidR="53103718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Explore the budget cycle and when planning begins</w:t>
            </w:r>
            <w:r w:rsidRPr="5E4F87F2" w:rsidR="149C99BB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, </w:t>
            </w:r>
            <w:r w:rsidRPr="5E4F87F2" w:rsidR="53103718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make the case for a place in the next </w:t>
            </w:r>
            <w:r w:rsidRPr="5E4F87F2" w:rsidR="26FDC21F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plan or</w:t>
            </w:r>
            <w:r w:rsidRPr="5E4F87F2" w:rsidR="53103718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start with a smaller pilot that fits current parameters.</w:t>
            </w:r>
          </w:p>
        </w:tc>
      </w:tr>
    </w:tbl>
    <w:p xmlns:wp14="http://schemas.microsoft.com/office/word/2010/wordml" w14:paraId="63E081B7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3: Choosing Your Framework</w:t>
      </w:r>
    </w:p>
    <w:p xmlns:wp14="http://schemas.microsoft.com/office/word/2010/wordml" w14:paraId="68E5E87A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Match the framework to the nature of the objection.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 xmlns:wp14="http://schemas.microsoft.com/office/word/2010/wordml" w:rsidTr="53103718" w14:paraId="48140A71" wp14:textId="77777777">
        <w:trPr>
          <w:tblHeader/>
        </w:trPr>
        <w:tc>
          <w:tcPr>
            <w:tcW w:w="2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77BB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Framework</w:t>
            </w:r>
          </w:p>
        </w:tc>
        <w:tc>
          <w:tcPr>
            <w:tcW w:w="64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91BA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Use it for</w:t>
            </w:r>
          </w:p>
        </w:tc>
      </w:tr>
      <w:tr xmlns:wp14="http://schemas.microsoft.com/office/word/2010/wordml" w:rsidTr="53103718" w14:paraId="73146242" wp14:textId="77777777">
        <w:tc>
          <w:tcPr>
            <w:tcW w:w="2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A868C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AER (Acknowledge-Explore-Respond)</w:t>
            </w:r>
          </w:p>
        </w:tc>
        <w:tc>
          <w:tcPr>
            <w:tcW w:w="64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B659D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Objections where the real issue is unclear, such as satisfaction or budget.</w:t>
            </w:r>
          </w:p>
        </w:tc>
      </w:tr>
      <w:tr xmlns:wp14="http://schemas.microsoft.com/office/word/2010/wordml" w:rsidTr="53103718" w14:paraId="7091231B" wp14:textId="77777777">
        <w:tc>
          <w:tcPr>
            <w:tcW w:w="29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C09EF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Feel-Felt-Found</w:t>
            </w:r>
          </w:p>
        </w:tc>
        <w:tc>
          <w:tcPr>
            <w:tcW w:w="64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14199" wp14:textId="77777777">
            <w:pPr>
              <w:spacing w:line="264" w:lineRule="auto"/>
            </w:pPr>
            <w:r w:rsidRPr="53103718" w:rsidR="53103718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Emotional resistance, especially change fatigue.</w:t>
            </w:r>
          </w:p>
        </w:tc>
      </w:tr>
    </w:tbl>
    <w:p xmlns:wp14="http://schemas.microsoft.com/office/word/2010/wordml" w14:paraId="55B12A7D" wp14:textId="77777777">
      <w:pPr>
        <w:pBdr>
          <w:bottom w:val="single" w:color="BFBFBF" w:sz="6" w:space="2"/>
        </w:pBdr>
        <w:spacing w:before="340" w:after="12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 xml:space="preserve">Part 3: Negotiating Expansion Terms</w:t>
      </w:r>
    </w:p>
    <w:p xmlns:wp14="http://schemas.microsoft.com/office/word/2010/wordml" w14:paraId="5D597977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4: Anchor on Value, Then Negotiate</w:t>
      </w:r>
    </w:p>
    <w:p xmlns:wp14="http://schemas.microsoft.com/office/word/2010/wordml" w14:paraId="5DEC5F41" wp14:textId="77777777">
      <w:pPr>
        <w:spacing w:after="120" w:line="276" w:lineRule="auto"/>
      </w:pPr>
      <w:r w:rsidRPr="53103718" w:rsidR="53103718">
        <w:rPr>
          <w:rFonts w:ascii="Calibri" w:hAnsi="Calibri" w:eastAsia="Calibri" w:cs="Calibri"/>
          <w:b w:val="1"/>
          <w:bCs w:val="1"/>
          <w:color w:val="1A1A1A"/>
          <w:sz w:val="22"/>
          <w:szCs w:val="22"/>
          <w:lang w:val="en-US"/>
        </w:rPr>
        <w:t xml:space="preserve">Purpose: </w:t>
      </w:r>
      <w:r w:rsidRPr="53103718" w:rsidR="53103718">
        <w:rPr>
          <w:rFonts w:ascii="Calibri" w:hAnsi="Calibri" w:eastAsia="Calibri" w:cs="Calibri"/>
          <w:color w:val="1A1A1A"/>
          <w:sz w:val="22"/>
          <w:szCs w:val="22"/>
          <w:lang w:val="en-US"/>
        </w:rPr>
        <w:t>Establish value before terms, and trade rather than discount.</w:t>
      </w:r>
    </w:p>
    <w:p xmlns:wp14="http://schemas.microsoft.com/office/word/2010/wordml" w14:paraId="7AFB3CE1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5E4F87F2" w:rsidR="5E4F87F2">
        <w:rPr>
          <w:rFonts w:ascii="Calibri" w:hAnsi="Calibri" w:eastAsia="Calibri" w:cs="Calibri"/>
          <w:color w:val="1A1A1A"/>
          <w:sz w:val="22"/>
          <w:szCs w:val="22"/>
          <w:lang w:val="en-US"/>
        </w:rPr>
        <w:t>Keep the focus on value until the customer has a clear sense of the return.</w:t>
      </w:r>
    </w:p>
    <w:p xmlns:wp14="http://schemas.microsoft.com/office/word/2010/wordml" w14:paraId="3AD72976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Tie any movement on price to something of equivalent value in return.</w:t>
      </w:r>
    </w:p>
    <w:p xmlns:wp14="http://schemas.microsoft.com/office/word/2010/wordml" w14:paraId="537A939E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 negotiation finds terms that work for both sides; a discount only reduces your margin.</w:t>
      </w:r>
    </w:p>
    <w:p xmlns:wp14="http://schemas.microsoft.com/office/word/2010/wordml" w14:paraId="2E2D6060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5: Negotiation Levers</w:t>
      </w:r>
    </w:p>
    <w:p xmlns:wp14="http://schemas.microsoft.com/office/word/2010/wordml" w14:paraId="1D0D49CD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Reach for these instead of a straight discount when a customer pushes on price.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 xmlns:wp14="http://schemas.microsoft.com/office/word/2010/wordml" w:rsidTr="73CF186E" w14:paraId="4918F5B2" wp14:textId="77777777">
        <w:trPr>
          <w:tblHeader/>
        </w:trPr>
        <w:tc>
          <w:tcPr>
            <w:tcW w:w="27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153B3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Lever</w:t>
            </w:r>
          </w:p>
        </w:tc>
        <w:tc>
          <w:tcPr>
            <w:tcW w:w="6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5B07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 xmlns:wp14="http://schemas.microsoft.com/office/word/2010/wordml" w:rsidTr="73CF186E" w14:paraId="5A613395" wp14:textId="77777777">
        <w:tc>
          <w:tcPr>
            <w:tcW w:w="27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C30D5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Bundle composition</w:t>
            </w:r>
          </w:p>
        </w:tc>
        <w:tc>
          <w:tcPr>
            <w:tcW w:w="6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2864F" wp14:textId="77777777">
            <w:pPr>
              <w:spacing w:line="264" w:lineRule="auto"/>
            </w:pPr>
            <w:r w:rsidRPr="5E4F87F2" w:rsidR="5E4F87F2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Remove or defer a lower-priority component and adjust the price accordingly.</w:t>
            </w:r>
          </w:p>
        </w:tc>
      </w:tr>
      <w:tr xmlns:wp14="http://schemas.microsoft.com/office/word/2010/wordml" w:rsidTr="73CF186E" w14:paraId="3F39A5F2" wp14:textId="77777777">
        <w:tc>
          <w:tcPr>
            <w:tcW w:w="27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7C7FE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Payment terms</w:t>
            </w:r>
          </w:p>
        </w:tc>
        <w:tc>
          <w:tcPr>
            <w:tcW w:w="6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29FBD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Restructure payments to align with the customer's budget cycle.</w:t>
            </w:r>
          </w:p>
        </w:tc>
      </w:tr>
      <w:tr xmlns:wp14="http://schemas.microsoft.com/office/word/2010/wordml" w:rsidTr="73CF186E" w14:paraId="5189C258" wp14:textId="77777777">
        <w:tc>
          <w:tcPr>
            <w:tcW w:w="27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E9A4B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Phased delivery</w:t>
            </w:r>
          </w:p>
        </w:tc>
        <w:tc>
          <w:tcPr>
            <w:tcW w:w="6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94774" wp14:textId="7DFE8693">
            <w:pPr>
              <w:spacing w:line="264" w:lineRule="auto"/>
            </w:pPr>
            <w:r w:rsidRPr="5E4F87F2" w:rsidR="60DCA93B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Agree for</w:t>
            </w:r>
            <w:r w:rsidRPr="5E4F87F2" w:rsidR="5E4F87F2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the full bundle in principle, delivered in stages priced to their readiness.</w:t>
            </w:r>
          </w:p>
        </w:tc>
      </w:tr>
      <w:tr xmlns:wp14="http://schemas.microsoft.com/office/word/2010/wordml" w:rsidTr="73CF186E" w14:paraId="14FB06DF" wp14:textId="77777777">
        <w:tc>
          <w:tcPr>
            <w:tcW w:w="27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763EE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Longer term</w:t>
            </w:r>
          </w:p>
        </w:tc>
        <w:tc>
          <w:tcPr>
            <w:tcW w:w="6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3DBA2" wp14:textId="77777777">
            <w:pPr>
              <w:spacing w:line="264" w:lineRule="auto"/>
            </w:pPr>
            <w:r w:rsidRPr="73CF186E" w:rsidR="73CF186E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GB"/>
              </w:rPr>
              <w:t>A longer contract can unlock a more favorable rate for both sides.</w:t>
            </w:r>
          </w:p>
        </w:tc>
      </w:tr>
      <w:tr xmlns:wp14="http://schemas.microsoft.com/office/word/2010/wordml" w:rsidTr="73CF186E" w14:paraId="1084EFFB" wp14:textId="77777777">
        <w:tc>
          <w:tcPr>
            <w:tcW w:w="27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6D725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Implementation timing</w:t>
            </w:r>
          </w:p>
        </w:tc>
        <w:tc>
          <w:tcPr>
            <w:tcW w:w="66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FCACC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Begin in the next budget cycle with commercial terms locked in now.</w:t>
            </w:r>
          </w:p>
        </w:tc>
      </w:tr>
    </w:tbl>
    <w:p xmlns:wp14="http://schemas.microsoft.com/office/word/2010/wordml" w14:paraId="21D04386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6: Prepare for Your Conversation</w:t>
      </w:r>
    </w:p>
    <w:p xmlns:wp14="http://schemas.microsoft.com/office/word/2010/wordml" w14:paraId="6E24B041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Get ready for a specific expansion conversation.</w:t>
      </w:r>
    </w:p>
    <w:p xmlns:wp14="http://schemas.microsoft.com/office/word/2010/wordml" w14:paraId="780C5401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success to open on:</w:t>
      </w:r>
    </w:p>
    <w:p xmlns:wp14="http://schemas.microsoft.com/office/word/2010/wordml" w14:paraId="672A6659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23A94434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expansion you will recommend, and the need it meets:</w:t>
      </w:r>
    </w:p>
    <w:p xmlns:wp14="http://schemas.microsoft.com/office/word/2010/wordml" w14:paraId="0A37501D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22833C2F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objection you most expect, and your response:</w:t>
      </w:r>
    </w:p>
    <w:p xmlns:wp14="http://schemas.microsoft.com/office/word/2010/wordml" w14:paraId="5DAB6C7B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EF55A8C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Your value case (the outcome and how you will measure it):</w:t>
      </w:r>
    </w:p>
    <w:p xmlns:wp14="http://schemas.microsoft.com/office/word/2010/wordml" w14:paraId="02EB378F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6C7AE34D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lever you would use if asked for a discount:</w:t>
      </w:r>
    </w:p>
    <w:p xmlns:wp14="http://schemas.microsoft.com/office/word/2010/wordml" w14:paraId="6A05A809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03BB95A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Your specific next step:</w:t>
      </w:r>
    </w:p>
    <w:p xmlns:wp14="http://schemas.microsoft.com/office/word/2010/wordml" w14:paraId="5A39BBE3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68F71BA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Pre-Conversation Final Check</w:t>
      </w:r>
    </w:p>
    <w:p xmlns:wp14="http://schemas.microsoft.com/office/word/2010/wordml" w14:paraId="4782FAE2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Before your expansion conversation, confirm you can answer yes to each of these:</w:t>
      </w:r>
    </w:p>
    <w:p xmlns:wp14="http://schemas.microsoft.com/office/word/2010/wordml" w14:paraId="1E451FF5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 am opening on a demonstrated success, not my product.</w:t>
      </w:r>
    </w:p>
    <w:p xmlns:wp14="http://schemas.microsoft.com/office/word/2010/wordml" w14:paraId="1D22954E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My recommendation connects to something the customer told me.</w:t>
      </w:r>
    </w:p>
    <w:p xmlns:wp14="http://schemas.microsoft.com/office/word/2010/wordml" w14:paraId="3B9614B8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 know which framework fits the objection I expect.</w:t>
      </w:r>
    </w:p>
    <w:p xmlns:wp14="http://schemas.microsoft.com/office/word/2010/wordml" w14:paraId="0453E635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5E4F87F2" w:rsidR="5E4F87F2">
        <w:rPr>
          <w:rFonts w:ascii="Calibri" w:hAnsi="Calibri" w:eastAsia="Calibri" w:cs="Calibri"/>
          <w:color w:val="1A1A1A"/>
          <w:sz w:val="22"/>
          <w:szCs w:val="22"/>
          <w:lang w:val="en-US"/>
        </w:rPr>
        <w:t>I have established the value before any discussion of terms.</w:t>
      </w:r>
    </w:p>
    <w:p xmlns:wp14="http://schemas.microsoft.com/office/word/2010/wordml" w14:paraId="14E8B2CC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 have a lever ready instead of a discount.</w:t>
      </w:r>
    </w:p>
    <w:p xmlns:wp14="http://schemas.microsoft.com/office/word/2010/wordml" w14:paraId="08423271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Summary</w:t>
      </w:r>
    </w:p>
    <w:p xmlns:wp14="http://schemas.microsoft.com/office/word/2010/wordml" w14:paraId="087807D8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In this resource, you have learned that:</w:t>
      </w:r>
    </w:p>
    <w:p xmlns:wp14="http://schemas.microsoft.com/office/word/2010/wordml" w14:paraId="58A0034E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An expansion conversation opens on success, bridges through the customer's own words, and closes on a specific next step.</w:t>
      </w:r>
    </w:p>
    <w:p xmlns:wp14="http://schemas.microsoft.com/office/word/2010/wordml" w14:paraId="5C83E8DE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5E4F87F2" w:rsidR="5E4F87F2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The three common expansion objections each call for a framework </w:t>
      </w:r>
      <w:bookmarkStart w:name="_Int_NewD2DK7" w:id="425646166"/>
      <w:r w:rsidRPr="5E4F87F2" w:rsidR="5E4F87F2">
        <w:rPr>
          <w:rFonts w:ascii="Calibri" w:hAnsi="Calibri" w:eastAsia="Calibri" w:cs="Calibri"/>
          <w:color w:val="1A1A1A"/>
          <w:sz w:val="22"/>
          <w:szCs w:val="22"/>
          <w:lang w:val="en-US"/>
        </w:rPr>
        <w:t>matched to</w:t>
      </w:r>
      <w:bookmarkEnd w:id="425646166"/>
      <w:r w:rsidRPr="5E4F87F2" w:rsidR="5E4F87F2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the relationship context.</w:t>
      </w:r>
    </w:p>
    <w:p xmlns:wp14="http://schemas.microsoft.com/office/word/2010/wordml" w14:paraId="50EF54C7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AER suits objections where the real issue is unclear, while Feel-Felt-Found suits change fatigue.</w:t>
      </w:r>
    </w:p>
    <w:p xmlns:wp14="http://schemas.microsoft.com/office/word/2010/wordml" w14:paraId="7F0D0EE1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Value-based negotiation trades something of value rather than giving a straight discount.</w:t>
      </w:r>
    </w:p>
    <w:p xmlns:wp14="http://schemas.microsoft.com/office/word/2010/wordml" w14:paraId="622339D9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Bundle flexibility and implementation timing are levers that protect value while still finding agreement.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NewD2DK7" int2:invalidationBookmarkName="" int2:hashCode="MeB3TRV0ZSHrGI" int2:id="ii8aF72t">
      <int2:state int2:type="gram" int2:value="Rejected"/>
    </int2:bookmark>
    <int2:bookmark int2:bookmarkName="_Int_acEkannz" int2:invalidationBookmarkName="" int2:hashCode="FnKNGHkN61izuM" int2:id="5vAAs7ql">
      <int2:state int2:type="gram" int2:value="Rejected"/>
    </int2:bookmark>
    <int2:bookmark int2:bookmarkName="_Int_NkbQFSEX" int2:invalidationBookmarkName="" int2:hashCode="QpaIqbneOkRFYF" int2:id="n5zNRUux">
      <int2:state int2:type="gram" int2:value="Rejected"/>
    </int2:bookmark>
    <int2:bookmark int2:bookmarkName="_Int_X7KY6ntQ" int2:invalidationBookmarkName="" int2:hashCode="QpaIqbneOkRFYF" int2:id="eElEK01X">
      <int2:state int2:type="gram" int2:value="Rejected"/>
    </int2:bookmark>
    <int2:bookmark int2:bookmarkName="_Int_WWu8VvQc" int2:invalidationBookmarkName="" int2:hashCode="QpaIqbneOkRFYF" int2:id="LGwin6S6">
      <int2:state int2:type="gram" int2:value="Rejected"/>
    </int2:bookmark>
    <int2:bookmark int2:bookmarkName="_Int_QjZpR2jP" int2:invalidationBookmarkName="" int2:hashCode="QpaIqbneOkRFYF" int2:id="Gl95Xwg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6e253f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e12d93"/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nsid w:val="333755d4"/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  <w:rPr>
        <w:rFonts w:ascii="Segoe UI Symbol" w:hAnsi="Segoe UI Symbol" w:eastAsia="Segoe UI Symbol" w:cs="Segoe UI Symbo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3103718"/>
    <w:rsid w:val="02E94B75"/>
    <w:rsid w:val="149C99BB"/>
    <w:rsid w:val="17BC35D3"/>
    <w:rsid w:val="256F177C"/>
    <w:rsid w:val="26FDC21F"/>
    <w:rsid w:val="2A652520"/>
    <w:rsid w:val="3640FC36"/>
    <w:rsid w:val="43C90CF3"/>
    <w:rsid w:val="4EB72D25"/>
    <w:rsid w:val="4EB72D25"/>
    <w:rsid w:val="5005CF86"/>
    <w:rsid w:val="53103718"/>
    <w:rsid w:val="5E4F87F2"/>
    <w:rsid w:val="60DCA93B"/>
    <w:rsid w:val="70B81FBC"/>
    <w:rsid w:val="71108B18"/>
    <w:rsid w:val="73CF186E"/>
    <w:rsid w:val="789EEF87"/>
    <w:rsid w:val="789EEF87"/>
    <w:rsid w:val="78B4EF6C"/>
  </w:rsids>
  <w14:docId w14:val="24FA247D"/>
  <w15:docId w15:val="{A615FE45-19DB-4E76-8339-1BF831BA77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microsoft.com/office/2020/10/relationships/intelligence" Target="intelligence2.xml" Id="R63fec48e923a427d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C73B5F-5009-43D4-A458-6D23B655DA96}"/>
</file>

<file path=customXml/itemProps2.xml><?xml version="1.0" encoding="utf-8"?>
<ds:datastoreItem xmlns:ds="http://schemas.openxmlformats.org/officeDocument/2006/customXml" ds:itemID="{3983DC3E-AFD4-405A-9181-269CB4206EC8}"/>
</file>

<file path=customXml/itemProps3.xml><?xml version="1.0" encoding="utf-8"?>
<ds:datastoreItem xmlns:ds="http://schemas.openxmlformats.org/officeDocument/2006/customXml" ds:itemID="{08B5FA61-FF46-4AC3-B6E1-D76877AEB2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4</revision>
  <dcterms:created xsi:type="dcterms:W3CDTF">2026-07-21T11:24:23.0000000Z</dcterms:created>
  <dcterms:modified xsi:type="dcterms:W3CDTF">2026-07-26T15:12:25.1924671Z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