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3EFBC5C" w14:paraId="038CF42D" wp14:textId="77777777">
      <w:pPr>
        <w:rPr>
          <w:rFonts w:ascii="Calibri" w:hAnsi="Calibri"/>
          <w:b w:val="1"/>
          <w:bCs w:val="1"/>
          <w:color w:val="17365D" w:themeColor="text2" w:themeTint="FF" w:themeShade="BF"/>
          <w:sz w:val="34"/>
          <w:szCs w:val="34"/>
        </w:rPr>
      </w:pPr>
      <w:r w:rsidRPr="23EFBC5C" w:rsidR="23EFBC5C">
        <w:rPr>
          <w:rFonts w:ascii="Calibri" w:hAnsi="Calibri"/>
          <w:b w:val="1"/>
          <w:bCs w:val="1"/>
          <w:color w:val="17365D" w:themeColor="text2" w:themeTint="FF" w:themeShade="BF"/>
          <w:sz w:val="34"/>
          <w:szCs w:val="34"/>
        </w:rPr>
        <w:t>Lab 3.1: Exemplar Solution</w:t>
      </w:r>
    </w:p>
    <w:p xmlns:wp14="http://schemas.microsoft.com/office/word/2010/wordml" w14:paraId="2156DC09" wp14:textId="77777777">
      <w:r>
        <w:rPr>
          <w:rFonts w:ascii="Calibri" w:hAnsi="Calibri"/>
          <w:b/>
          <w:sz w:val="22"/>
        </w:rPr>
        <w:t>Design a Personal KPI Dashboard - PayPro Solutions</w:t>
      </w:r>
    </w:p>
    <w:p xmlns:wp14="http://schemas.microsoft.com/office/word/2010/wordml" w14:paraId="5F9A6D24" wp14:textId="6831696C">
      <w:r w:rsidRPr="0575A66F" w:rsidR="0575A66F">
        <w:rPr>
          <w:rFonts w:ascii="Calibri" w:hAnsi="Calibri"/>
          <w:b w:val="1"/>
          <w:bCs w:val="1"/>
          <w:sz w:val="22"/>
          <w:szCs w:val="22"/>
        </w:rPr>
        <w:t>Note:</w:t>
      </w:r>
      <w:r w:rsidRPr="0575A66F" w:rsidR="0575A66F">
        <w:rPr>
          <w:rFonts w:ascii="Calibri" w:hAnsi="Calibri"/>
          <w:b w:val="0"/>
          <w:bCs w:val="0"/>
          <w:sz w:val="22"/>
          <w:szCs w:val="22"/>
        </w:rPr>
        <w:t xml:space="preserve"> This exemplar shows one strong dashboard. Your metric choices and layout may differ; what matters is that each metric earns its </w:t>
      </w:r>
      <w:r w:rsidRPr="0575A66F" w:rsidR="0575A66F">
        <w:rPr>
          <w:rFonts w:ascii="Calibri" w:hAnsi="Calibri"/>
          <w:b w:val="0"/>
          <w:bCs w:val="0"/>
          <w:sz w:val="22"/>
          <w:szCs w:val="22"/>
        </w:rPr>
        <w:t>place,</w:t>
      </w:r>
      <w:r w:rsidRPr="0575A66F" w:rsidR="0575A66F">
        <w:rPr>
          <w:rFonts w:ascii="Calibri" w:hAnsi="Calibri"/>
          <w:b w:val="0"/>
          <w:bCs w:val="0"/>
          <w:sz w:val="22"/>
          <w:szCs w:val="22"/>
        </w:rPr>
        <w:t xml:space="preserve"> and the most important one stands out.</w:t>
      </w:r>
    </w:p>
    <w:p xmlns:wp14="http://schemas.microsoft.com/office/word/2010/wordml" w14:paraId="3E371E3B" wp14:textId="77777777">
      <w:r>
        <w:rPr>
          <w:rFonts w:ascii="Calibri" w:hAnsi="Calibri"/>
          <w:b/>
          <w:sz w:val="26"/>
        </w:rPr>
        <w:t>Selected Metrics and Justifications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0575A66F" w14:paraId="7F0C1432" wp14:textId="77777777">
        <w:tc>
          <w:tcPr>
            <w:tcW w:w="2880" w:type="dxa"/>
            <w:tcMar/>
          </w:tcPr>
          <w:p w14:paraId="03DECD36" wp14:textId="77777777">
            <w:r/>
            <w:r>
              <w:rPr>
                <w:rFonts w:ascii="Calibri" w:hAnsi="Calibri"/>
                <w:b/>
                <w:sz w:val="20"/>
              </w:rPr>
              <w:t>Metric</w:t>
            </w:r>
          </w:p>
        </w:tc>
        <w:tc>
          <w:tcPr>
            <w:tcW w:w="2880" w:type="dxa"/>
            <w:tcMar/>
          </w:tcPr>
          <w:p w14:paraId="3AB3EEAD" wp14:textId="77777777">
            <w:r/>
            <w:r>
              <w:rPr>
                <w:rFonts w:ascii="Calibri" w:hAnsi="Calibri"/>
                <w:b/>
                <w:sz w:val="20"/>
              </w:rPr>
              <w:t>Type</w:t>
            </w:r>
          </w:p>
        </w:tc>
        <w:tc>
          <w:tcPr>
            <w:tcW w:w="2880" w:type="dxa"/>
            <w:tcMar/>
          </w:tcPr>
          <w:p w14:paraId="06CF2BB1" wp14:textId="77777777">
            <w:r/>
            <w:r>
              <w:rPr>
                <w:rFonts w:ascii="Calibri" w:hAnsi="Calibri"/>
                <w:b/>
                <w:sz w:val="20"/>
              </w:rPr>
              <w:t>Why it earns its place</w:t>
            </w:r>
          </w:p>
        </w:tc>
      </w:tr>
      <w:tr xmlns:wp14="http://schemas.microsoft.com/office/word/2010/wordml" w:rsidTr="0575A66F" w14:paraId="25048051" wp14:textId="77777777">
        <w:tc>
          <w:tcPr>
            <w:tcW w:w="2880" w:type="dxa"/>
            <w:tcMar/>
          </w:tcPr>
          <w:p w14:paraId="42FF6073" wp14:textId="3A2B3D1A">
            <w:r w:rsidRPr="0575A66F" w:rsidR="7DC9AF31">
              <w:rPr>
                <w:rFonts w:ascii="Calibri" w:hAnsi="Calibri"/>
                <w:sz w:val="20"/>
                <w:szCs w:val="20"/>
              </w:rPr>
              <w:t>Monthly recurring revenue closed</w:t>
            </w:r>
          </w:p>
        </w:tc>
        <w:tc>
          <w:tcPr>
            <w:tcW w:w="2880" w:type="dxa"/>
            <w:tcMar/>
          </w:tcPr>
          <w:p w14:paraId="6453C520" wp14:textId="77777777">
            <w:r/>
            <w:r>
              <w:rPr>
                <w:rFonts w:ascii="Calibri" w:hAnsi="Calibri"/>
                <w:sz w:val="20"/>
              </w:rPr>
              <w:t>Lagging</w:t>
            </w:r>
          </w:p>
        </w:tc>
        <w:tc>
          <w:tcPr>
            <w:tcW w:w="2880" w:type="dxa"/>
            <w:tcMar/>
          </w:tcPr>
          <w:p w14:paraId="560C761B" wp14:textId="77777777">
            <w:r/>
            <w:r>
              <w:rPr>
                <w:rFonts w:ascii="Calibri" w:hAnsi="Calibri"/>
                <w:sz w:val="20"/>
              </w:rPr>
              <w:t>The core result for new business; the number the role is ultimately measured on.</w:t>
            </w:r>
          </w:p>
        </w:tc>
      </w:tr>
      <w:tr xmlns:wp14="http://schemas.microsoft.com/office/word/2010/wordml" w:rsidTr="0575A66F" w14:paraId="6C56127C" wp14:textId="77777777">
        <w:tc>
          <w:tcPr>
            <w:tcW w:w="2880" w:type="dxa"/>
            <w:tcMar/>
          </w:tcPr>
          <w:p w14:paraId="3120A899" wp14:textId="77777777">
            <w:r/>
            <w:r>
              <w:rPr>
                <w:rFonts w:ascii="Calibri" w:hAnsi="Calibri"/>
                <w:sz w:val="20"/>
              </w:rPr>
              <w:t>Qualified meetings booked per week</w:t>
            </w:r>
          </w:p>
        </w:tc>
        <w:tc>
          <w:tcPr>
            <w:tcW w:w="2880" w:type="dxa"/>
            <w:tcMar/>
          </w:tcPr>
          <w:p w14:paraId="39139C2C" wp14:textId="77777777">
            <w:r/>
            <w:r>
              <w:rPr>
                <w:rFonts w:ascii="Calibri" w:hAnsi="Calibri"/>
                <w:sz w:val="20"/>
              </w:rPr>
              <w:t>Leading</w:t>
            </w:r>
          </w:p>
        </w:tc>
        <w:tc>
          <w:tcPr>
            <w:tcW w:w="2880" w:type="dxa"/>
            <w:tcMar/>
          </w:tcPr>
          <w:p w14:paraId="4CAA6385" wp14:textId="77777777">
            <w:r/>
            <w:r>
              <w:rPr>
                <w:rFonts w:ascii="Calibri" w:hAnsi="Calibri"/>
                <w:sz w:val="20"/>
              </w:rPr>
              <w:t>The activity that most reliably drives new deals; controllable week to week.</w:t>
            </w:r>
          </w:p>
        </w:tc>
      </w:tr>
      <w:tr xmlns:wp14="http://schemas.microsoft.com/office/word/2010/wordml" w:rsidTr="0575A66F" w14:paraId="0DE288E7" wp14:textId="77777777">
        <w:tc>
          <w:tcPr>
            <w:tcW w:w="2880" w:type="dxa"/>
            <w:tcMar/>
          </w:tcPr>
          <w:p w14:paraId="102AF7DB" wp14:textId="77777777">
            <w:r/>
            <w:r>
              <w:rPr>
                <w:rFonts w:ascii="Calibri" w:hAnsi="Calibri"/>
                <w:sz w:val="20"/>
              </w:rPr>
              <w:t>Proposal-to-close rate</w:t>
            </w:r>
          </w:p>
        </w:tc>
        <w:tc>
          <w:tcPr>
            <w:tcW w:w="2880" w:type="dxa"/>
            <w:tcMar/>
          </w:tcPr>
          <w:p w14:paraId="67F31AD9" wp14:textId="77777777">
            <w:r/>
            <w:r>
              <w:rPr>
                <w:rFonts w:ascii="Calibri" w:hAnsi="Calibri"/>
                <w:sz w:val="20"/>
              </w:rPr>
              <w:t>Conversion</w:t>
            </w:r>
          </w:p>
        </w:tc>
        <w:tc>
          <w:tcPr>
            <w:tcW w:w="2880" w:type="dxa"/>
            <w:tcMar/>
          </w:tcPr>
          <w:p w14:paraId="4F3D74B6" wp14:textId="77777777">
            <w:r/>
            <w:r>
              <w:rPr>
                <w:rFonts w:ascii="Calibri" w:hAnsi="Calibri"/>
                <w:sz w:val="20"/>
              </w:rPr>
              <w:t>Shows how effectively meetings turn into wins; flags whether the issue is volume or skill.</w:t>
            </w:r>
          </w:p>
        </w:tc>
      </w:tr>
      <w:tr xmlns:wp14="http://schemas.microsoft.com/office/word/2010/wordml" w:rsidTr="0575A66F" w14:paraId="185F03E4" wp14:textId="77777777">
        <w:tc>
          <w:tcPr>
            <w:tcW w:w="2880" w:type="dxa"/>
            <w:tcMar/>
          </w:tcPr>
          <w:p w14:paraId="79C1C7D1" wp14:textId="77777777">
            <w:r/>
            <w:r>
              <w:rPr>
                <w:rFonts w:ascii="Calibri" w:hAnsi="Calibri"/>
                <w:sz w:val="20"/>
              </w:rPr>
              <w:t>Client retention rate</w:t>
            </w:r>
          </w:p>
        </w:tc>
        <w:tc>
          <w:tcPr>
            <w:tcW w:w="2880" w:type="dxa"/>
            <w:tcMar/>
          </w:tcPr>
          <w:p w14:paraId="1E31C083" wp14:textId="77777777">
            <w:r/>
            <w:r>
              <w:rPr>
                <w:rFonts w:ascii="Calibri" w:hAnsi="Calibri"/>
                <w:sz w:val="20"/>
              </w:rPr>
              <w:t>Lagging</w:t>
            </w:r>
          </w:p>
        </w:tc>
        <w:tc>
          <w:tcPr>
            <w:tcW w:w="2880" w:type="dxa"/>
            <w:tcMar/>
          </w:tcPr>
          <w:p w14:paraId="4BF7D9F0" wp14:textId="77777777">
            <w:r/>
            <w:r>
              <w:rPr>
                <w:rFonts w:ascii="Calibri" w:hAnsi="Calibri"/>
                <w:sz w:val="20"/>
              </w:rPr>
              <w:t>Keeping clients is as valuable as winning them; a drop here is an early warning.</w:t>
            </w:r>
          </w:p>
        </w:tc>
      </w:tr>
      <w:tr xmlns:wp14="http://schemas.microsoft.com/office/word/2010/wordml" w:rsidTr="0575A66F" w14:paraId="266DA02B" wp14:textId="77777777">
        <w:tc>
          <w:tcPr>
            <w:tcW w:w="2880" w:type="dxa"/>
            <w:tcMar/>
          </w:tcPr>
          <w:p w14:paraId="02081421" wp14:textId="77777777">
            <w:r/>
            <w:r>
              <w:rPr>
                <w:rFonts w:ascii="Calibri" w:hAnsi="Calibri"/>
                <w:sz w:val="20"/>
              </w:rPr>
              <w:t>Upsell rate to benefits administration</w:t>
            </w:r>
          </w:p>
        </w:tc>
        <w:tc>
          <w:tcPr>
            <w:tcW w:w="2880" w:type="dxa"/>
            <w:tcMar/>
          </w:tcPr>
          <w:p w14:paraId="58D227F2" wp14:textId="77777777">
            <w:r/>
            <w:r>
              <w:rPr>
                <w:rFonts w:ascii="Calibri" w:hAnsi="Calibri"/>
                <w:sz w:val="20"/>
              </w:rPr>
              <w:t>Lagging</w:t>
            </w:r>
          </w:p>
        </w:tc>
        <w:tc>
          <w:tcPr>
            <w:tcW w:w="2880" w:type="dxa"/>
            <w:tcMar/>
          </w:tcPr>
          <w:p w14:paraId="5FC50608" wp14:textId="77777777">
            <w:r/>
            <w:r>
              <w:rPr>
                <w:rFonts w:ascii="Calibri" w:hAnsi="Calibri"/>
                <w:sz w:val="20"/>
              </w:rPr>
              <w:t>Tracks account growth, a primary goal of the role.</w:t>
            </w:r>
          </w:p>
        </w:tc>
      </w:tr>
      <w:tr xmlns:wp14="http://schemas.microsoft.com/office/word/2010/wordml" w:rsidTr="0575A66F" w14:paraId="48DAB3B3" wp14:textId="77777777">
        <w:tc>
          <w:tcPr>
            <w:tcW w:w="2880" w:type="dxa"/>
            <w:tcMar/>
          </w:tcPr>
          <w:p w14:paraId="456B7CB1" wp14:textId="77777777">
            <w:r/>
            <w:r>
              <w:rPr>
                <w:rFonts w:ascii="Calibri" w:hAnsi="Calibri"/>
                <w:sz w:val="20"/>
              </w:rPr>
              <w:t>Upsell conversations started per week</w:t>
            </w:r>
          </w:p>
        </w:tc>
        <w:tc>
          <w:tcPr>
            <w:tcW w:w="2880" w:type="dxa"/>
            <w:tcMar/>
          </w:tcPr>
          <w:p w14:paraId="35D7B693" wp14:textId="77777777">
            <w:r/>
            <w:r>
              <w:rPr>
                <w:rFonts w:ascii="Calibri" w:hAnsi="Calibri"/>
                <w:sz w:val="20"/>
              </w:rPr>
              <w:t>Leading</w:t>
            </w:r>
          </w:p>
        </w:tc>
        <w:tc>
          <w:tcPr>
            <w:tcW w:w="2880" w:type="dxa"/>
            <w:tcMar/>
          </w:tcPr>
          <w:p w14:paraId="366BD232" wp14:textId="77777777">
            <w:r/>
            <w:r>
              <w:rPr>
                <w:rFonts w:ascii="Calibri" w:hAnsi="Calibri"/>
                <w:sz w:val="20"/>
              </w:rPr>
              <w:t>The activity that drives upsells; controllable and predictive of the upsell rate.</w:t>
            </w:r>
          </w:p>
        </w:tc>
      </w:tr>
    </w:tbl>
    <w:p xmlns:wp14="http://schemas.microsoft.com/office/word/2010/wordml" w:rsidP="0575A66F" w14:paraId="5366248D" wp14:textId="67F657F5">
      <w:pPr>
        <w:pStyle w:val="Normal"/>
        <w:rPr>
          <w:rFonts w:ascii="Calibri" w:hAnsi="Calibri"/>
          <w:b w:val="1"/>
          <w:bCs w:val="1"/>
          <w:sz w:val="22"/>
          <w:szCs w:val="22"/>
        </w:rPr>
      </w:pPr>
    </w:p>
    <w:p xmlns:wp14="http://schemas.microsoft.com/office/word/2010/wordml" w:rsidP="0575A66F" w14:paraId="58BA2849" wp14:textId="65FA2F0E">
      <w:pPr>
        <w:pStyle w:val="Normal"/>
      </w:pPr>
      <w:r w:rsidRPr="0575A66F" w:rsidR="0575A66F">
        <w:rPr>
          <w:rFonts w:ascii="Calibri" w:hAnsi="Calibri"/>
          <w:b w:val="1"/>
          <w:bCs w:val="1"/>
          <w:sz w:val="22"/>
          <w:szCs w:val="22"/>
        </w:rPr>
        <w:t>Note:</w:t>
      </w:r>
      <w:r w:rsidRPr="0575A66F" w:rsidR="0575A66F">
        <w:rPr>
          <w:rFonts w:ascii="Calibri" w:hAnsi="Calibri"/>
          <w:b w:val="0"/>
          <w:bCs w:val="0"/>
          <w:sz w:val="22"/>
          <w:szCs w:val="22"/>
        </w:rPr>
        <w:t xml:space="preserve"> vanity metrics such as total emails sent or LinkedIn connections were deliberately left off, because they do not connect clearly to revenue.</w:t>
      </w:r>
    </w:p>
    <w:p xmlns:wp14="http://schemas.microsoft.com/office/word/2010/wordml" w14:paraId="2E3A498B" wp14:textId="77777777">
      <w:r>
        <w:rPr>
          <w:rFonts w:ascii="Calibri" w:hAnsi="Calibri"/>
          <w:b/>
          <w:sz w:val="26"/>
        </w:rPr>
        <w:t>Dashboard Layout</w:t>
      </w:r>
    </w:p>
    <w:p xmlns:wp14="http://schemas.microsoft.com/office/word/2010/wordml" w14:paraId="4B2E15F4" wp14:textId="77777777">
      <w:r w:rsidRPr="0575A66F" w:rsidR="0575A66F">
        <w:rPr>
          <w:rFonts w:ascii="Calibri" w:hAnsi="Calibri"/>
          <w:b w:val="1"/>
          <w:bCs w:val="1"/>
          <w:sz w:val="22"/>
          <w:szCs w:val="22"/>
        </w:rPr>
        <w:t>Top metric (largest, front and center): New monthly recurring revenue closed.</w:t>
      </w:r>
    </w:p>
    <w:p w:rsidR="661B39BF" w:rsidRDefault="661B39BF" w14:paraId="2C3E163E" w14:textId="03590348">
      <w:r w:rsidRPr="0575A66F" w:rsidR="661B39BF">
        <w:rPr>
          <w:rFonts w:ascii="Calibri" w:hAnsi="Calibri"/>
          <w:b w:val="0"/>
          <w:bCs w:val="0"/>
          <w:sz w:val="22"/>
          <w:szCs w:val="22"/>
        </w:rPr>
        <w:t xml:space="preserve">This is the </w:t>
      </w:r>
      <w:r w:rsidRPr="0575A66F" w:rsidR="661B39BF">
        <w:rPr>
          <w:rFonts w:ascii="Calibri" w:hAnsi="Calibri"/>
          <w:b w:val="0"/>
          <w:bCs w:val="0"/>
          <w:sz w:val="22"/>
          <w:szCs w:val="22"/>
        </w:rPr>
        <w:t>result</w:t>
      </w:r>
      <w:r w:rsidRPr="0575A66F" w:rsidR="661B39BF">
        <w:rPr>
          <w:rFonts w:ascii="Calibri" w:hAnsi="Calibri"/>
          <w:b w:val="0"/>
          <w:bCs w:val="0"/>
          <w:sz w:val="22"/>
          <w:szCs w:val="22"/>
        </w:rPr>
        <w:t xml:space="preserve"> the role lives or dies on, so it is the first thing the eye lands on and is updated monthly.</w:t>
      </w:r>
    </w:p>
    <w:p xmlns:wp14="http://schemas.microsoft.com/office/word/2010/wordml" w14:paraId="01511C0F" wp14:textId="77777777">
      <w:r>
        <w:rPr>
          <w:rFonts w:ascii="Calibri" w:hAnsi="Calibri"/>
          <w:b/>
          <w:sz w:val="22"/>
        </w:rPr>
        <w:t>Supporting metrics, grouped:</w:t>
      </w:r>
    </w:p>
    <w:p xmlns:wp14="http://schemas.microsoft.com/office/word/2010/wordml" w:rsidP="0575A66F" w14:paraId="2DB9434F" wp14:textId="77777777">
      <w:pPr>
        <w:pStyle w:val="ListParagraph"/>
        <w:numPr>
          <w:ilvl w:val="0"/>
          <w:numId w:val="10"/>
        </w:numPr>
        <w:ind/>
        <w:rPr/>
      </w:pPr>
      <w:r w:rsidRPr="0575A66F" w:rsidR="0575A66F">
        <w:rPr>
          <w:rFonts w:ascii="Calibri" w:hAnsi="Calibri"/>
          <w:sz w:val="22"/>
          <w:szCs w:val="22"/>
        </w:rPr>
        <w:t>New business group: qualified meetings booked per week (updated daily/weekly) and proposal-to-close rate (weekly). These are the leading and conversion drivers behind the top number.</w:t>
      </w:r>
    </w:p>
    <w:p xmlns:wp14="http://schemas.microsoft.com/office/word/2010/wordml" w:rsidP="0575A66F" w14:paraId="4A216DE2" wp14:textId="77777777">
      <w:pPr>
        <w:pStyle w:val="ListParagraph"/>
        <w:numPr>
          <w:ilvl w:val="0"/>
          <w:numId w:val="10"/>
        </w:numPr>
        <w:ind/>
        <w:rPr/>
      </w:pPr>
      <w:r w:rsidRPr="0575A66F" w:rsidR="0575A66F">
        <w:rPr>
          <w:rFonts w:ascii="Calibri" w:hAnsi="Calibri"/>
          <w:sz w:val="22"/>
          <w:szCs w:val="22"/>
        </w:rPr>
        <w:t>Account health group: client retention rate (monthly) and upsell rate to benefits administration (monthly), with upsell conversations started per week (weekly) as the leading driver beneath them.</w:t>
      </w:r>
    </w:p>
    <w:p xmlns:wp14="http://schemas.microsoft.com/office/word/2010/wordml" w:rsidP="0575A66F" w14:paraId="770385E0" wp14:textId="7C0ECDB2">
      <w:pPr>
        <w:pStyle w:val="Normal"/>
        <w:ind w:left="0"/>
      </w:pPr>
      <w:r w:rsidRPr="0575A66F" w:rsidR="0575A66F">
        <w:rPr>
          <w:rFonts w:ascii="Calibri" w:hAnsi="Calibri"/>
          <w:b w:val="1"/>
          <w:bCs w:val="1"/>
          <w:sz w:val="22"/>
          <w:szCs w:val="22"/>
        </w:rPr>
        <w:t>Update frequency principle:</w:t>
      </w:r>
    </w:p>
    <w:p xmlns:wp14="http://schemas.microsoft.com/office/word/2010/wordml" w14:paraId="1F1252F8" wp14:textId="426ADB4B">
      <w:r w:rsidRPr="0575A66F" w:rsidR="0575A66F">
        <w:rPr>
          <w:rFonts w:ascii="Calibri" w:hAnsi="Calibri"/>
          <w:b w:val="0"/>
          <w:bCs w:val="0"/>
          <w:sz w:val="22"/>
          <w:szCs w:val="22"/>
        </w:rPr>
        <w:t>Activity metrics refresh daily or weekly because they move fast and are where I take action.</w:t>
      </w:r>
      <w:r w:rsidRPr="0575A66F" w:rsidR="0575A66F">
        <w:rPr>
          <w:rFonts w:ascii="Calibri" w:hAnsi="Calibri"/>
          <w:b w:val="0"/>
          <w:bCs w:val="0"/>
          <w:sz w:val="22"/>
          <w:szCs w:val="22"/>
        </w:rPr>
        <w:t xml:space="preserve"> </w:t>
      </w:r>
      <w:r w:rsidRPr="0575A66F" w:rsidR="13A1DF92">
        <w:rPr>
          <w:rFonts w:ascii="Calibri" w:hAnsi="Calibri"/>
          <w:b w:val="0"/>
          <w:bCs w:val="0"/>
          <w:sz w:val="22"/>
          <w:szCs w:val="22"/>
        </w:rPr>
        <w:t>Result metrics refresh monthly because checking a monthly number every morning only causes anxiety without telling me anything new.</w:t>
      </w:r>
    </w:p>
    <w:p xmlns:wp14="http://schemas.microsoft.com/office/word/2010/wordml" w14:paraId="4F75203F" wp14:textId="77777777">
      <w:r>
        <w:rPr>
          <w:rFonts w:ascii="Calibri" w:hAnsi="Calibri"/>
          <w:b/>
          <w:sz w:val="26"/>
        </w:rPr>
        <w:t>Why This Dashboard Works</w:t>
      </w:r>
    </w:p>
    <w:p xmlns:wp14="http://schemas.microsoft.com/office/word/2010/wordml" w14:paraId="4421EA69" wp14:textId="77777777">
      <w:r>
        <w:rPr>
          <w:rFonts w:ascii="Calibri" w:hAnsi="Calibri"/>
          <w:b w:val="0"/>
          <w:sz w:val="22"/>
        </w:rPr>
        <w:t>This dashboard works because every metric connects to a real decision or result, and it deliberately pairs each lagging result with the leading activity that drives it, so the seller can act, not just observe. The most important number, new revenue, is given visual priority, and update frequencies match how fast each metric actually moves. Vanity metrics are left off entirely, keeping the dashboard to a scannable handful that the seller will actually use.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4e4c5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5A66F"/>
    <w:rsid w:val="13A1DF92"/>
    <w:rsid w:val="177877EA"/>
    <w:rsid w:val="177877EA"/>
    <w:rsid w:val="23EFBC5C"/>
    <w:rsid w:val="661B39BF"/>
    <w:rsid w:val="75FEDDF2"/>
    <w:rsid w:val="7DC9AF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C43972A-94D8-4AF1-A880-6B6E02F427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C2DC6BB-38CF-476E-87C9-0A5E0AA1B671}"/>
</file>

<file path=customXml/itemProps3.xml><?xml version="1.0" encoding="utf-8"?>
<ds:datastoreItem xmlns:ds="http://schemas.openxmlformats.org/officeDocument/2006/customXml" ds:itemID="{1CC92DB9-72F9-4C1B-88BA-771B01DC9ACC}"/>
</file>

<file path=customXml/itemProps4.xml><?xml version="1.0" encoding="utf-8"?>
<ds:datastoreItem xmlns:ds="http://schemas.openxmlformats.org/officeDocument/2006/customXml" ds:itemID="{8B81653B-11F0-473B-A618-42C80EAB21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Naina Suvarna</lastModifiedBy>
  <revision>3</revision>
  <dcterms:created xsi:type="dcterms:W3CDTF">2013-12-23T23:15:00.0000000Z</dcterms:created>
  <dcterms:modified xsi:type="dcterms:W3CDTF">2026-06-25T15:28:28.8837419Z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