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DEBD976" wp14:textId="77777777">
      <w:r>
        <w:rPr>
          <w:rFonts w:ascii="Calibri" w:hAnsi="Calibri"/>
          <w:b/>
          <w:sz w:val="34"/>
        </w:rPr>
        <w:t>Lab 2.3: Exemplar Solution</w:t>
      </w:r>
    </w:p>
    <w:p xmlns:wp14="http://schemas.microsoft.com/office/word/2010/wordml" w14:paraId="2DA796AD" wp14:textId="504B28C7">
      <w:r w:rsidRPr="2D5CAC55" w:rsidR="2D5CAC55">
        <w:rPr>
          <w:rFonts w:ascii="Calibri" w:hAnsi="Calibri"/>
          <w:b w:val="1"/>
          <w:bCs w:val="1"/>
          <w:sz w:val="22"/>
          <w:szCs w:val="22"/>
        </w:rPr>
        <w:t xml:space="preserve">Battle Card: </w:t>
      </w:r>
      <w:r w:rsidRPr="2D5CAC55" w:rsidR="2D5CAC55">
        <w:rPr>
          <w:rFonts w:ascii="Calibri" w:hAnsi="Calibri"/>
          <w:b w:val="1"/>
          <w:bCs w:val="1"/>
          <w:sz w:val="22"/>
          <w:szCs w:val="22"/>
        </w:rPr>
        <w:t>PayPro</w:t>
      </w:r>
      <w:r w:rsidRPr="2D5CAC55" w:rsidR="2D5CAC55">
        <w:rPr>
          <w:rFonts w:ascii="Calibri" w:hAnsi="Calibri"/>
          <w:b w:val="1"/>
          <w:bCs w:val="1"/>
          <w:sz w:val="22"/>
          <w:szCs w:val="22"/>
        </w:rPr>
        <w:t xml:space="preserve"> Solutions v</w:t>
      </w:r>
      <w:r w:rsidRPr="2D5CAC55" w:rsidR="28301027">
        <w:rPr>
          <w:rFonts w:ascii="Calibri" w:hAnsi="Calibri"/>
          <w:b w:val="1"/>
          <w:bCs w:val="1"/>
          <w:sz w:val="22"/>
          <w:szCs w:val="22"/>
        </w:rPr>
        <w:t>/</w:t>
      </w:r>
      <w:r w:rsidRPr="2D5CAC55" w:rsidR="2D5CAC55">
        <w:rPr>
          <w:rFonts w:ascii="Calibri" w:hAnsi="Calibri"/>
          <w:b w:val="1"/>
          <w:bCs w:val="1"/>
          <w:sz w:val="22"/>
          <w:szCs w:val="22"/>
        </w:rPr>
        <w:t>s. ADP (Mid-Market)</w:t>
      </w:r>
    </w:p>
    <w:p xmlns:wp14="http://schemas.microsoft.com/office/word/2010/wordml" w14:paraId="0B395E15" wp14:textId="796C7DFA">
      <w:r w:rsidRPr="798406A9" w:rsidR="798406A9">
        <w:rPr>
          <w:rFonts w:ascii="Calibri" w:hAnsi="Calibri"/>
          <w:b w:val="0"/>
          <w:bCs w:val="0"/>
          <w:sz w:val="22"/>
          <w:szCs w:val="22"/>
        </w:rPr>
        <w:t xml:space="preserve">Note: This exemplar uses general, </w:t>
      </w:r>
      <w:r w:rsidRPr="798406A9" w:rsidR="798406A9">
        <w:rPr>
          <w:rFonts w:ascii="Calibri" w:hAnsi="Calibri"/>
          <w:b w:val="0"/>
          <w:bCs w:val="0"/>
          <w:sz w:val="22"/>
          <w:szCs w:val="22"/>
        </w:rPr>
        <w:t>publicly known</w:t>
      </w:r>
      <w:r w:rsidRPr="798406A9" w:rsidR="798406A9">
        <w:rPr>
          <w:rFonts w:ascii="Calibri" w:hAnsi="Calibri"/>
          <w:b w:val="0"/>
          <w:bCs w:val="0"/>
          <w:sz w:val="22"/>
          <w:szCs w:val="22"/>
        </w:rPr>
        <w:t xml:space="preserve"> positioning of ADP and frames every point as fair and fit-based positioning. Your wording may differ; what matters is that your </w:t>
      </w:r>
      <w:bookmarkStart w:name="_Int_G2Kw50EG" w:id="1996742212"/>
      <w:r w:rsidRPr="798406A9" w:rsidR="798406A9">
        <w:rPr>
          <w:rFonts w:ascii="Calibri" w:hAnsi="Calibri"/>
          <w:b w:val="0"/>
          <w:bCs w:val="0"/>
          <w:sz w:val="22"/>
          <w:szCs w:val="22"/>
        </w:rPr>
        <w:t>trap</w:t>
      </w:r>
      <w:bookmarkEnd w:id="1996742212"/>
      <w:r w:rsidRPr="798406A9" w:rsidR="798406A9">
        <w:rPr>
          <w:rFonts w:ascii="Calibri" w:hAnsi="Calibri"/>
          <w:b w:val="0"/>
          <w:bCs w:val="0"/>
          <w:sz w:val="22"/>
          <w:szCs w:val="22"/>
        </w:rPr>
        <w:t xml:space="preserve"> questions are </w:t>
      </w:r>
      <w:r w:rsidRPr="798406A9" w:rsidR="798406A9">
        <w:rPr>
          <w:rFonts w:ascii="Calibri" w:hAnsi="Calibri"/>
          <w:b w:val="0"/>
          <w:bCs w:val="0"/>
          <w:sz w:val="22"/>
          <w:szCs w:val="22"/>
        </w:rPr>
        <w:t>fair,</w:t>
      </w:r>
      <w:r w:rsidRPr="798406A9" w:rsidR="798406A9">
        <w:rPr>
          <w:rFonts w:ascii="Calibri" w:hAnsi="Calibri"/>
          <w:b w:val="0"/>
          <w:bCs w:val="0"/>
          <w:sz w:val="22"/>
          <w:szCs w:val="22"/>
        </w:rPr>
        <w:t xml:space="preserve"> and your differentiation is clear.</w:t>
      </w:r>
    </w:p>
    <w:p xmlns:wp14="http://schemas.microsoft.com/office/word/2010/wordml" w14:paraId="333BC760" wp14:textId="77777777">
      <w:r>
        <w:rPr>
          <w:rFonts w:ascii="Calibri" w:hAnsi="Calibri"/>
          <w:b/>
          <w:sz w:val="26"/>
        </w:rPr>
        <w:t>Quick Positioning</w:t>
      </w:r>
    </w:p>
    <w:p xmlns:wp14="http://schemas.microsoft.com/office/word/2010/wordml" w14:paraId="6FDD31EC" wp14:textId="77777777">
      <w:r>
        <w:rPr>
          <w:rFonts w:ascii="Calibri" w:hAnsi="Calibri"/>
          <w:b w:val="0"/>
          <w:sz w:val="22"/>
        </w:rPr>
        <w:t>PayPro is the right-sized payroll and HR partner for mid-market companies that want transparent pricing and responsive, named support, where a large enterprise provider treats them as one small account among many.</w:t>
      </w:r>
    </w:p>
    <w:p xmlns:wp14="http://schemas.microsoft.com/office/word/2010/wordml" w14:paraId="5436D8CC" wp14:textId="77777777">
      <w:r>
        <w:rPr>
          <w:rFonts w:ascii="Calibri" w:hAnsi="Calibri"/>
          <w:b/>
          <w:sz w:val="26"/>
        </w:rPr>
        <w:t>Their Strengths and Our Counters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2D5CAC55" w14:paraId="25BB9DD6" wp14:textId="77777777">
        <w:tc>
          <w:tcPr>
            <w:tcW w:w="4320" w:type="dxa"/>
            <w:tcMar/>
          </w:tcPr>
          <w:p w14:paraId="77B3A5DE" wp14:textId="77777777">
            <w:r/>
            <w:r>
              <w:rPr>
                <w:rFonts w:ascii="Calibri" w:hAnsi="Calibri"/>
                <w:b/>
                <w:sz w:val="20"/>
              </w:rPr>
              <w:t>ADP strength</w:t>
            </w:r>
          </w:p>
        </w:tc>
        <w:tc>
          <w:tcPr>
            <w:tcW w:w="4320" w:type="dxa"/>
            <w:tcMar/>
          </w:tcPr>
          <w:p w14:paraId="5D50ECC9" wp14:textId="77777777">
            <w:r/>
            <w:r>
              <w:rPr>
                <w:rFonts w:ascii="Calibri" w:hAnsi="Calibri"/>
                <w:b/>
                <w:sz w:val="20"/>
              </w:rPr>
              <w:t>Our counter / reframe</w:t>
            </w:r>
          </w:p>
        </w:tc>
      </w:tr>
      <w:tr xmlns:wp14="http://schemas.microsoft.com/office/word/2010/wordml" w:rsidTr="2D5CAC55" w14:paraId="201B2226" wp14:textId="77777777">
        <w:tc>
          <w:tcPr>
            <w:tcW w:w="4320" w:type="dxa"/>
            <w:tcMar/>
          </w:tcPr>
          <w:p w14:paraId="2BFBAD7C" wp14:textId="0EF0B0BD">
            <w:r w:rsidRPr="798406A9" w:rsidR="798406A9">
              <w:rPr>
                <w:rFonts w:ascii="Calibri" w:hAnsi="Calibri"/>
                <w:sz w:val="20"/>
                <w:szCs w:val="20"/>
              </w:rPr>
              <w:t xml:space="preserve">Large, trusted, and </w:t>
            </w:r>
            <w:r w:rsidRPr="798406A9" w:rsidR="798406A9">
              <w:rPr>
                <w:rFonts w:ascii="Calibri" w:hAnsi="Calibri"/>
                <w:sz w:val="20"/>
                <w:szCs w:val="20"/>
              </w:rPr>
              <w:t>established</w:t>
            </w:r>
            <w:r w:rsidRPr="798406A9" w:rsidR="798406A9">
              <w:rPr>
                <w:rFonts w:ascii="Calibri" w:hAnsi="Calibri"/>
                <w:sz w:val="20"/>
                <w:szCs w:val="20"/>
              </w:rPr>
              <w:t xml:space="preserve"> brand</w:t>
            </w:r>
          </w:p>
        </w:tc>
        <w:tc>
          <w:tcPr>
            <w:tcW w:w="4320" w:type="dxa"/>
            <w:tcMar/>
          </w:tcPr>
          <w:p w14:paraId="1584BC16" wp14:textId="4E7344DA">
            <w:r w:rsidRPr="2D5CAC55" w:rsidR="3A309355">
              <w:rPr>
                <w:rFonts w:ascii="Calibri" w:hAnsi="Calibri"/>
                <w:sz w:val="20"/>
                <w:szCs w:val="20"/>
              </w:rPr>
              <w:t xml:space="preserve">"ADP is </w:t>
            </w:r>
            <w:r w:rsidRPr="2D5CAC55" w:rsidR="2D5CAC55">
              <w:rPr>
                <w:rFonts w:ascii="Calibri" w:hAnsi="Calibri"/>
                <w:sz w:val="20"/>
                <w:szCs w:val="20"/>
              </w:rPr>
              <w:t xml:space="preserve">a </w:t>
            </w:r>
            <w:r w:rsidRPr="2D5CAC55" w:rsidR="3A309355">
              <w:rPr>
                <w:rFonts w:ascii="Calibri" w:hAnsi="Calibri"/>
                <w:sz w:val="20"/>
                <w:szCs w:val="20"/>
              </w:rPr>
              <w:t xml:space="preserve">safe enterprise choice. For a </w:t>
            </w:r>
            <w:r w:rsidRPr="2D5CAC55" w:rsidR="025200DD">
              <w:rPr>
                <w:rFonts w:ascii="Calibri" w:hAnsi="Calibri"/>
                <w:sz w:val="20"/>
                <w:szCs w:val="20"/>
              </w:rPr>
              <w:t>company of</w:t>
            </w:r>
            <w:r w:rsidRPr="2D5CAC55" w:rsidR="3A309355">
              <w:rPr>
                <w:rFonts w:ascii="Calibri" w:hAnsi="Calibri"/>
                <w:sz w:val="20"/>
                <w:szCs w:val="20"/>
              </w:rPr>
              <w:t xml:space="preserve"> your size, the safer choice is a provider built around you."</w:t>
            </w:r>
          </w:p>
        </w:tc>
      </w:tr>
      <w:tr xmlns:wp14="http://schemas.microsoft.com/office/word/2010/wordml" w:rsidTr="2D5CAC55" w14:paraId="2D5241DE" wp14:textId="77777777">
        <w:tc>
          <w:tcPr>
            <w:tcW w:w="4320" w:type="dxa"/>
            <w:tcMar/>
          </w:tcPr>
          <w:p w14:paraId="03A8AD4E" wp14:textId="77777777">
            <w:r/>
            <w:r>
              <w:rPr>
                <w:rFonts w:ascii="Calibri" w:hAnsi="Calibri"/>
                <w:sz w:val="20"/>
              </w:rPr>
              <w:t>Very broad feature set</w:t>
            </w:r>
          </w:p>
        </w:tc>
        <w:tc>
          <w:tcPr>
            <w:tcW w:w="4320" w:type="dxa"/>
            <w:tcMar/>
          </w:tcPr>
          <w:p w14:paraId="74DC23DE" wp14:textId="77777777">
            <w:r/>
            <w:r>
              <w:rPr>
                <w:rFonts w:ascii="Calibri" w:hAnsi="Calibri"/>
                <w:sz w:val="20"/>
              </w:rPr>
              <w:t>"You pay for and navigate a platform built for far larger companies. We give you exactly what you need."</w:t>
            </w:r>
          </w:p>
        </w:tc>
      </w:tr>
      <w:tr xmlns:wp14="http://schemas.microsoft.com/office/word/2010/wordml" w:rsidTr="2D5CAC55" w14:paraId="5A932500" wp14:textId="77777777">
        <w:tc>
          <w:tcPr>
            <w:tcW w:w="4320" w:type="dxa"/>
            <w:tcMar/>
          </w:tcPr>
          <w:p w14:paraId="1A686DD4" wp14:textId="77777777">
            <w:r/>
            <w:r>
              <w:rPr>
                <w:rFonts w:ascii="Calibri" w:hAnsi="Calibri"/>
                <w:sz w:val="20"/>
              </w:rPr>
              <w:t>Scale and resources</w:t>
            </w:r>
          </w:p>
        </w:tc>
        <w:tc>
          <w:tcPr>
            <w:tcW w:w="4320" w:type="dxa"/>
            <w:tcMar/>
          </w:tcPr>
          <w:p w14:paraId="0B371F58" wp14:textId="77777777">
            <w:r/>
            <w:r>
              <w:rPr>
                <w:rFonts w:ascii="Calibri" w:hAnsi="Calibri"/>
                <w:sz w:val="20"/>
              </w:rPr>
              <w:t>"Scale is real, but for mid-market accounts it can mean a call center instead of a person who knows you."</w:t>
            </w:r>
          </w:p>
        </w:tc>
      </w:tr>
    </w:tbl>
    <w:p w:rsidR="2D5CAC55" w:rsidP="2D5CAC55" w:rsidRDefault="2D5CAC55" w14:paraId="3E906FC1" w14:textId="58CE76F5">
      <w:pPr>
        <w:rPr>
          <w:rFonts w:ascii="Calibri" w:hAnsi="Calibri"/>
          <w:b w:val="1"/>
          <w:bCs w:val="1"/>
          <w:sz w:val="26"/>
          <w:szCs w:val="26"/>
        </w:rPr>
      </w:pPr>
    </w:p>
    <w:p xmlns:wp14="http://schemas.microsoft.com/office/word/2010/wordml" w14:paraId="62FF4C8D" wp14:textId="77777777">
      <w:r>
        <w:rPr>
          <w:rFonts w:ascii="Calibri" w:hAnsi="Calibri"/>
          <w:b/>
          <w:sz w:val="26"/>
        </w:rPr>
        <w:t>Our Key Differentiators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2D5CAC55" w14:paraId="77D2D91E" wp14:textId="77777777">
        <w:tc>
          <w:tcPr>
            <w:tcW w:w="4320" w:type="dxa"/>
            <w:tcMar/>
          </w:tcPr>
          <w:p w14:paraId="03480BB0" wp14:textId="77777777">
            <w:r/>
            <w:r>
              <w:rPr>
                <w:rFonts w:ascii="Calibri" w:hAnsi="Calibri"/>
                <w:b/>
                <w:sz w:val="20"/>
              </w:rPr>
              <w:t>Differentiator</w:t>
            </w:r>
          </w:p>
        </w:tc>
        <w:tc>
          <w:tcPr>
            <w:tcW w:w="4320" w:type="dxa"/>
            <w:tcMar/>
          </w:tcPr>
          <w:p w14:paraId="657E0719" wp14:textId="77777777">
            <w:r/>
            <w:r>
              <w:rPr>
                <w:rFonts w:ascii="Calibri" w:hAnsi="Calibri"/>
                <w:b/>
                <w:sz w:val="20"/>
              </w:rPr>
              <w:t>Why it matters to the buyer</w:t>
            </w:r>
          </w:p>
        </w:tc>
      </w:tr>
      <w:tr xmlns:wp14="http://schemas.microsoft.com/office/word/2010/wordml" w:rsidTr="2D5CAC55" w14:paraId="648D4C56" wp14:textId="77777777">
        <w:tc>
          <w:tcPr>
            <w:tcW w:w="4320" w:type="dxa"/>
            <w:tcMar/>
          </w:tcPr>
          <w:p w:rsidP="2D5CAC55" w14:paraId="7D429744" wp14:textId="0CA102E4">
            <w:pPr>
              <w:rPr>
                <w:rFonts w:ascii="Calibri" w:hAnsi="Calibri"/>
                <w:sz w:val="20"/>
                <w:szCs w:val="20"/>
              </w:rPr>
            </w:pPr>
            <w:r w:rsidRPr="2D5CAC55" w:rsidR="2D5CAC55">
              <w:rPr>
                <w:rFonts w:ascii="Calibri" w:hAnsi="Calibri"/>
                <w:sz w:val="20"/>
                <w:szCs w:val="20"/>
              </w:rPr>
              <w:t>Transparent</w:t>
            </w:r>
            <w:r w:rsidRPr="2D5CAC55" w:rsidR="5A2D9FB5">
              <w:rPr>
                <w:rFonts w:ascii="Calibri" w:hAnsi="Calibri"/>
                <w:sz w:val="20"/>
                <w:szCs w:val="20"/>
              </w:rPr>
              <w:t xml:space="preserve"> and </w:t>
            </w:r>
            <w:r w:rsidRPr="2D5CAC55" w:rsidR="2D5CAC55">
              <w:rPr>
                <w:rFonts w:ascii="Calibri" w:hAnsi="Calibri"/>
                <w:sz w:val="20"/>
                <w:szCs w:val="20"/>
              </w:rPr>
              <w:t>all-in pricing</w:t>
            </w:r>
          </w:p>
        </w:tc>
        <w:tc>
          <w:tcPr>
            <w:tcW w:w="4320" w:type="dxa"/>
            <w:tcMar/>
          </w:tcPr>
          <w:p w14:paraId="5C0A9466" wp14:textId="77777777">
            <w:r/>
            <w:r>
              <w:rPr>
                <w:rFonts w:ascii="Calibri" w:hAnsi="Calibri"/>
                <w:sz w:val="20"/>
              </w:rPr>
              <w:t>Mid-market buyers want to know their real monthly cost without surprise add-ons.</w:t>
            </w:r>
          </w:p>
        </w:tc>
      </w:tr>
      <w:tr xmlns:wp14="http://schemas.microsoft.com/office/word/2010/wordml" w:rsidTr="2D5CAC55" w14:paraId="1C74C289" wp14:textId="77777777">
        <w:tc>
          <w:tcPr>
            <w:tcW w:w="4320" w:type="dxa"/>
            <w:tcMar/>
          </w:tcPr>
          <w:p w14:paraId="666DAE52" wp14:textId="5F95C4BB">
            <w:r w:rsidRPr="2D5CAC55" w:rsidR="2D5CAC55">
              <w:rPr>
                <w:rFonts w:ascii="Calibri" w:hAnsi="Calibri"/>
                <w:sz w:val="20"/>
                <w:szCs w:val="20"/>
              </w:rPr>
              <w:t>Dedicated</w:t>
            </w:r>
            <w:r w:rsidRPr="2D5CAC55" w:rsidR="30C73574">
              <w:rPr>
                <w:rFonts w:ascii="Calibri" w:hAnsi="Calibri"/>
                <w:sz w:val="20"/>
                <w:szCs w:val="20"/>
              </w:rPr>
              <w:t xml:space="preserve"> and </w:t>
            </w:r>
            <w:r w:rsidRPr="2D5CAC55" w:rsidR="2D5CAC55">
              <w:rPr>
                <w:rFonts w:ascii="Calibri" w:hAnsi="Calibri"/>
                <w:sz w:val="20"/>
                <w:szCs w:val="20"/>
              </w:rPr>
              <w:t>named support contact</w:t>
            </w:r>
          </w:p>
        </w:tc>
        <w:tc>
          <w:tcPr>
            <w:tcW w:w="4320" w:type="dxa"/>
            <w:tcMar/>
          </w:tcPr>
          <w:p w14:paraId="60B9606C" wp14:textId="77777777">
            <w:r/>
            <w:r>
              <w:rPr>
                <w:rFonts w:ascii="Calibri" w:hAnsi="Calibri"/>
                <w:sz w:val="20"/>
              </w:rPr>
              <w:t>A growing team needs a person who knows their account, not a ticket queue.</w:t>
            </w:r>
          </w:p>
        </w:tc>
      </w:tr>
      <w:tr xmlns:wp14="http://schemas.microsoft.com/office/word/2010/wordml" w:rsidTr="2D5CAC55" w14:paraId="11EE4DD2" wp14:textId="77777777">
        <w:tc>
          <w:tcPr>
            <w:tcW w:w="4320" w:type="dxa"/>
            <w:tcMar/>
          </w:tcPr>
          <w:p w14:paraId="223887AE" wp14:textId="77777777">
            <w:r/>
            <w:r>
              <w:rPr>
                <w:rFonts w:ascii="Calibri" w:hAnsi="Calibri"/>
                <w:sz w:val="20"/>
              </w:rPr>
              <w:t>Right-sized platform</w:t>
            </w:r>
          </w:p>
        </w:tc>
        <w:tc>
          <w:tcPr>
            <w:tcW w:w="4320" w:type="dxa"/>
            <w:tcMar/>
          </w:tcPr>
          <w:p w14:paraId="147A8D11" wp14:textId="77777777">
            <w:r/>
            <w:r>
              <w:rPr>
                <w:rFonts w:ascii="Calibri" w:hAnsi="Calibri"/>
                <w:sz w:val="20"/>
              </w:rPr>
              <w:t>They get what they need without paying for or learning enterprise complexity.</w:t>
            </w:r>
          </w:p>
        </w:tc>
      </w:tr>
      <w:tr xmlns:wp14="http://schemas.microsoft.com/office/word/2010/wordml" w:rsidTr="2D5CAC55" w14:paraId="640AE485" wp14:textId="77777777">
        <w:tc>
          <w:tcPr>
            <w:tcW w:w="4320" w:type="dxa"/>
            <w:tcMar/>
          </w:tcPr>
          <w:p w14:paraId="1D7FE281" wp14:textId="77777777">
            <w:r/>
            <w:r>
              <w:rPr>
                <w:rFonts w:ascii="Calibri" w:hAnsi="Calibri"/>
                <w:sz w:val="20"/>
              </w:rPr>
              <w:t>Flexibility as they grow</w:t>
            </w:r>
          </w:p>
        </w:tc>
        <w:tc>
          <w:tcPr>
            <w:tcW w:w="4320" w:type="dxa"/>
            <w:tcMar/>
          </w:tcPr>
          <w:p w14:paraId="7726B319" wp14:textId="77777777">
            <w:r/>
            <w:r>
              <w:rPr>
                <w:rFonts w:ascii="Calibri" w:hAnsi="Calibri"/>
                <w:sz w:val="20"/>
              </w:rPr>
              <w:t>A nimble partner adapts as the company scales and hires.</w:t>
            </w:r>
          </w:p>
        </w:tc>
      </w:tr>
    </w:tbl>
    <w:p w:rsidR="2D5CAC55" w:rsidP="2D5CAC55" w:rsidRDefault="2D5CAC55" w14:paraId="0BF6D181" w14:textId="6D8C3ADD">
      <w:pPr>
        <w:rPr>
          <w:rFonts w:ascii="Calibri" w:hAnsi="Calibri"/>
          <w:b w:val="1"/>
          <w:bCs w:val="1"/>
          <w:sz w:val="26"/>
          <w:szCs w:val="26"/>
        </w:rPr>
      </w:pPr>
    </w:p>
    <w:p xmlns:wp14="http://schemas.microsoft.com/office/word/2010/wordml" w14:paraId="58A6A5E7" wp14:textId="77777777">
      <w:r>
        <w:rPr>
          <w:rFonts w:ascii="Calibri" w:hAnsi="Calibri"/>
          <w:b/>
          <w:sz w:val="26"/>
        </w:rPr>
        <w:t>Trap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:rsidTr="2D5CAC55" w14:paraId="6783CB91" wp14:textId="77777777">
        <w:tc>
          <w:tcPr>
            <w:tcW w:w="2880" w:type="dxa"/>
            <w:tcMar/>
          </w:tcPr>
          <w:p w14:paraId="0920FACD" wp14:textId="77777777">
            <w:r/>
            <w:r>
              <w:rPr>
                <w:rFonts w:ascii="Calibri" w:hAnsi="Calibri"/>
                <w:b/>
                <w:sz w:val="20"/>
              </w:rPr>
              <w:t>Trap question</w:t>
            </w:r>
          </w:p>
        </w:tc>
        <w:tc>
          <w:tcPr>
            <w:tcW w:w="2880" w:type="dxa"/>
            <w:tcMar/>
          </w:tcPr>
          <w:p w14:paraId="18CD144A" wp14:textId="77777777">
            <w:r/>
            <w:r>
              <w:rPr>
                <w:rFonts w:ascii="Calibri" w:hAnsi="Calibri"/>
                <w:b/>
                <w:sz w:val="20"/>
              </w:rPr>
              <w:t>Weakness it targets</w:t>
            </w:r>
          </w:p>
        </w:tc>
        <w:tc>
          <w:tcPr>
            <w:tcW w:w="2880" w:type="dxa"/>
            <w:tcMar/>
          </w:tcPr>
          <w:p w14:paraId="29826A90" wp14:textId="62A7A9DC">
            <w:r w:rsidRPr="2D5CAC55" w:rsidR="329992D0">
              <w:rPr>
                <w:rFonts w:ascii="Calibri" w:hAnsi="Calibri"/>
                <w:b w:val="1"/>
                <w:bCs w:val="1"/>
                <w:sz w:val="20"/>
                <w:szCs w:val="20"/>
              </w:rPr>
              <w:t xml:space="preserve">Strength </w:t>
            </w:r>
            <w:r w:rsidRPr="2D5CAC55" w:rsidR="2D5CAC55">
              <w:rPr>
                <w:rFonts w:ascii="Calibri" w:hAnsi="Calibri"/>
                <w:b w:val="1"/>
                <w:bCs w:val="1"/>
                <w:sz w:val="20"/>
                <w:szCs w:val="20"/>
              </w:rPr>
              <w:t>it reinforces</w:t>
            </w:r>
          </w:p>
        </w:tc>
      </w:tr>
      <w:tr xmlns:wp14="http://schemas.microsoft.com/office/word/2010/wordml" w:rsidTr="2D5CAC55" w14:paraId="5807A184" wp14:textId="77777777">
        <w:tc>
          <w:tcPr>
            <w:tcW w:w="2880" w:type="dxa"/>
            <w:tcMar/>
          </w:tcPr>
          <w:p w14:paraId="5D5E6718" wp14:textId="77777777">
            <w:r/>
            <w:r>
              <w:rPr>
                <w:rFonts w:ascii="Calibri" w:hAnsi="Calibri"/>
                <w:sz w:val="20"/>
              </w:rPr>
              <w:t>"Can you show me my exact total monthly cost, with every fee included and nothing added later?"</w:t>
            </w:r>
          </w:p>
        </w:tc>
        <w:tc>
          <w:tcPr>
            <w:tcW w:w="2880" w:type="dxa"/>
            <w:tcMar/>
          </w:tcPr>
          <w:p w14:paraId="4B53DB9B" wp14:textId="77777777">
            <w:r/>
            <w:r>
              <w:rPr>
                <w:rFonts w:ascii="Calibri" w:hAnsi="Calibri"/>
                <w:sz w:val="20"/>
              </w:rPr>
              <w:t>Opaque or add-on-heavy pricing</w:t>
            </w:r>
          </w:p>
        </w:tc>
        <w:tc>
          <w:tcPr>
            <w:tcW w:w="2880" w:type="dxa"/>
            <w:tcMar/>
          </w:tcPr>
          <w:p w:rsidP="2D5CAC55" w14:paraId="405149D0" wp14:textId="783557C6">
            <w:pPr>
              <w:rPr>
                <w:rFonts w:ascii="Calibri" w:hAnsi="Calibri"/>
                <w:sz w:val="20"/>
                <w:szCs w:val="20"/>
              </w:rPr>
            </w:pPr>
            <w:r w:rsidRPr="2D5CAC55" w:rsidR="2D5CAC55">
              <w:rPr>
                <w:rFonts w:ascii="Calibri" w:hAnsi="Calibri"/>
                <w:sz w:val="20"/>
                <w:szCs w:val="20"/>
              </w:rPr>
              <w:t>PayPro's</w:t>
            </w:r>
            <w:r w:rsidRPr="2D5CAC55" w:rsidR="2D5CAC55">
              <w:rPr>
                <w:rFonts w:ascii="Calibri" w:hAnsi="Calibri"/>
                <w:sz w:val="20"/>
                <w:szCs w:val="20"/>
              </w:rPr>
              <w:t xml:space="preserve"> transparent</w:t>
            </w:r>
            <w:r w:rsidRPr="2D5CAC55" w:rsidR="1867F6A0">
              <w:rPr>
                <w:rFonts w:ascii="Calibri" w:hAnsi="Calibri"/>
                <w:sz w:val="20"/>
                <w:szCs w:val="20"/>
              </w:rPr>
              <w:t xml:space="preserve"> and </w:t>
            </w:r>
            <w:r w:rsidRPr="2D5CAC55" w:rsidR="2D5CAC55">
              <w:rPr>
                <w:rFonts w:ascii="Calibri" w:hAnsi="Calibri"/>
                <w:sz w:val="20"/>
                <w:szCs w:val="20"/>
              </w:rPr>
              <w:t>all-in pricing</w:t>
            </w:r>
          </w:p>
        </w:tc>
      </w:tr>
      <w:tr xmlns:wp14="http://schemas.microsoft.com/office/word/2010/wordml" w:rsidTr="2D5CAC55" w14:paraId="23D2F7D1" wp14:textId="77777777">
        <w:tc>
          <w:tcPr>
            <w:tcW w:w="2880" w:type="dxa"/>
            <w:tcMar/>
          </w:tcPr>
          <w:p w14:paraId="506501C4" wp14:textId="77777777">
            <w:r/>
            <w:r>
              <w:rPr>
                <w:rFonts w:ascii="Calibri" w:hAnsi="Calibri"/>
                <w:sz w:val="20"/>
              </w:rPr>
              <w:t>"When I have an urgent payroll issue on a Friday afternoon, who exactly picks up the phone, and do they know my account?"</w:t>
            </w:r>
          </w:p>
        </w:tc>
        <w:tc>
          <w:tcPr>
            <w:tcW w:w="2880" w:type="dxa"/>
            <w:tcMar/>
          </w:tcPr>
          <w:p w14:paraId="2B21D23B" wp14:textId="77777777">
            <w:r/>
            <w:r>
              <w:rPr>
                <w:rFonts w:ascii="Calibri" w:hAnsi="Calibri"/>
                <w:sz w:val="20"/>
              </w:rPr>
              <w:t>Impersonal, call-center support for smaller accounts</w:t>
            </w:r>
          </w:p>
        </w:tc>
        <w:tc>
          <w:tcPr>
            <w:tcW w:w="2880" w:type="dxa"/>
            <w:tcMar/>
          </w:tcPr>
          <w:p w14:paraId="787DE870" wp14:textId="4EBA35DE">
            <w:r w:rsidRPr="2D5CAC55" w:rsidR="2D5CAC55">
              <w:rPr>
                <w:rFonts w:ascii="Calibri" w:hAnsi="Calibri"/>
                <w:sz w:val="20"/>
                <w:szCs w:val="20"/>
              </w:rPr>
              <w:t>PayPro's dedicated</w:t>
            </w:r>
            <w:r w:rsidRPr="2D5CAC55" w:rsidR="267B679C">
              <w:rPr>
                <w:rFonts w:ascii="Calibri" w:hAnsi="Calibri"/>
                <w:sz w:val="20"/>
                <w:szCs w:val="20"/>
              </w:rPr>
              <w:t xml:space="preserve"> and </w:t>
            </w:r>
            <w:r w:rsidRPr="2D5CAC55" w:rsidR="2D5CAC55">
              <w:rPr>
                <w:rFonts w:ascii="Calibri" w:hAnsi="Calibri"/>
                <w:sz w:val="20"/>
                <w:szCs w:val="20"/>
              </w:rPr>
              <w:t>named support contact</w:t>
            </w:r>
          </w:p>
        </w:tc>
      </w:tr>
      <w:tr xmlns:wp14="http://schemas.microsoft.com/office/word/2010/wordml" w:rsidTr="2D5CAC55" w14:paraId="6F0EBB5D" wp14:textId="77777777">
        <w:tc>
          <w:tcPr>
            <w:tcW w:w="2880" w:type="dxa"/>
            <w:tcMar/>
          </w:tcPr>
          <w:p w14:paraId="2D49570C" wp14:textId="77777777">
            <w:r/>
            <w:r>
              <w:rPr>
                <w:rFonts w:ascii="Calibri" w:hAnsi="Calibri"/>
                <w:sz w:val="20"/>
              </w:rPr>
              <w:t>"How much of the platform will my team actually use, and what am I paying for that we never will?"</w:t>
            </w:r>
          </w:p>
        </w:tc>
        <w:tc>
          <w:tcPr>
            <w:tcW w:w="2880" w:type="dxa"/>
            <w:tcMar/>
          </w:tcPr>
          <w:p w14:paraId="21A1074B" wp14:textId="77777777">
            <w:r/>
            <w:r>
              <w:rPr>
                <w:rFonts w:ascii="Calibri" w:hAnsi="Calibri"/>
                <w:sz w:val="20"/>
              </w:rPr>
              <w:t>Complexity and breadth aimed at enterprises</w:t>
            </w:r>
          </w:p>
        </w:tc>
        <w:tc>
          <w:tcPr>
            <w:tcW w:w="2880" w:type="dxa"/>
            <w:tcMar/>
          </w:tcPr>
          <w:p w14:paraId="6F25A738" wp14:textId="77777777">
            <w:r/>
            <w:r>
              <w:rPr>
                <w:rFonts w:ascii="Calibri" w:hAnsi="Calibri"/>
                <w:sz w:val="20"/>
              </w:rPr>
              <w:t>PayPro's right-sized platform</w:t>
            </w:r>
          </w:p>
        </w:tc>
      </w:tr>
    </w:tbl>
    <w:p w:rsidR="2D5CAC55" w:rsidP="2D5CAC55" w:rsidRDefault="2D5CAC55" w14:paraId="30C9C6F1" w14:textId="38365223">
      <w:pPr>
        <w:rPr>
          <w:rFonts w:ascii="Calibri" w:hAnsi="Calibri"/>
          <w:b w:val="1"/>
          <w:bCs w:val="1"/>
          <w:sz w:val="26"/>
          <w:szCs w:val="26"/>
        </w:rPr>
      </w:pPr>
    </w:p>
    <w:p xmlns:wp14="http://schemas.microsoft.com/office/word/2010/wordml" w14:paraId="531C7194" wp14:textId="77777777">
      <w:r>
        <w:rPr>
          <w:rFonts w:ascii="Calibri" w:hAnsi="Calibri"/>
          <w:b/>
          <w:sz w:val="26"/>
        </w:rPr>
        <w:t>Watch-Outs</w:t>
      </w:r>
    </w:p>
    <w:p xmlns:wp14="http://schemas.microsoft.com/office/word/2010/wordml" w14:paraId="70FD3AEF" wp14:textId="22AD2643">
      <w:r w:rsidRPr="2D5CAC55" w:rsidR="2D5CAC55">
        <w:rPr>
          <w:rFonts w:ascii="Calibri" w:hAnsi="Calibri"/>
          <w:b w:val="0"/>
          <w:bCs w:val="0"/>
          <w:sz w:val="22"/>
          <w:szCs w:val="22"/>
        </w:rPr>
        <w:t xml:space="preserve">Where ADP may genuinely 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>win: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Pr="2D5CAC55" w:rsidR="6B177382">
        <w:rPr>
          <w:rFonts w:ascii="Calibri" w:hAnsi="Calibri"/>
          <w:b w:val="0"/>
          <w:bCs w:val="0"/>
          <w:sz w:val="22"/>
          <w:szCs w:val="22"/>
        </w:rPr>
        <w:t>v</w:t>
      </w:r>
      <w:bookmarkStart w:name="_Int_fVSXEgci" w:id="435776027"/>
      <w:r w:rsidRPr="2D5CAC55" w:rsidR="2D5CAC55">
        <w:rPr>
          <w:rFonts w:ascii="Calibri" w:hAnsi="Calibri"/>
          <w:b w:val="0"/>
          <w:bCs w:val="0"/>
          <w:sz w:val="22"/>
          <w:szCs w:val="22"/>
        </w:rPr>
        <w:t>ery large</w:t>
      </w:r>
      <w:bookmarkEnd w:id="435776027"/>
      <w:r w:rsidRPr="2D5CAC55" w:rsidR="2D5CAC55">
        <w:rPr>
          <w:rFonts w:ascii="Calibri" w:hAnsi="Calibri"/>
          <w:b w:val="0"/>
          <w:bCs w:val="0"/>
          <w:sz w:val="22"/>
          <w:szCs w:val="22"/>
        </w:rPr>
        <w:t xml:space="preserve"> or 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>highly complex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 xml:space="preserve"> organizations that truly need enterprise scale and a vast feature set, or risk-averse buyers who value the brand-name 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>default above all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 xml:space="preserve">. 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>Response: agree they are a strong enterprise choice, and refocus on why fit, not size, matters most for a mid-market company.</w:t>
      </w:r>
    </w:p>
    <w:p xmlns:wp14="http://schemas.microsoft.com/office/word/2010/wordml" w14:paraId="57DC5FAE" wp14:textId="77777777">
      <w:r>
        <w:rPr>
          <w:rFonts w:ascii="Calibri" w:hAnsi="Calibri"/>
          <w:b/>
          <w:sz w:val="26"/>
        </w:rPr>
        <w:t>Why This Battle Card Works</w:t>
      </w:r>
    </w:p>
    <w:p xmlns:wp14="http://schemas.microsoft.com/office/word/2010/wordml" w14:paraId="5D5F3FB1" wp14:textId="5CFAB67C">
      <w:r w:rsidRPr="2D5CAC55" w:rsidR="2D5CAC55">
        <w:rPr>
          <w:rFonts w:ascii="Calibri" w:hAnsi="Calibri"/>
          <w:b w:val="0"/>
          <w:bCs w:val="0"/>
          <w:sz w:val="22"/>
          <w:szCs w:val="22"/>
        </w:rPr>
        <w:t xml:space="preserve">This card is field-ready because it is short, scannable, and leads </w:t>
      </w:r>
      <w:r w:rsidRPr="2D5CAC55" w:rsidR="55722D2C">
        <w:rPr>
          <w:rFonts w:ascii="Calibri" w:hAnsi="Calibri"/>
          <w:b w:val="0"/>
          <w:bCs w:val="0"/>
          <w:sz w:val="22"/>
          <w:szCs w:val="22"/>
        </w:rPr>
        <w:t>to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 xml:space="preserve"> differentiation rather than attacks. The three trap questions are neutral</w:t>
      </w:r>
      <w:r w:rsidRPr="2D5CAC55" w:rsidR="3EECE41E">
        <w:rPr>
          <w:rFonts w:ascii="Calibri" w:hAnsi="Calibri"/>
          <w:b w:val="0"/>
          <w:bCs w:val="0"/>
          <w:sz w:val="22"/>
          <w:szCs w:val="22"/>
        </w:rPr>
        <w:t xml:space="preserve"> and 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 xml:space="preserve">fair questions any buyer could 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>reasonably ask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 xml:space="preserve"> any provider, yet their honest answers favor 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>PayPro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 xml:space="preserve"> on exactly the two dimensions leadership targeted: pricing transparency and customer service. </w:t>
      </w:r>
      <w:r w:rsidRPr="2D5CAC55" w:rsidR="503A8910">
        <w:rPr>
          <w:rFonts w:ascii="Calibri" w:hAnsi="Calibri"/>
          <w:b w:val="0"/>
          <w:bCs w:val="0"/>
          <w:sz w:val="22"/>
          <w:szCs w:val="22"/>
        </w:rPr>
        <w:t>T</w:t>
      </w:r>
      <w:r w:rsidRPr="2D5CAC55" w:rsidR="2D5CAC55">
        <w:rPr>
          <w:rFonts w:ascii="Calibri" w:hAnsi="Calibri"/>
          <w:b w:val="0"/>
          <w:bCs w:val="0"/>
          <w:sz w:val="22"/>
          <w:szCs w:val="22"/>
        </w:rPr>
        <w:t>he watch-out section keeps the seller honest about where ADP genuinely wins, so they are never caught flat-footed.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VSXEgci" int2:invalidationBookmarkName="" int2:hashCode="Z3I+uSc0/JmSOk" int2:id="vZkyMnNi">
      <int2:state int2:type="style" int2:value="Rejected"/>
    </int2:bookmark>
    <int2:bookmark int2:bookmarkName="_Int_G2Kw50EG" int2:invalidationBookmarkName="" int2:hashCode="5tMHNnr1OCmD7Q" int2:id="Zzirt8mI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200DD"/>
    <w:rsid w:val="027A19CB"/>
    <w:rsid w:val="119A6638"/>
    <w:rsid w:val="1867F6A0"/>
    <w:rsid w:val="1DA4A023"/>
    <w:rsid w:val="267B679C"/>
    <w:rsid w:val="28301027"/>
    <w:rsid w:val="2C750D86"/>
    <w:rsid w:val="2D5CAC55"/>
    <w:rsid w:val="30C73574"/>
    <w:rsid w:val="329992D0"/>
    <w:rsid w:val="3A309355"/>
    <w:rsid w:val="3EECE41E"/>
    <w:rsid w:val="44FBDC5D"/>
    <w:rsid w:val="44FBDC5D"/>
    <w:rsid w:val="4AB2B331"/>
    <w:rsid w:val="4AB2B331"/>
    <w:rsid w:val="503A8910"/>
    <w:rsid w:val="549DC1FB"/>
    <w:rsid w:val="55722D2C"/>
    <w:rsid w:val="5A2D9FB5"/>
    <w:rsid w:val="5A81CE19"/>
    <w:rsid w:val="6B177382"/>
    <w:rsid w:val="75A57845"/>
    <w:rsid w:val="7984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675FD46-9FF5-4EB3-AFC9-9CAA82E461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809ab7420caf4e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B010F8-AF43-407F-8F01-0269AB587645}"/>
</file>

<file path=customXml/itemProps3.xml><?xml version="1.0" encoding="utf-8"?>
<ds:datastoreItem xmlns:ds="http://schemas.openxmlformats.org/officeDocument/2006/customXml" ds:itemID="{02C4F02A-6E87-42CA-8E0D-CEBD0E99AE26}"/>
</file>

<file path=customXml/itemProps4.xml><?xml version="1.0" encoding="utf-8"?>
<ds:datastoreItem xmlns:ds="http://schemas.openxmlformats.org/officeDocument/2006/customXml" ds:itemID="{8034308E-4764-41FC-8C99-854F96F42E7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Ankita Sharma</lastModifiedBy>
  <revision>4</revision>
  <dcterms:created xsi:type="dcterms:W3CDTF">2013-12-23T23:15:00.0000000Z</dcterms:created>
  <dcterms:modified xsi:type="dcterms:W3CDTF">2026-06-26T03:38:35.1328034Z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