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812A" w14:textId="7921D2E4" w:rsidR="00726694" w:rsidRPr="00726694" w:rsidRDefault="00726694" w:rsidP="00726694">
      <w:pPr>
        <w:jc w:val="center"/>
        <w:rPr>
          <w:rFonts w:ascii="IBM Plex Sans" w:hAnsi="IBM Plex Sans" w:cs="Arial"/>
          <w:b/>
          <w:bCs/>
          <w:sz w:val="36"/>
          <w:szCs w:val="36"/>
        </w:rPr>
      </w:pPr>
      <w:r w:rsidRPr="00726694">
        <w:rPr>
          <w:rFonts w:ascii="IBM Plex Sans" w:hAnsi="IBM Plex Sans" w:cs="Arial"/>
          <w:b/>
          <w:bCs/>
          <w:sz w:val="36"/>
          <w:szCs w:val="36"/>
        </w:rPr>
        <w:t>Sales Process Template</w:t>
      </w:r>
    </w:p>
    <w:p w14:paraId="76A2EDFA" w14:textId="27237314" w:rsidR="00971F87" w:rsidRPr="00971F87" w:rsidRDefault="00726694" w:rsidP="00971F87">
      <w:pPr>
        <w:rPr>
          <w:rFonts w:ascii="IBM Plex Sans" w:hAnsi="IBM Plex Sans" w:cs="Arial"/>
          <w:b/>
          <w:bCs/>
        </w:rPr>
      </w:pPr>
      <w:r>
        <w:rPr>
          <w:rFonts w:ascii="IBM Plex Sans" w:hAnsi="IBM Plex Sans" w:cs="Arial"/>
          <w:b/>
          <w:bCs/>
        </w:rPr>
        <w:t xml:space="preserve">Learning </w:t>
      </w:r>
      <w:r w:rsidR="4227F849" w:rsidRPr="4763CDCB">
        <w:rPr>
          <w:rFonts w:ascii="IBM Plex Sans" w:hAnsi="IBM Plex Sans" w:cs="Arial"/>
          <w:b/>
          <w:bCs/>
        </w:rPr>
        <w:t>Objectives</w:t>
      </w:r>
    </w:p>
    <w:p w14:paraId="6EE98B28" w14:textId="1FEBC69E" w:rsidR="6D693D60" w:rsidRDefault="6D693D60" w:rsidP="4763CDCB">
      <w:pPr>
        <w:rPr>
          <w:rFonts w:ascii="IBM Plex Sans" w:hAnsi="IBM Plex Sans" w:cs="Arial"/>
        </w:rPr>
      </w:pPr>
      <w:r w:rsidRPr="4763CDCB">
        <w:rPr>
          <w:rFonts w:ascii="IBM Plex Sans" w:hAnsi="IBM Plex Sans" w:cs="Arial"/>
        </w:rPr>
        <w:t>After reading this resource, you will be able to:</w:t>
      </w:r>
    </w:p>
    <w:p w14:paraId="0AB8188D" w14:textId="56001621" w:rsidR="0A24725F" w:rsidRDefault="0A24725F" w:rsidP="4763CDCB">
      <w:pPr>
        <w:pStyle w:val="ListParagraph"/>
        <w:numPr>
          <w:ilvl w:val="0"/>
          <w:numId w:val="1"/>
        </w:numPr>
        <w:rPr>
          <w:lang w:val="en-GB"/>
        </w:rPr>
      </w:pPr>
      <w:r w:rsidRPr="4763CDCB">
        <w:rPr>
          <w:lang w:val="en-GB"/>
        </w:rPr>
        <w:t>Define the importance of a standardized sales process in building an effective sales organization.</w:t>
      </w:r>
    </w:p>
    <w:p w14:paraId="19CF3234" w14:textId="0086F624" w:rsidR="0A24725F" w:rsidRDefault="0A24725F" w:rsidP="4763CDCB">
      <w:pPr>
        <w:pStyle w:val="ListParagraph"/>
        <w:numPr>
          <w:ilvl w:val="0"/>
          <w:numId w:val="1"/>
        </w:numPr>
        <w:spacing w:before="240" w:after="240"/>
        <w:rPr>
          <w:lang w:val="en-GB"/>
        </w:rPr>
      </w:pPr>
      <w:r w:rsidRPr="4763CDCB">
        <w:rPr>
          <w:lang w:val="en-GB"/>
        </w:rPr>
        <w:t>Identify the core objectives, key activities, and advancement criteria for each stage of the sales cycle.</w:t>
      </w:r>
    </w:p>
    <w:p w14:paraId="666F4395" w14:textId="13919389" w:rsidR="0A24725F" w:rsidRDefault="0A24725F" w:rsidP="4763CDCB">
      <w:pPr>
        <w:pStyle w:val="ListParagraph"/>
        <w:numPr>
          <w:ilvl w:val="0"/>
          <w:numId w:val="1"/>
        </w:numPr>
        <w:spacing w:before="240" w:after="240"/>
        <w:rPr>
          <w:lang w:val="en-GB"/>
        </w:rPr>
      </w:pPr>
      <w:r w:rsidRPr="4763CDCB">
        <w:rPr>
          <w:lang w:val="en-GB"/>
        </w:rPr>
        <w:t>Describe the steps involved in a sales process for a specific product or service using a given template.</w:t>
      </w:r>
    </w:p>
    <w:p w14:paraId="314546EB" w14:textId="3DA16217" w:rsidR="0A24725F" w:rsidRDefault="0A24725F" w:rsidP="4763CDCB">
      <w:pPr>
        <w:pStyle w:val="ListParagraph"/>
        <w:numPr>
          <w:ilvl w:val="0"/>
          <w:numId w:val="1"/>
        </w:numPr>
        <w:spacing w:before="240" w:after="240"/>
        <w:rPr>
          <w:lang w:val="en-GB"/>
        </w:rPr>
      </w:pPr>
      <w:r w:rsidRPr="4763CDCB">
        <w:rPr>
          <w:lang w:val="en-GB"/>
        </w:rPr>
        <w:t>Explain the stages of the buyer’s journey and how they relate to the stages of the sales process.</w:t>
      </w:r>
    </w:p>
    <w:p w14:paraId="607AAB13" w14:textId="3FE2B3A3" w:rsidR="0A24725F" w:rsidRDefault="0A24725F" w:rsidP="4763CDCB">
      <w:pPr>
        <w:pStyle w:val="ListParagraph"/>
        <w:numPr>
          <w:ilvl w:val="0"/>
          <w:numId w:val="1"/>
        </w:numPr>
        <w:spacing w:before="240" w:after="240"/>
        <w:rPr>
          <w:lang w:val="en-GB"/>
        </w:rPr>
      </w:pPr>
      <w:r w:rsidRPr="4763CDCB">
        <w:rPr>
          <w:lang w:val="en-GB"/>
        </w:rPr>
        <w:t>List common stall points in a sales process and outline basic methods to support smooth handoffs between sales roles.</w:t>
      </w:r>
    </w:p>
    <w:p w14:paraId="2D0A5743" w14:textId="77777777" w:rsidR="0030670E" w:rsidRPr="0030670E" w:rsidRDefault="0030670E" w:rsidP="00902EB2">
      <w:pPr>
        <w:rPr>
          <w:rFonts w:ascii="IBM Plex Sans" w:hAnsi="IBM Plex Sans" w:cs="Arial"/>
          <w:lang w:val="en-GB"/>
        </w:rPr>
      </w:pPr>
    </w:p>
    <w:p w14:paraId="1D310585" w14:textId="77777777" w:rsidR="00902EB2" w:rsidRPr="00E62B15" w:rsidRDefault="00902EB2" w:rsidP="00902EB2">
      <w:pPr>
        <w:rPr>
          <w:rFonts w:ascii="IBM Plex Sans" w:hAnsi="IBM Plex Sans" w:cs="Arial"/>
          <w:b/>
          <w:bCs/>
          <w:lang w:val="en-GB"/>
        </w:rPr>
      </w:pPr>
      <w:r w:rsidRPr="00E62B15">
        <w:rPr>
          <w:rFonts w:ascii="IBM Plex Sans" w:hAnsi="IBM Plex Sans" w:cs="Arial"/>
          <w:b/>
          <w:bCs/>
          <w:lang w:val="en-GB"/>
        </w:rPr>
        <w:t>Introduction</w:t>
      </w:r>
    </w:p>
    <w:p w14:paraId="7CAD7629" w14:textId="7AABB5FD" w:rsidR="00902EB2" w:rsidRPr="00E62B15" w:rsidRDefault="00902EB2" w:rsidP="00902EB2">
      <w:pPr>
        <w:rPr>
          <w:rFonts w:ascii="IBM Plex Sans" w:hAnsi="IBM Plex Sans" w:cs="Arial"/>
          <w:lang w:val="en-GB"/>
        </w:rPr>
      </w:pPr>
      <w:r w:rsidRPr="00E62B15">
        <w:rPr>
          <w:rFonts w:ascii="IBM Plex Sans" w:hAnsi="IBM Plex Sans" w:cs="Arial"/>
          <w:lang w:val="en-GB"/>
        </w:rPr>
        <w:t>A standardized sales process is the backbone of a high-performing sales organization. It ensures that every team member follows a consistent path, making revenue more predictable and handoffs between roles</w:t>
      </w:r>
      <w:r w:rsidR="00846D58" w:rsidRPr="00E62B15">
        <w:rPr>
          <w:rFonts w:ascii="IBM Plex Sans" w:hAnsi="IBM Plex Sans" w:cs="Arial"/>
          <w:lang w:val="en-GB"/>
        </w:rPr>
        <w:t xml:space="preserve"> </w:t>
      </w:r>
      <w:r w:rsidRPr="00E62B15">
        <w:rPr>
          <w:rFonts w:ascii="IBM Plex Sans" w:hAnsi="IBM Plex Sans" w:cs="Arial"/>
          <w:lang w:val="en-GB"/>
        </w:rPr>
        <w:t>seamless. This template provides a structured framework for you to define each stage of your sales cycle, the activities required to move forward, and the specific "Advancement Criteria" that signify a deal is real.</w:t>
      </w:r>
    </w:p>
    <w:p w14:paraId="2D9B7B32" w14:textId="77777777" w:rsidR="00FB21B4" w:rsidRPr="00E62B15" w:rsidRDefault="00FB21B4" w:rsidP="00902EB2">
      <w:pPr>
        <w:rPr>
          <w:rFonts w:ascii="IBM Plex Sans" w:hAnsi="IBM Plex Sans" w:cs="Arial"/>
          <w:lang w:val="en-GB"/>
        </w:rPr>
      </w:pPr>
    </w:p>
    <w:p w14:paraId="46992A6A" w14:textId="77777777" w:rsidR="00902EB2" w:rsidRPr="00E62B15" w:rsidRDefault="00902EB2" w:rsidP="00902EB2">
      <w:pPr>
        <w:rPr>
          <w:rFonts w:ascii="IBM Plex Sans" w:hAnsi="IBM Plex Sans" w:cs="Arial"/>
          <w:b/>
          <w:bCs/>
          <w:lang w:val="en-GB"/>
        </w:rPr>
      </w:pPr>
      <w:r w:rsidRPr="00E62B15">
        <w:rPr>
          <w:rFonts w:ascii="IBM Plex Sans" w:hAnsi="IBM Plex Sans" w:cs="Arial"/>
          <w:b/>
          <w:bCs/>
          <w:lang w:val="en-GB"/>
        </w:rPr>
        <w:t>Sales Process Mapping Framework</w:t>
      </w:r>
    </w:p>
    <w:p w14:paraId="7CFD0A8F" w14:textId="77777777" w:rsidR="00902EB2" w:rsidRPr="00E62B15" w:rsidRDefault="00902EB2" w:rsidP="00902EB2">
      <w:pPr>
        <w:rPr>
          <w:rFonts w:ascii="IBM Plex Sans" w:hAnsi="IBM Plex Sans" w:cs="Arial"/>
          <w:lang w:val="en-GB"/>
        </w:rPr>
      </w:pPr>
      <w:r w:rsidRPr="00E62B15">
        <w:rPr>
          <w:rFonts w:ascii="IBM Plex Sans" w:hAnsi="IBM Plex Sans" w:cs="Arial"/>
          <w:lang w:val="en-GB"/>
        </w:rPr>
        <w:t xml:space="preserve">Use this template to map out the journey for your specific product or service. Fill in the columns based on the complexity of your sale and the typical </w:t>
      </w:r>
      <w:proofErr w:type="spellStart"/>
      <w:r w:rsidRPr="00E62B15">
        <w:rPr>
          <w:rFonts w:ascii="IBM Plex Sans" w:hAnsi="IBM Plex Sans" w:cs="Arial"/>
          <w:lang w:val="en-GB"/>
        </w:rPr>
        <w:t>behavior</w:t>
      </w:r>
      <w:proofErr w:type="spellEnd"/>
      <w:r w:rsidRPr="00E62B15">
        <w:rPr>
          <w:rFonts w:ascii="IBM Plex Sans" w:hAnsi="IBM Plex Sans" w:cs="Arial"/>
          <w:lang w:val="en-GB"/>
        </w:rPr>
        <w:t xml:space="preserve"> of your buyers.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2268"/>
        <w:gridCol w:w="2410"/>
        <w:gridCol w:w="2497"/>
      </w:tblGrid>
      <w:tr w:rsidR="00483B06" w:rsidRPr="00E62B15" w14:paraId="19273927" w14:textId="77777777" w:rsidTr="00DB4DED">
        <w:trPr>
          <w:tblHeader/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8D15C" w14:textId="77777777" w:rsidR="00483B06" w:rsidRPr="00E62B15" w:rsidRDefault="00483B06" w:rsidP="00115394">
            <w:pPr>
              <w:jc w:val="center"/>
              <w:rPr>
                <w:rFonts w:ascii="IBM Plex Sans" w:hAnsi="IBM Plex Sans" w:cs="Arial"/>
              </w:rPr>
            </w:pPr>
            <w:r w:rsidRPr="00E62B15">
              <w:rPr>
                <w:rFonts w:ascii="IBM Plex Sans" w:hAnsi="IBM Plex Sans" w:cs="Arial"/>
                <w:b/>
                <w:bCs/>
              </w:rPr>
              <w:t>Stage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8BEA" w14:textId="77777777" w:rsidR="00483B06" w:rsidRPr="00E62B15" w:rsidRDefault="00483B06" w:rsidP="00115394">
            <w:pPr>
              <w:jc w:val="center"/>
              <w:rPr>
                <w:rFonts w:ascii="IBM Plex Sans" w:hAnsi="IBM Plex Sans" w:cs="Arial"/>
              </w:rPr>
            </w:pPr>
            <w:r w:rsidRPr="00E62B15">
              <w:rPr>
                <w:rFonts w:ascii="IBM Plex Sans" w:hAnsi="IBM Plex Sans" w:cs="Arial"/>
                <w:b/>
                <w:bCs/>
              </w:rPr>
              <w:t>Core Objective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87384" w14:textId="77777777" w:rsidR="00483B06" w:rsidRPr="00E62B15" w:rsidRDefault="00483B06" w:rsidP="00115394">
            <w:pPr>
              <w:jc w:val="center"/>
              <w:rPr>
                <w:rFonts w:ascii="IBM Plex Sans" w:hAnsi="IBM Plex Sans" w:cs="Arial"/>
              </w:rPr>
            </w:pPr>
            <w:r w:rsidRPr="00E62B15">
              <w:rPr>
                <w:rFonts w:ascii="IBM Plex Sans" w:hAnsi="IBM Plex Sans" w:cs="Arial"/>
                <w:b/>
                <w:bCs/>
              </w:rPr>
              <w:t>Key Sales Activities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44AD2" w14:textId="77777777" w:rsidR="00483B06" w:rsidRPr="00E62B15" w:rsidRDefault="00483B06" w:rsidP="00115394">
            <w:pPr>
              <w:jc w:val="center"/>
              <w:rPr>
                <w:rFonts w:ascii="IBM Plex Sans" w:hAnsi="IBM Plex Sans" w:cs="Arial"/>
              </w:rPr>
            </w:pPr>
            <w:r w:rsidRPr="00E62B15">
              <w:rPr>
                <w:rFonts w:ascii="IBM Plex Sans" w:hAnsi="IBM Plex Sans" w:cs="Arial"/>
                <w:b/>
                <w:bCs/>
              </w:rPr>
              <w:t>Advancement Criteria (Exit Gates)</w:t>
            </w:r>
          </w:p>
        </w:tc>
      </w:tr>
      <w:tr w:rsidR="00483B06" w:rsidRPr="0030670E" w14:paraId="2E1571DC" w14:textId="77777777" w:rsidTr="00DB4DED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83F00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b/>
                <w:bCs/>
                <w:sz w:val="20"/>
                <w:szCs w:val="20"/>
              </w:rPr>
              <w:t>1. Prospecting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58E75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Identify and initiate contact with potential buyers.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78270" w14:textId="4C3D36C1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Researching leads</w:t>
            </w:r>
          </w:p>
          <w:p w14:paraId="00DBA3B6" w14:textId="3455879F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Cold outreach (Email/Phone)</w:t>
            </w:r>
          </w:p>
          <w:p w14:paraId="0524352B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</w:rPr>
              <w:t>• Social selling (LinkedIn)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E330C" w14:textId="2CC36E30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Initial interest confirmed</w:t>
            </w:r>
          </w:p>
          <w:p w14:paraId="2E09191E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Discovery meeting scheduled</w:t>
            </w:r>
          </w:p>
        </w:tc>
      </w:tr>
      <w:tr w:rsidR="00483B06" w:rsidRPr="0030670E" w14:paraId="2862E4C0" w14:textId="77777777" w:rsidTr="00DB4DED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DD639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b/>
                <w:bCs/>
                <w:sz w:val="20"/>
                <w:szCs w:val="20"/>
              </w:rPr>
              <w:t>2. Discovery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FF42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Uncover business pain, needs, and decision process.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8364C" w14:textId="0CA3153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Asking SPIN questions</w:t>
            </w:r>
          </w:p>
          <w:p w14:paraId="25C057F1" w14:textId="716603A6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lastRenderedPageBreak/>
              <w:t>• Identifying stakeholders</w:t>
            </w:r>
          </w:p>
          <w:p w14:paraId="5EFA7B76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Confirming budget/timeline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6BED9" w14:textId="04FC7B1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lastRenderedPageBreak/>
              <w:t>• Pain points clearly defined</w:t>
            </w:r>
          </w:p>
          <w:p w14:paraId="6E0A9F6C" w14:textId="2AB7EC21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lastRenderedPageBreak/>
              <w:t>• Decision-maker identified</w:t>
            </w:r>
          </w:p>
          <w:p w14:paraId="2892F237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Agreement that the problem is worth solving</w:t>
            </w:r>
          </w:p>
        </w:tc>
      </w:tr>
      <w:tr w:rsidR="00483B06" w:rsidRPr="00E62B15" w14:paraId="126FE054" w14:textId="77777777" w:rsidTr="00DB4DED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E5923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b/>
                <w:bCs/>
                <w:sz w:val="20"/>
                <w:szCs w:val="20"/>
              </w:rPr>
              <w:lastRenderedPageBreak/>
              <w:t>3. Demo / Presentation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E872D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Map the solution to the customer’s specific outcomes.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4C61A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Tailored product walkthrough</w:t>
            </w:r>
          </w:p>
          <w:p w14:paraId="3862BE7B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ROI/Business case presentation</w:t>
            </w:r>
          </w:p>
          <w:p w14:paraId="08CA330B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Handling initial objections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A02D1" w14:textId="3AFD75C8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Buyer confirms solution fits their needs</w:t>
            </w:r>
          </w:p>
          <w:p w14:paraId="76FAE6A9" w14:textId="11AED021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</w:rPr>
              <w:t>• Technical / Feature requirements met</w:t>
            </w:r>
          </w:p>
        </w:tc>
      </w:tr>
      <w:tr w:rsidR="00483B06" w:rsidRPr="0030670E" w14:paraId="6F5D4515" w14:textId="77777777" w:rsidTr="00DB4DED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D9E9A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b/>
                <w:bCs/>
                <w:sz w:val="20"/>
                <w:szCs w:val="20"/>
              </w:rPr>
              <w:t>4. Proposal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A5A9A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Formalize the value proposition and pricing.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A5EBE" w14:textId="3E431C61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Drafting the contract/SOW</w:t>
            </w:r>
          </w:p>
          <w:p w14:paraId="64F5235F" w14:textId="2AE3CDEC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Reviewing terms with the "Champion"</w:t>
            </w:r>
          </w:p>
          <w:p w14:paraId="2B5AEA93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</w:rPr>
              <w:t>• Submitting formal quote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68BE5" w14:textId="1458D5BF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Formal proposal received by buyer</w:t>
            </w:r>
          </w:p>
          <w:p w14:paraId="1ED1BD70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Budget confirmed by Finance/Leadership</w:t>
            </w:r>
          </w:p>
        </w:tc>
      </w:tr>
      <w:tr w:rsidR="00483B06" w:rsidRPr="0030670E" w14:paraId="398EEB78" w14:textId="77777777" w:rsidTr="00DB4DED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016D6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b/>
                <w:bCs/>
                <w:sz w:val="20"/>
                <w:szCs w:val="20"/>
              </w:rPr>
              <w:t>5. Negotiation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8F247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Reach a mutual agreement on final terms.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9EF2E" w14:textId="6948185F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Addressing price/legal concerns</w:t>
            </w:r>
          </w:p>
          <w:p w14:paraId="51778B25" w14:textId="561695D9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Multi-threading (Meeting IT/Legal)</w:t>
            </w:r>
          </w:p>
          <w:p w14:paraId="7221F117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</w:rPr>
              <w:t>• Finalizing "Close Date"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AACC8" w14:textId="6E3162D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Verbal commitment from the signer</w:t>
            </w:r>
          </w:p>
          <w:p w14:paraId="4683638D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All redlines/legal hurdles cleared</w:t>
            </w:r>
          </w:p>
        </w:tc>
      </w:tr>
      <w:tr w:rsidR="00483B06" w:rsidRPr="0030670E" w14:paraId="2F395582" w14:textId="77777777" w:rsidTr="00DB4DED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C2CDE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b/>
                <w:bCs/>
                <w:sz w:val="20"/>
                <w:szCs w:val="20"/>
              </w:rPr>
              <w:t>6. Closing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0510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Convert commitment into a signed partnership.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2554A" w14:textId="771A030A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Obtaining signatures (e-Sign)</w:t>
            </w:r>
          </w:p>
          <w:p w14:paraId="22A39E38" w14:textId="66D56D44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Internal handoff to Customer Success</w:t>
            </w:r>
          </w:p>
          <w:p w14:paraId="79F9877B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</w:rPr>
              <w:t>• Celebration/Internal "Win" notice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5BCBA" w14:textId="3C1601FE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Contract signed and countersigned</w:t>
            </w:r>
          </w:p>
          <w:p w14:paraId="57E60ACE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Initial payment processed (if applicable)</w:t>
            </w:r>
          </w:p>
        </w:tc>
      </w:tr>
      <w:tr w:rsidR="00483B06" w:rsidRPr="0030670E" w14:paraId="7169AA55" w14:textId="77777777" w:rsidTr="00DB4DED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21971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b/>
                <w:bCs/>
                <w:sz w:val="20"/>
                <w:szCs w:val="20"/>
              </w:rPr>
              <w:lastRenderedPageBreak/>
              <w:t>7. Onboarding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6ED41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Ensure the customer achieves immediate value.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8E479" w14:textId="7B7130FE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Kick-off meeting</w:t>
            </w:r>
          </w:p>
          <w:p w14:paraId="2D62A87C" w14:textId="28379668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User training sessions</w:t>
            </w:r>
          </w:p>
          <w:p w14:paraId="3CE664E7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</w:rPr>
              <w:t>• Setting "Success Milestones"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73659" w14:textId="7B43FB14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Product successfully implemented</w:t>
            </w:r>
          </w:p>
          <w:p w14:paraId="1D1CB572" w14:textId="77777777" w:rsidR="00483B06" w:rsidRPr="00115394" w:rsidRDefault="00483B06" w:rsidP="00483B06">
            <w:pPr>
              <w:rPr>
                <w:rFonts w:ascii="IBM Plex Sans" w:hAnsi="IBM Plex Sans" w:cs="Arial"/>
                <w:sz w:val="20"/>
                <w:szCs w:val="20"/>
                <w:lang w:val="en-GB"/>
              </w:rPr>
            </w:pPr>
            <w:r w:rsidRPr="00115394">
              <w:rPr>
                <w:rFonts w:ascii="IBM Plex Sans" w:hAnsi="IBM Plex Sans" w:cs="Arial"/>
                <w:sz w:val="20"/>
                <w:szCs w:val="20"/>
                <w:lang w:val="en-GB"/>
              </w:rPr>
              <w:t>• First "Success Milestone" achieved</w:t>
            </w:r>
          </w:p>
        </w:tc>
      </w:tr>
    </w:tbl>
    <w:p w14:paraId="536BCD56" w14:textId="40D1F7A5" w:rsidR="00902EB2" w:rsidRPr="00E62B15" w:rsidRDefault="00902EB2" w:rsidP="00902EB2">
      <w:pPr>
        <w:rPr>
          <w:rFonts w:ascii="IBM Plex Sans" w:hAnsi="IBM Plex Sans" w:cs="Arial"/>
          <w:lang w:val="en-GB"/>
        </w:rPr>
      </w:pPr>
    </w:p>
    <w:p w14:paraId="7E4F4AAF" w14:textId="77777777" w:rsidR="003115E6" w:rsidRPr="00E62B15" w:rsidRDefault="003115E6" w:rsidP="00902EB2">
      <w:pPr>
        <w:rPr>
          <w:rFonts w:ascii="IBM Plex Sans" w:hAnsi="IBM Plex Sans" w:cs="Arial"/>
          <w:lang w:val="en-GB"/>
        </w:rPr>
      </w:pPr>
    </w:p>
    <w:p w14:paraId="69B14D9B" w14:textId="77777777" w:rsidR="00902EB2" w:rsidRPr="00E62B15" w:rsidRDefault="00902EB2" w:rsidP="00902EB2">
      <w:pPr>
        <w:rPr>
          <w:rFonts w:ascii="IBM Plex Sans" w:hAnsi="IBM Plex Sans" w:cs="Arial"/>
          <w:b/>
          <w:bCs/>
          <w:lang w:val="en-GB"/>
        </w:rPr>
      </w:pPr>
      <w:r w:rsidRPr="00E62B15">
        <w:rPr>
          <w:rFonts w:ascii="IBM Plex Sans" w:hAnsi="IBM Plex Sans" w:cs="Arial"/>
          <w:b/>
          <w:bCs/>
          <w:lang w:val="en-GB"/>
        </w:rPr>
        <w:t>Best Practices for Using This Template</w:t>
      </w:r>
    </w:p>
    <w:p w14:paraId="51FB2CB1" w14:textId="77777777" w:rsidR="00902EB2" w:rsidRPr="00DB4DED" w:rsidRDefault="00902EB2" w:rsidP="00902EB2">
      <w:pPr>
        <w:numPr>
          <w:ilvl w:val="0"/>
          <w:numId w:val="3"/>
        </w:numPr>
        <w:rPr>
          <w:rFonts w:ascii="IBM Plex Sans" w:hAnsi="IBM Plex Sans" w:cs="Arial"/>
          <w:lang w:val="en-GB"/>
        </w:rPr>
      </w:pPr>
      <w:r w:rsidRPr="00DB4DED">
        <w:rPr>
          <w:rFonts w:ascii="IBM Plex Sans" w:hAnsi="IBM Plex Sans" w:cs="Arial"/>
          <w:lang w:val="en-GB"/>
        </w:rPr>
        <w:t xml:space="preserve">Align with the Buyer’s Journey: Ensure your stages don't just reflect what </w:t>
      </w:r>
      <w:r w:rsidRPr="00DB4DED">
        <w:rPr>
          <w:rFonts w:ascii="IBM Plex Sans" w:hAnsi="IBM Plex Sans" w:cs="Arial"/>
          <w:i/>
          <w:iCs/>
          <w:lang w:val="en-GB"/>
        </w:rPr>
        <w:t>you</w:t>
      </w:r>
      <w:r w:rsidRPr="00DB4DED">
        <w:rPr>
          <w:rFonts w:ascii="IBM Plex Sans" w:hAnsi="IBM Plex Sans" w:cs="Arial"/>
          <w:lang w:val="en-GB"/>
        </w:rPr>
        <w:t xml:space="preserve"> do (e.g., "Sent Proposal"), but what the </w:t>
      </w:r>
      <w:r w:rsidRPr="00DB4DED">
        <w:rPr>
          <w:rFonts w:ascii="IBM Plex Sans" w:hAnsi="IBM Plex Sans" w:cs="Arial"/>
          <w:i/>
          <w:iCs/>
          <w:lang w:val="en-GB"/>
        </w:rPr>
        <w:t>buyer</w:t>
      </w:r>
      <w:r w:rsidRPr="00DB4DED">
        <w:rPr>
          <w:rFonts w:ascii="IBM Plex Sans" w:hAnsi="IBM Plex Sans" w:cs="Arial"/>
          <w:lang w:val="en-GB"/>
        </w:rPr>
        <w:t xml:space="preserve"> has done (e.g., "Buyer agreed to pricing").</w:t>
      </w:r>
    </w:p>
    <w:p w14:paraId="2BEE6608" w14:textId="77777777" w:rsidR="00902EB2" w:rsidRPr="00DB4DED" w:rsidRDefault="00902EB2" w:rsidP="00902EB2">
      <w:pPr>
        <w:numPr>
          <w:ilvl w:val="0"/>
          <w:numId w:val="3"/>
        </w:numPr>
        <w:rPr>
          <w:rFonts w:ascii="IBM Plex Sans" w:hAnsi="IBM Plex Sans" w:cs="Arial"/>
          <w:lang w:val="en-GB"/>
        </w:rPr>
      </w:pPr>
      <w:r w:rsidRPr="00DB4DED">
        <w:rPr>
          <w:rFonts w:ascii="IBM Plex Sans" w:hAnsi="IBM Plex Sans" w:cs="Arial"/>
          <w:lang w:val="en-GB"/>
        </w:rPr>
        <w:t xml:space="preserve">Define Your Metrics: For each stage, decide which KPI matters most. (Refer to your Sales Metrics FAQ for ideas like </w:t>
      </w:r>
      <w:r w:rsidRPr="00DB4DED">
        <w:rPr>
          <w:rFonts w:ascii="IBM Plex Sans" w:hAnsi="IBM Plex Sans" w:cs="Arial"/>
          <w:i/>
          <w:iCs/>
          <w:lang w:val="en-GB"/>
        </w:rPr>
        <w:t>Lead-to-Opp</w:t>
      </w:r>
      <w:r w:rsidRPr="00DB4DED">
        <w:rPr>
          <w:rFonts w:ascii="IBM Plex Sans" w:hAnsi="IBM Plex Sans" w:cs="Arial"/>
          <w:lang w:val="en-GB"/>
        </w:rPr>
        <w:t xml:space="preserve"> or </w:t>
      </w:r>
      <w:r w:rsidRPr="00DB4DED">
        <w:rPr>
          <w:rFonts w:ascii="IBM Plex Sans" w:hAnsi="IBM Plex Sans" w:cs="Arial"/>
          <w:i/>
          <w:iCs/>
          <w:lang w:val="en-GB"/>
        </w:rPr>
        <w:t>Win Rate</w:t>
      </w:r>
      <w:r w:rsidRPr="00DB4DED">
        <w:rPr>
          <w:rFonts w:ascii="IBM Plex Sans" w:hAnsi="IBM Plex Sans" w:cs="Arial"/>
          <w:lang w:val="en-GB"/>
        </w:rPr>
        <w:t>).</w:t>
      </w:r>
    </w:p>
    <w:p w14:paraId="73CD11AD" w14:textId="77777777" w:rsidR="00902EB2" w:rsidRPr="00DB4DED" w:rsidRDefault="00902EB2" w:rsidP="00902EB2">
      <w:pPr>
        <w:numPr>
          <w:ilvl w:val="0"/>
          <w:numId w:val="3"/>
        </w:numPr>
        <w:rPr>
          <w:rFonts w:ascii="IBM Plex Sans" w:hAnsi="IBM Plex Sans" w:cs="Arial"/>
          <w:lang w:val="en-GB"/>
        </w:rPr>
      </w:pPr>
      <w:r w:rsidRPr="00DB4DED">
        <w:rPr>
          <w:rFonts w:ascii="IBM Plex Sans" w:hAnsi="IBM Plex Sans" w:cs="Arial"/>
          <w:lang w:val="en-GB"/>
        </w:rPr>
        <w:t>Identify Stall Points: If you notice deals are getting stuck in Stage 3, revisit your "Advancement Criteria" for Stage 2. You might be giving demos to people who aren't qualified.</w:t>
      </w:r>
    </w:p>
    <w:p w14:paraId="4D20C2E0" w14:textId="0BC771B0" w:rsidR="00DB7EC0" w:rsidRPr="00E62B15" w:rsidRDefault="00902EB2" w:rsidP="00556D5E">
      <w:pPr>
        <w:numPr>
          <w:ilvl w:val="0"/>
          <w:numId w:val="3"/>
        </w:numPr>
        <w:rPr>
          <w:rFonts w:ascii="IBM Plex Sans" w:hAnsi="IBM Plex Sans" w:cs="Arial"/>
          <w:lang w:val="en-GB"/>
        </w:rPr>
      </w:pPr>
      <w:r w:rsidRPr="00DB4DED">
        <w:rPr>
          <w:rFonts w:ascii="IBM Plex Sans" w:hAnsi="IBM Plex Sans" w:cs="Arial"/>
          <w:lang w:val="en-GB"/>
        </w:rPr>
        <w:t>Use for Handoffs: Use this document to define exactly what an SDR must provide to an AE, or what an AE must provide to a CSM during the "Implementation" phase</w:t>
      </w:r>
      <w:r w:rsidRPr="00E62B15">
        <w:rPr>
          <w:rFonts w:ascii="IBM Plex Sans" w:hAnsi="IBM Plex Sans" w:cs="Arial"/>
          <w:lang w:val="en-GB"/>
        </w:rPr>
        <w:t>.</w:t>
      </w:r>
    </w:p>
    <w:p w14:paraId="000906DA" w14:textId="77777777" w:rsidR="0067386C" w:rsidRPr="00E62B15" w:rsidRDefault="0067386C" w:rsidP="0067386C">
      <w:pPr>
        <w:rPr>
          <w:rFonts w:ascii="IBM Plex Sans" w:hAnsi="IBM Plex Sans" w:cs="Arial"/>
          <w:lang w:val="en-GB"/>
        </w:rPr>
      </w:pPr>
    </w:p>
    <w:p w14:paraId="5D88BFA5" w14:textId="77777777" w:rsidR="0067386C" w:rsidRPr="00E62B15" w:rsidRDefault="0067386C" w:rsidP="0067386C">
      <w:pPr>
        <w:rPr>
          <w:rFonts w:ascii="IBM Plex Sans" w:hAnsi="IBM Plex Sans" w:cs="Arial"/>
          <w:b/>
          <w:bCs/>
          <w:lang w:val="en-GB"/>
        </w:rPr>
      </w:pPr>
      <w:r w:rsidRPr="00E62B15">
        <w:rPr>
          <w:rFonts w:ascii="IBM Plex Sans" w:hAnsi="IBM Plex Sans" w:cs="Arial"/>
          <w:b/>
          <w:bCs/>
          <w:lang w:val="en-GB"/>
        </w:rPr>
        <w:t>Conclusion</w:t>
      </w:r>
    </w:p>
    <w:p w14:paraId="5E0E7734" w14:textId="6EB9967D" w:rsidR="0067386C" w:rsidRPr="00324584" w:rsidRDefault="49A038E6" w:rsidP="0067386C">
      <w:pPr>
        <w:rPr>
          <w:rFonts w:ascii="IBM Plex Sans" w:hAnsi="IBM Plex Sans" w:cs="Arial"/>
          <w:lang w:val="en-GB"/>
        </w:rPr>
      </w:pPr>
      <w:r w:rsidRPr="4763CDCB">
        <w:rPr>
          <w:rFonts w:ascii="IBM Plex Sans" w:hAnsi="IBM Plex Sans" w:cs="Arial"/>
          <w:lang w:val="en-GB"/>
        </w:rPr>
        <w:t>A standardized sales process serves as a strategic map, providing the structure necessary to navigate complex deals with confidence. By defining clear "Exit Gates" and advancement criteria, you ensure your pipeline remains healthy</w:t>
      </w:r>
      <w:r w:rsidR="261C0940" w:rsidRPr="4763CDCB">
        <w:rPr>
          <w:rFonts w:ascii="IBM Plex Sans" w:hAnsi="IBM Plex Sans" w:cs="Arial"/>
          <w:lang w:val="en-GB"/>
        </w:rPr>
        <w:t xml:space="preserve">, </w:t>
      </w:r>
      <w:r w:rsidRPr="4763CDCB">
        <w:rPr>
          <w:rFonts w:ascii="IBM Plex Sans" w:hAnsi="IBM Plex Sans" w:cs="Arial"/>
          <w:lang w:val="en-GB"/>
        </w:rPr>
        <w:t>and handoffs between roles are seamless. While this framework creates a path to hitting quota and predictable revenue, its effectiveness depends on your ability to remain flexible and empathetic to the unique needs of the buyer</w:t>
      </w:r>
      <w:r w:rsidR="1C62848A" w:rsidRPr="4763CDCB">
        <w:rPr>
          <w:rFonts w:ascii="IBM Plex Sans" w:hAnsi="IBM Plex Sans" w:cs="Arial"/>
          <w:lang w:val="en-GB"/>
        </w:rPr>
        <w:t xml:space="preserve"> </w:t>
      </w:r>
      <w:r w:rsidRPr="4763CDCB">
        <w:rPr>
          <w:rFonts w:ascii="IBM Plex Sans" w:hAnsi="IBM Plex Sans" w:cs="Arial"/>
          <w:lang w:val="en-GB"/>
        </w:rPr>
        <w:t>throughout the cycle.</w:t>
      </w:r>
    </w:p>
    <w:p w14:paraId="37E39200" w14:textId="5B0231EB" w:rsidR="0E5A6FE7" w:rsidRDefault="0E5A6FE7" w:rsidP="0E5A6FE7">
      <w:pPr>
        <w:rPr>
          <w:rFonts w:ascii="IBM Plex Sans" w:hAnsi="IBM Plex Sans" w:cs="Arial"/>
          <w:lang w:val="en-GB"/>
        </w:rPr>
      </w:pPr>
    </w:p>
    <w:p w14:paraId="159A0057" w14:textId="765ED9F3" w:rsidR="0BB28CE8" w:rsidRDefault="107CCB60" w:rsidP="0E5A6FE7">
      <w:pPr>
        <w:spacing w:before="240" w:after="240"/>
        <w:rPr>
          <w:rFonts w:ascii="IBM Plex Sans" w:eastAsia="IBM Plex Sans" w:hAnsi="IBM Plex Sans" w:cs="IBM Plex Sans"/>
          <w:color w:val="000000" w:themeColor="text1"/>
          <w:lang w:val="en-GB"/>
        </w:rPr>
      </w:pPr>
      <w:r w:rsidRPr="46BD3D40">
        <w:rPr>
          <w:rFonts w:ascii="IBM Plex Sans" w:eastAsia="IBM Plex Sans" w:hAnsi="IBM Plex Sans" w:cs="IBM Plex Sans"/>
          <w:b/>
          <w:bCs/>
          <w:color w:val="000000" w:themeColor="text1"/>
          <w:lang w:val="en-GB"/>
        </w:rPr>
        <w:t>Summary:</w:t>
      </w:r>
    </w:p>
    <w:p w14:paraId="77B0E91D" w14:textId="6A064F63" w:rsidR="72489011" w:rsidRDefault="72489011" w:rsidP="46BD3D40">
      <w:pPr>
        <w:spacing w:before="240" w:after="240"/>
        <w:rPr>
          <w:rFonts w:ascii="IBM Plex Sans" w:eastAsia="IBM Plex Sans" w:hAnsi="IBM Plex Sans" w:cs="IBM Plex Sans"/>
          <w:b/>
          <w:bCs/>
          <w:color w:val="000000" w:themeColor="text1"/>
          <w:lang w:val="en-GB"/>
        </w:rPr>
      </w:pPr>
      <w:r w:rsidRPr="46BD3D40">
        <w:rPr>
          <w:rFonts w:ascii="IBM Plex Sans" w:eastAsia="IBM Plex Sans" w:hAnsi="IBM Plex Sans" w:cs="IBM Plex Sans"/>
          <w:color w:val="000000" w:themeColor="text1"/>
          <w:lang w:val="en-GB"/>
        </w:rPr>
        <w:t>In this resource, you learned that:</w:t>
      </w:r>
    </w:p>
    <w:p w14:paraId="25E93AA4" w14:textId="163B99EF" w:rsidR="0BB28CE8" w:rsidRDefault="0BB28CE8" w:rsidP="0E5A6FE7">
      <w:pPr>
        <w:pStyle w:val="ListParagraph"/>
        <w:numPr>
          <w:ilvl w:val="0"/>
          <w:numId w:val="2"/>
        </w:numPr>
        <w:spacing w:before="240" w:after="240"/>
        <w:rPr>
          <w:rFonts w:ascii="IBM Plex Sans" w:eastAsia="IBM Plex Sans" w:hAnsi="IBM Plex Sans" w:cs="IBM Plex Sans"/>
          <w:color w:val="000000" w:themeColor="text1"/>
          <w:lang w:val="en-GB"/>
        </w:rPr>
      </w:pPr>
      <w:r w:rsidRPr="0E5A6FE7">
        <w:rPr>
          <w:rFonts w:ascii="IBM Plex Sans" w:eastAsia="IBM Plex Sans" w:hAnsi="IBM Plex Sans" w:cs="IBM Plex Sans"/>
          <w:color w:val="000000" w:themeColor="text1"/>
          <w:lang w:val="en-GB"/>
        </w:rPr>
        <w:t>A standardized sales process ensures consistency, predictable revenue, and smooth handoffs between roles.</w:t>
      </w:r>
    </w:p>
    <w:p w14:paraId="0FEFA534" w14:textId="625AC31A" w:rsidR="0BB28CE8" w:rsidRDefault="0BB28CE8" w:rsidP="4763CDCB">
      <w:pPr>
        <w:pStyle w:val="ListParagraph"/>
        <w:numPr>
          <w:ilvl w:val="0"/>
          <w:numId w:val="2"/>
        </w:numPr>
        <w:spacing w:before="240" w:after="240"/>
        <w:rPr>
          <w:rFonts w:ascii="IBM Plex Sans" w:eastAsia="IBM Plex Sans" w:hAnsi="IBM Plex Sans" w:cs="IBM Plex Sans"/>
          <w:color w:val="000000" w:themeColor="text1"/>
          <w:lang w:val="en-GB"/>
        </w:rPr>
      </w:pPr>
      <w:r w:rsidRPr="4763CDCB">
        <w:rPr>
          <w:rFonts w:ascii="IBM Plex Sans" w:eastAsia="IBM Plex Sans" w:hAnsi="IBM Plex Sans" w:cs="IBM Plex Sans"/>
          <w:color w:val="000000" w:themeColor="text1"/>
          <w:lang w:val="en-GB"/>
        </w:rPr>
        <w:lastRenderedPageBreak/>
        <w:t>The sales cycle includes seven stages</w:t>
      </w:r>
      <w:r w:rsidR="1C8F0262" w:rsidRPr="4763CDCB">
        <w:rPr>
          <w:rFonts w:ascii="IBM Plex Sans" w:eastAsia="IBM Plex Sans" w:hAnsi="IBM Plex Sans" w:cs="IBM Plex Sans"/>
          <w:color w:val="000000" w:themeColor="text1"/>
          <w:lang w:val="en-GB"/>
        </w:rPr>
        <w:t xml:space="preserve">, such as </w:t>
      </w:r>
      <w:r w:rsidRPr="4763CDCB">
        <w:rPr>
          <w:rFonts w:ascii="IBM Plex Sans" w:eastAsia="IBM Plex Sans" w:hAnsi="IBM Plex Sans" w:cs="IBM Plex Sans"/>
          <w:color w:val="000000" w:themeColor="text1"/>
          <w:lang w:val="en-GB"/>
        </w:rPr>
        <w:t>Prospecting, Discovery, Demo/Presentation, Proposal, Negotiation, Closing, and Onboarding, each with specific objectives and criteria.</w:t>
      </w:r>
    </w:p>
    <w:p w14:paraId="5B0AD803" w14:textId="39CE07CD" w:rsidR="0BB28CE8" w:rsidRDefault="0BB28CE8" w:rsidP="0E5A6FE7">
      <w:pPr>
        <w:pStyle w:val="ListParagraph"/>
        <w:numPr>
          <w:ilvl w:val="0"/>
          <w:numId w:val="2"/>
        </w:numPr>
        <w:spacing w:before="240" w:after="240"/>
        <w:rPr>
          <w:rFonts w:ascii="IBM Plex Sans" w:eastAsia="IBM Plex Sans" w:hAnsi="IBM Plex Sans" w:cs="IBM Plex Sans"/>
          <w:color w:val="000000" w:themeColor="text1"/>
          <w:lang w:val="en-GB"/>
        </w:rPr>
      </w:pPr>
      <w:r w:rsidRPr="0E5A6FE7">
        <w:rPr>
          <w:rFonts w:ascii="IBM Plex Sans" w:eastAsia="IBM Plex Sans" w:hAnsi="IBM Plex Sans" w:cs="IBM Plex Sans"/>
          <w:color w:val="000000" w:themeColor="text1"/>
          <w:lang w:val="en-GB"/>
        </w:rPr>
        <w:t>The template guides mapping the sales journey, outlining activities and exit gates for progression.</w:t>
      </w:r>
    </w:p>
    <w:p w14:paraId="59554674" w14:textId="0078E270" w:rsidR="0BB28CE8" w:rsidRDefault="0BB28CE8" w:rsidP="0E5A6FE7">
      <w:pPr>
        <w:pStyle w:val="ListParagraph"/>
        <w:numPr>
          <w:ilvl w:val="0"/>
          <w:numId w:val="2"/>
        </w:numPr>
        <w:spacing w:before="240" w:after="240"/>
        <w:rPr>
          <w:rFonts w:ascii="IBM Plex Sans" w:eastAsia="IBM Plex Sans" w:hAnsi="IBM Plex Sans" w:cs="IBM Plex Sans"/>
          <w:color w:val="000000" w:themeColor="text1"/>
          <w:lang w:val="en-GB"/>
        </w:rPr>
      </w:pPr>
      <w:r w:rsidRPr="0E5A6FE7">
        <w:rPr>
          <w:rFonts w:ascii="IBM Plex Sans" w:eastAsia="IBM Plex Sans" w:hAnsi="IBM Plex Sans" w:cs="IBM Plex Sans"/>
          <w:color w:val="000000" w:themeColor="text1"/>
          <w:lang w:val="en-GB"/>
        </w:rPr>
        <w:t>Best practices include aligning with the buyer's journey, defining KPIs, and addressing stall points.</w:t>
      </w:r>
    </w:p>
    <w:p w14:paraId="78E31554" w14:textId="5E9A31B5" w:rsidR="0BB28CE8" w:rsidRDefault="0BB28CE8" w:rsidP="0E5A6FE7">
      <w:pPr>
        <w:pStyle w:val="ListParagraph"/>
        <w:numPr>
          <w:ilvl w:val="0"/>
          <w:numId w:val="2"/>
        </w:numPr>
        <w:spacing w:before="240" w:after="240"/>
        <w:rPr>
          <w:rFonts w:ascii="IBM Plex Sans" w:eastAsia="IBM Plex Sans" w:hAnsi="IBM Plex Sans" w:cs="IBM Plex Sans"/>
          <w:color w:val="000000" w:themeColor="text1"/>
          <w:lang w:val="en-GB"/>
        </w:rPr>
      </w:pPr>
      <w:r w:rsidRPr="0E5A6FE7">
        <w:rPr>
          <w:rFonts w:ascii="IBM Plex Sans" w:eastAsia="IBM Plex Sans" w:hAnsi="IBM Plex Sans" w:cs="IBM Plex Sans"/>
          <w:color w:val="000000" w:themeColor="text1"/>
          <w:lang w:val="en-GB"/>
        </w:rPr>
        <w:t>The framework helps teams navigate complex deals with confidence while adapting to buyer needs.</w:t>
      </w:r>
    </w:p>
    <w:p w14:paraId="21198C73" w14:textId="18C3B05E" w:rsidR="0E5A6FE7" w:rsidRDefault="0E5A6FE7" w:rsidP="0E5A6FE7">
      <w:pPr>
        <w:rPr>
          <w:rFonts w:ascii="IBM Plex Sans" w:hAnsi="IBM Plex Sans" w:cs="Arial"/>
          <w:lang w:val="en-GB"/>
        </w:rPr>
      </w:pPr>
    </w:p>
    <w:sectPr w:rsidR="0E5A6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3576"/>
    <w:multiLevelType w:val="multilevel"/>
    <w:tmpl w:val="5058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5156F"/>
    <w:multiLevelType w:val="multilevel"/>
    <w:tmpl w:val="D03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16344"/>
    <w:multiLevelType w:val="hybridMultilevel"/>
    <w:tmpl w:val="E2567884"/>
    <w:lvl w:ilvl="0" w:tplc="04687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267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4EF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086D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E02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887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86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7E2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46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72547"/>
    <w:multiLevelType w:val="multilevel"/>
    <w:tmpl w:val="8B26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DD3457"/>
    <w:multiLevelType w:val="multilevel"/>
    <w:tmpl w:val="57A6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BA2B0"/>
    <w:multiLevelType w:val="hybridMultilevel"/>
    <w:tmpl w:val="02BC444C"/>
    <w:lvl w:ilvl="0" w:tplc="9F26E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AA9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BC5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69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783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8C2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362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C25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DC4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460508">
    <w:abstractNumId w:val="5"/>
  </w:num>
  <w:num w:numId="2" w16cid:durableId="775370042">
    <w:abstractNumId w:val="2"/>
  </w:num>
  <w:num w:numId="3" w16cid:durableId="2146701782">
    <w:abstractNumId w:val="3"/>
  </w:num>
  <w:num w:numId="4" w16cid:durableId="2056195657">
    <w:abstractNumId w:val="4"/>
  </w:num>
  <w:num w:numId="5" w16cid:durableId="1981491565">
    <w:abstractNumId w:val="1"/>
  </w:num>
  <w:num w:numId="6" w16cid:durableId="26935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B0"/>
    <w:rsid w:val="00115394"/>
    <w:rsid w:val="002E5380"/>
    <w:rsid w:val="0030670E"/>
    <w:rsid w:val="003115E6"/>
    <w:rsid w:val="00324584"/>
    <w:rsid w:val="00483B06"/>
    <w:rsid w:val="004B427D"/>
    <w:rsid w:val="004C79F6"/>
    <w:rsid w:val="005357CF"/>
    <w:rsid w:val="00556D5E"/>
    <w:rsid w:val="0067386C"/>
    <w:rsid w:val="006F35F7"/>
    <w:rsid w:val="00726694"/>
    <w:rsid w:val="007C0BE1"/>
    <w:rsid w:val="007F2DFD"/>
    <w:rsid w:val="00841CD6"/>
    <w:rsid w:val="00846D58"/>
    <w:rsid w:val="00851049"/>
    <w:rsid w:val="0086464A"/>
    <w:rsid w:val="00902EB2"/>
    <w:rsid w:val="00971F87"/>
    <w:rsid w:val="00B22A3C"/>
    <w:rsid w:val="00D4367A"/>
    <w:rsid w:val="00DB4DED"/>
    <w:rsid w:val="00DB7EC0"/>
    <w:rsid w:val="00DF5DB0"/>
    <w:rsid w:val="00E62B15"/>
    <w:rsid w:val="00FA3991"/>
    <w:rsid w:val="00FB21B4"/>
    <w:rsid w:val="09B331EA"/>
    <w:rsid w:val="0A24725F"/>
    <w:rsid w:val="0BB28CE8"/>
    <w:rsid w:val="0E5A6FE7"/>
    <w:rsid w:val="107CCB60"/>
    <w:rsid w:val="19DD758E"/>
    <w:rsid w:val="1C62848A"/>
    <w:rsid w:val="1C8F0262"/>
    <w:rsid w:val="212D6A35"/>
    <w:rsid w:val="261C0940"/>
    <w:rsid w:val="3DE1706E"/>
    <w:rsid w:val="4227F849"/>
    <w:rsid w:val="44E8E9FD"/>
    <w:rsid w:val="4562A034"/>
    <w:rsid w:val="46BD3D40"/>
    <w:rsid w:val="4763CDCB"/>
    <w:rsid w:val="49A038E6"/>
    <w:rsid w:val="4F87BF53"/>
    <w:rsid w:val="5390A123"/>
    <w:rsid w:val="6D693D60"/>
    <w:rsid w:val="72489011"/>
    <w:rsid w:val="7E60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02153"/>
  <w15:chartTrackingRefBased/>
  <w15:docId w15:val="{EA44FA5C-BC1B-4E00-9CF1-F0F94A05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ADCF96-A5D5-4BD7-9A97-54B709204114}">
  <ds:schemaRefs>
    <ds:schemaRef ds:uri="http://schemas.microsoft.com/office/2006/metadata/properties"/>
    <ds:schemaRef ds:uri="http://schemas.microsoft.com/office/infopath/2007/PartnerControls"/>
    <ds:schemaRef ds:uri="3aa8797b-a9f0-456b-baa3-5d499e8d169d"/>
    <ds:schemaRef ds:uri="a3712f75-7b99-4ea1-a115-5410be941191"/>
  </ds:schemaRefs>
</ds:datastoreItem>
</file>

<file path=customXml/itemProps2.xml><?xml version="1.0" encoding="utf-8"?>
<ds:datastoreItem xmlns:ds="http://schemas.openxmlformats.org/officeDocument/2006/customXml" ds:itemID="{165C44F7-3AC2-4A5B-8A57-F031A2A30E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C41207-E931-47BF-BCCC-7A6EA8C406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12f75-7b99-4ea1-a115-5410be941191"/>
    <ds:schemaRef ds:uri="3aa8797b-a9f0-456b-baa3-5d499e8d1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683</Words>
  <Characters>4096</Characters>
  <Application>Microsoft Office Word</Application>
  <DocSecurity>0</DocSecurity>
  <Lines>170</Lines>
  <Paragraphs>93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Seruya Cabral</dc:creator>
  <cp:keywords/>
  <dc:description/>
  <cp:lastModifiedBy>Uvesh Ahmad</cp:lastModifiedBy>
  <cp:revision>7</cp:revision>
  <dcterms:created xsi:type="dcterms:W3CDTF">2026-02-17T08:45:00Z</dcterms:created>
  <dcterms:modified xsi:type="dcterms:W3CDTF">2026-04-08T09:21:00Z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