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517EF" w:rsidR="00EB02DA" w:rsidP="003F6EEE" w:rsidRDefault="003F6EEE" w14:paraId="538B529C" w14:noSpellErr="1" w14:textId="2050092E">
      <w:pPr/>
      <w:r w:rsidRPr="5BF26720" w:rsidR="003F6EEE">
        <w:rPr>
          <w:rFonts w:ascii="IBM Plex Sans" w:hAnsi="IBM Plex Sans"/>
          <w:b w:val="1"/>
          <w:bCs w:val="1"/>
          <w:lang w:val="en-GB"/>
        </w:rPr>
        <w:t xml:space="preserve">Downloadable Resource: </w:t>
      </w:r>
      <w:r w:rsidRPr="5BF26720" w:rsidR="00EB02DA">
        <w:rPr>
          <w:rFonts w:ascii="IBM Plex Sans" w:hAnsi="IBM Plex Sans"/>
          <w:b w:val="1"/>
          <w:bCs w:val="1"/>
          <w:lang w:val="en-GB"/>
        </w:rPr>
        <w:t>Email Template Library</w:t>
      </w:r>
    </w:p>
    <w:p w:rsidR="2911E567" w:rsidP="5BF26720" w:rsidRDefault="2911E567" w14:paraId="53E2A8F7" w14:textId="6C218927">
      <w:pPr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BF26720" w:rsidR="2911E567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Learning Objectives</w:t>
      </w:r>
    </w:p>
    <w:p w:rsidR="2911E567" w:rsidP="5BF26720" w:rsidRDefault="2911E567" w14:paraId="166CAC0E" w14:textId="0919EB67">
      <w:pPr>
        <w:spacing w:before="240" w:beforeAutospacing="off" w:after="24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BF26720" w:rsidR="2911E567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After reading this resource, you will be able to:</w:t>
      </w:r>
    </w:p>
    <w:p w:rsidR="2911E567" w:rsidP="5BF26720" w:rsidRDefault="2911E567" w14:paraId="588021EE" w14:textId="34711F9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BF26720" w:rsidR="2911E567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Identify four email templates for different personas.</w:t>
      </w:r>
    </w:p>
    <w:p w:rsidR="2911E567" w:rsidP="5BF26720" w:rsidRDefault="2911E567" w14:paraId="791D24C1" w14:textId="4E787DE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BF26720" w:rsidR="2911E567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Describe the 60/40 rule for email customization.</w:t>
      </w:r>
    </w:p>
    <w:p w:rsidR="2911E567" w:rsidP="5BF26720" w:rsidRDefault="2911E567" w14:paraId="0903823E" w14:textId="40089FD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BF26720" w:rsidR="2911E567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Recognize when to use each template type.</w:t>
      </w:r>
    </w:p>
    <w:p w:rsidR="2911E567" w:rsidP="5BF26720" w:rsidRDefault="2911E567" w14:paraId="10DC7EF5" w14:textId="08871B5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BF26720" w:rsidR="2911E567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Explain the role of trigger-based opening hooks.</w:t>
      </w:r>
    </w:p>
    <w:p w:rsidR="2911E567" w:rsidP="5BF26720" w:rsidRDefault="2911E567" w14:paraId="05947AAC" w14:textId="3C093C3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BF26720" w:rsidR="2911E567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List four customization checklist items for emails.</w:t>
      </w:r>
    </w:p>
    <w:p w:rsidR="5BF26720" w:rsidP="5BF26720" w:rsidRDefault="5BF26720" w14:paraId="40E099D7" w14:textId="5CE5AC20">
      <w:pPr>
        <w:rPr>
          <w:rFonts w:ascii="IBM Plex Sans" w:hAnsi="IBM Plex Sans"/>
          <w:b w:val="1"/>
          <w:bCs w:val="1"/>
          <w:lang w:val="en-GB"/>
        </w:rPr>
      </w:pPr>
    </w:p>
    <w:p w:rsidRPr="00A517EF" w:rsidR="00D07AA3" w:rsidP="00A7671A" w:rsidRDefault="003F6EEE" w14:paraId="35344AA3" w14:textId="355F283D">
      <w:pPr/>
      <w:r w:rsidRPr="1ED95882" w:rsidR="06DC7785">
        <w:rPr>
          <w:rFonts w:ascii="IBM Plex Sans" w:hAnsi="IBM Plex Sans"/>
          <w:b w:val="1"/>
          <w:bCs w:val="1"/>
          <w:lang w:val="en-GB"/>
        </w:rPr>
        <w:t>Context</w:t>
      </w:r>
    </w:p>
    <w:p w:rsidRPr="00A517EF" w:rsidR="00D07AA3" w:rsidP="00A7671A" w:rsidRDefault="003F6EEE" w14:paraId="60E49D12" w14:textId="787DD3FD">
      <w:pPr>
        <w:rPr>
          <w:rFonts w:ascii="IBM Plex Sans" w:hAnsi="IBM Plex Sans"/>
          <w:lang w:val="en-GB"/>
        </w:rPr>
      </w:pPr>
      <w:r w:rsidRPr="4D8F98EA" w:rsidR="49A92D0C">
        <w:rPr>
          <w:rFonts w:ascii="IBM Plex Sans" w:hAnsi="IBM Plex Sans"/>
          <w:lang w:val="en-GB"/>
        </w:rPr>
        <w:t xml:space="preserve">This library provides the foundational structures for your outreach. Note: These templates will be used for your next activity, </w:t>
      </w:r>
      <w:r w:rsidRPr="4D8F98EA" w:rsidR="6F27DEEE">
        <w:rPr>
          <w:rFonts w:ascii="IBM Plex Sans" w:hAnsi="IBM Plex Sans"/>
          <w:lang w:val="en-GB"/>
        </w:rPr>
        <w:t>l</w:t>
      </w:r>
      <w:r w:rsidRPr="4D8F98EA" w:rsidR="49A92D0C">
        <w:rPr>
          <w:rFonts w:ascii="IBM Plex Sans" w:hAnsi="IBM Plex Sans"/>
          <w:lang w:val="en-GB"/>
        </w:rPr>
        <w:t xml:space="preserve">ab 2.2, where you will select one and customize it for your chosen priority account. These templates follow the 60/40 Rule: 60% is a pre-written, high-value framework, while 40% (the bracketed sections) must be personalized based on the research you conducted in </w:t>
      </w:r>
      <w:r w:rsidRPr="4D8F98EA" w:rsidR="24D23232">
        <w:rPr>
          <w:rFonts w:ascii="IBM Plex Sans" w:hAnsi="IBM Plex Sans"/>
          <w:lang w:val="en-GB"/>
        </w:rPr>
        <w:t>l</w:t>
      </w:r>
      <w:r w:rsidRPr="4D8F98EA" w:rsidR="49A92D0C">
        <w:rPr>
          <w:rFonts w:ascii="IBM Plex Sans" w:hAnsi="IBM Plex Sans"/>
          <w:lang w:val="en-GB"/>
        </w:rPr>
        <w:t>ab 2.1.</w:t>
      </w:r>
    </w:p>
    <w:p w:rsidRPr="00A517EF" w:rsidR="00D07AA3" w:rsidP="00D07AA3" w:rsidRDefault="00D07AA3" w14:paraId="3D6AA304" w14:textId="65100AC3">
      <w:pPr>
        <w:rPr>
          <w:rFonts w:ascii="IBM Plex Sans" w:hAnsi="IBM Plex Sans"/>
          <w:lang w:val="en-GB"/>
        </w:rPr>
      </w:pPr>
    </w:p>
    <w:p w:rsidRPr="00A517EF" w:rsidR="00A7671A" w:rsidP="00A7671A" w:rsidRDefault="00A7671A" w14:paraId="060CB91A" w14:textId="77777777">
      <w:pPr>
        <w:rPr>
          <w:rFonts w:ascii="IBM Plex Sans" w:hAnsi="IBM Plex Sans"/>
          <w:b/>
          <w:bCs/>
          <w:lang w:val="en-GB"/>
        </w:rPr>
      </w:pPr>
      <w:r w:rsidRPr="00A517EF">
        <w:rPr>
          <w:rFonts w:ascii="IBM Plex Sans" w:hAnsi="IBM Plex Sans"/>
          <w:b/>
          <w:bCs/>
          <w:lang w:val="en-GB"/>
        </w:rPr>
        <w:t>Template 1: The "Trigger-Based" Opener</w:t>
      </w:r>
    </w:p>
    <w:p w:rsidRPr="00A517EF" w:rsidR="00A7671A" w:rsidP="00A7671A" w:rsidRDefault="00A7671A" w14:paraId="3125D497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i/>
          <w:iCs/>
          <w:lang w:val="en-GB"/>
        </w:rPr>
        <w:t>Best for: Accounts with recent news (Lease, Funding, M&amp;A).</w:t>
      </w:r>
      <w:r w:rsidRPr="00A517EF">
        <w:rPr>
          <w:rFonts w:ascii="IBM Plex Sans" w:hAnsi="IBM Plex Sans"/>
          <w:lang w:val="en-GB"/>
        </w:rPr>
        <w:t xml:space="preserve"> </w:t>
      </w:r>
      <w:r w:rsidRPr="00A517EF">
        <w:rPr>
          <w:rFonts w:ascii="IBM Plex Sans" w:hAnsi="IBM Plex Sans"/>
          <w:i/>
          <w:iCs/>
          <w:lang w:val="en-GB"/>
        </w:rPr>
        <w:t>Persona: CFO or Managing Director.</w:t>
      </w:r>
    </w:p>
    <w:p w:rsidRPr="00A517EF" w:rsidR="00A7671A" w:rsidP="00A7671A" w:rsidRDefault="00A7671A" w14:paraId="13597CE6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Subject: [Company Name] / [Trigger Event]</w:t>
      </w:r>
    </w:p>
    <w:p w:rsidRPr="00A517EF" w:rsidR="00A7671A" w:rsidP="00A7671A" w:rsidRDefault="00A7671A" w14:paraId="6B194770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Hi [First Name],</w:t>
      </w:r>
    </w:p>
    <w:p w:rsidRPr="00A517EF" w:rsidR="00A7671A" w:rsidP="00A7671A" w:rsidRDefault="00A7671A" w14:paraId="43D68341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Congratulations on [Specific Trigger Event, e.g., securing your new HQ in the West Loop]. Seeing [Company Name]’s growth in [Specific Region/Sector] has been impressive.</w:t>
      </w:r>
    </w:p>
    <w:p w:rsidRPr="00A517EF" w:rsidR="00A7671A" w:rsidP="00A7671A" w:rsidRDefault="00A7671A" w14:paraId="1776404A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 xml:space="preserve">I’m reaching out because similar firms often find that [Trigger Event] creates a sudden challenge with [Common Pain Point, e.g., maintaining culture in a hybrid setup]. At </w:t>
      </w:r>
      <w:proofErr w:type="spellStart"/>
      <w:r w:rsidRPr="00A517EF">
        <w:rPr>
          <w:rFonts w:ascii="IBM Plex Sans" w:hAnsi="IBM Plex Sans"/>
          <w:lang w:val="en-GB"/>
        </w:rPr>
        <w:t>WorkSpace</w:t>
      </w:r>
      <w:proofErr w:type="spellEnd"/>
      <w:r w:rsidRPr="00A517EF">
        <w:rPr>
          <w:rFonts w:ascii="IBM Plex Sans" w:hAnsi="IBM Plex Sans"/>
          <w:lang w:val="en-GB"/>
        </w:rPr>
        <w:t xml:space="preserve"> Plus, we’ve developed a framework that helps [Industry] leaders reduce move-in costs by [X%] while maximizing floorplan efficiency.</w:t>
      </w:r>
    </w:p>
    <w:p w:rsidRPr="00A517EF" w:rsidR="00A7671A" w:rsidP="00A7671A" w:rsidRDefault="00A7671A" w14:paraId="2E8D0B09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Do you have 10 minutes next [Day] for a brief exchange on how we might support your expansion?</w:t>
      </w:r>
    </w:p>
    <w:p w:rsidRPr="00A517EF" w:rsidR="00A7671A" w:rsidP="00A7671A" w:rsidRDefault="00A7671A" w14:paraId="73ED1BED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Best, [Your Name]</w:t>
      </w:r>
    </w:p>
    <w:p w:rsidRPr="00A517EF" w:rsidR="00A7671A" w:rsidP="00A7671A" w:rsidRDefault="00A7671A" w14:paraId="664BBE8D" w14:textId="77777777">
      <w:pPr>
        <w:rPr>
          <w:rFonts w:ascii="IBM Plex Sans" w:hAnsi="IBM Plex Sans"/>
          <w:lang w:val="en-GB"/>
        </w:rPr>
      </w:pPr>
    </w:p>
    <w:p w:rsidRPr="00A517EF" w:rsidR="00A7671A" w:rsidP="00A7671A" w:rsidRDefault="00A7671A" w14:paraId="6689215F" w14:textId="77777777">
      <w:pPr>
        <w:rPr>
          <w:rFonts w:ascii="IBM Plex Sans" w:hAnsi="IBM Plex Sans"/>
          <w:b/>
          <w:bCs/>
          <w:lang w:val="en-GB"/>
        </w:rPr>
      </w:pPr>
      <w:r w:rsidRPr="00A517EF">
        <w:rPr>
          <w:rFonts w:ascii="IBM Plex Sans" w:hAnsi="IBM Plex Sans"/>
          <w:b/>
          <w:bCs/>
          <w:lang w:val="en-GB"/>
        </w:rPr>
        <w:t>Template 2: The "Culture &amp; Talent" Opener</w:t>
      </w:r>
    </w:p>
    <w:p w:rsidRPr="00A517EF" w:rsidR="00A7671A" w:rsidP="00A7671A" w:rsidRDefault="00A7671A" w14:paraId="35D219DF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i/>
          <w:iCs/>
          <w:lang w:val="en-GB"/>
        </w:rPr>
        <w:t>Best for: Accounts focused on employee experience or hybrid work.</w:t>
      </w:r>
      <w:r w:rsidRPr="00A517EF">
        <w:rPr>
          <w:rFonts w:ascii="IBM Plex Sans" w:hAnsi="IBM Plex Sans"/>
          <w:lang w:val="en-GB"/>
        </w:rPr>
        <w:t xml:space="preserve"> </w:t>
      </w:r>
      <w:r w:rsidRPr="00A517EF">
        <w:rPr>
          <w:rFonts w:ascii="IBM Plex Sans" w:hAnsi="IBM Plex Sans"/>
          <w:i/>
          <w:iCs/>
          <w:lang w:val="en-GB"/>
        </w:rPr>
        <w:t>Persona: HR / People Director.</w:t>
      </w:r>
    </w:p>
    <w:p w:rsidRPr="00A517EF" w:rsidR="00A7671A" w:rsidP="00A7671A" w:rsidRDefault="00A7671A" w14:paraId="58374A1D" w14:textId="77777777">
      <w:pPr>
        <w:rPr>
          <w:rFonts w:ascii="IBM Plex Sans" w:hAnsi="IBM Plex Sans"/>
          <w:lang w:val="en-GB"/>
        </w:rPr>
      </w:pPr>
      <w:r w:rsidRPr="002564DB">
        <w:rPr>
          <w:rFonts w:ascii="IBM Plex Sans" w:hAnsi="IBM Plex Sans"/>
          <w:lang w:val="en-GB"/>
        </w:rPr>
        <w:t>Subject: Question</w:t>
      </w:r>
      <w:r w:rsidRPr="00A517EF">
        <w:rPr>
          <w:rFonts w:ascii="IBM Plex Sans" w:hAnsi="IBM Plex Sans"/>
          <w:lang w:val="en-GB"/>
        </w:rPr>
        <w:t xml:space="preserve"> about [Company Name]’s hybrid culture</w:t>
      </w:r>
    </w:p>
    <w:p w:rsidRPr="00A517EF" w:rsidR="00A7671A" w:rsidP="00A7671A" w:rsidRDefault="00A7671A" w14:paraId="5C232D06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Hi [First Name],</w:t>
      </w:r>
    </w:p>
    <w:p w:rsidRPr="00A517EF" w:rsidR="00A7671A" w:rsidP="00A7671A" w:rsidRDefault="00A7671A" w14:paraId="4C832E00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I’ve been following [Company Name]’s focus on [Specific Value, e.g., employee wellbeing], and I saw your recent post about [Specific LinkedIn Topic].</w:t>
      </w:r>
    </w:p>
    <w:p w:rsidRPr="00A517EF" w:rsidR="00A7671A" w:rsidP="00A7671A" w:rsidRDefault="00A7671A" w14:paraId="5F888247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In working with other [Industry] companies, we’ve seen that the physical workspace is now the primary tool for [Hiring/Retention]. We recently helped a firm similar to yours design an environment that increased in-office collaboration by [X%].</w:t>
      </w:r>
    </w:p>
    <w:p w:rsidRPr="00A517EF" w:rsidR="00A7671A" w:rsidP="00A7671A" w:rsidRDefault="00A7671A" w14:paraId="12FAB430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I’d love to share the "Employee Experience" case study with you. Are you open to a brief 10-minute chat on [Day]?</w:t>
      </w:r>
    </w:p>
    <w:p w:rsidRPr="00A517EF" w:rsidR="00A7671A" w:rsidP="00A7671A" w:rsidRDefault="00A7671A" w14:paraId="31784E1A" w14:textId="319F5842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Best, [Your Name]</w:t>
      </w:r>
    </w:p>
    <w:p w:rsidRPr="00A517EF" w:rsidR="00A7671A" w:rsidP="00A7671A" w:rsidRDefault="00A7671A" w14:paraId="6F58F86F" w14:textId="60FBF028">
      <w:pPr>
        <w:rPr>
          <w:rFonts w:ascii="IBM Plex Sans" w:hAnsi="IBM Plex Sans"/>
          <w:b/>
          <w:bCs/>
          <w:lang w:val="en-GB"/>
        </w:rPr>
      </w:pPr>
      <w:r w:rsidRPr="00A517EF">
        <w:rPr>
          <w:rFonts w:ascii="IBM Plex Sans" w:hAnsi="IBM Plex Sans"/>
          <w:b/>
          <w:bCs/>
          <w:lang w:val="en-GB"/>
        </w:rPr>
        <w:lastRenderedPageBreak/>
        <w:t>Template 3: The "Operational Efficiency" Opener</w:t>
      </w:r>
    </w:p>
    <w:p w:rsidRPr="00A517EF" w:rsidR="00A7671A" w:rsidP="00A7671A" w:rsidRDefault="00A7671A" w14:paraId="433FB4FB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i/>
          <w:iCs/>
          <w:lang w:val="en-GB"/>
        </w:rPr>
        <w:t>Best for: Accounts facing logistical or space pain.</w:t>
      </w:r>
      <w:r w:rsidRPr="00A517EF">
        <w:rPr>
          <w:rFonts w:ascii="IBM Plex Sans" w:hAnsi="IBM Plex Sans"/>
          <w:lang w:val="en-GB"/>
        </w:rPr>
        <w:t xml:space="preserve"> </w:t>
      </w:r>
      <w:r w:rsidRPr="00A517EF">
        <w:rPr>
          <w:rFonts w:ascii="IBM Plex Sans" w:hAnsi="IBM Plex Sans"/>
          <w:i/>
          <w:iCs/>
          <w:lang w:val="en-GB"/>
        </w:rPr>
        <w:t>Persona: Facilities Manager or Lab Manager.</w:t>
      </w:r>
    </w:p>
    <w:p w:rsidRPr="00A517EF" w:rsidR="00A7671A" w:rsidP="00A7671A" w:rsidRDefault="002564DB" w14:paraId="7E0EE85B" w14:textId="22B07A54">
      <w:pPr>
        <w:rPr>
          <w:rFonts w:ascii="IBM Plex Sans" w:hAnsi="IBM Plex Sans"/>
          <w:lang w:val="en-GB"/>
        </w:rPr>
      </w:pPr>
      <w:r w:rsidRPr="002564DB">
        <w:rPr>
          <w:rFonts w:ascii="IBM Plex Sans" w:hAnsi="IBM Plex Sans"/>
          <w:lang w:val="en-GB"/>
        </w:rPr>
        <w:t>Subject:</w:t>
      </w:r>
      <w:r>
        <w:rPr>
          <w:rFonts w:ascii="IBM Plex Sans" w:hAnsi="IBM Plex Sans"/>
          <w:lang w:val="en-GB"/>
        </w:rPr>
        <w:t xml:space="preserve"> </w:t>
      </w:r>
      <w:r w:rsidRPr="00A517EF" w:rsidR="00A7671A">
        <w:rPr>
          <w:rFonts w:ascii="IBM Plex Sans" w:hAnsi="IBM Plex Sans"/>
          <w:lang w:val="en-GB"/>
        </w:rPr>
        <w:t>Solving the [Specific Challenge] at [Company Name]</w:t>
      </w:r>
    </w:p>
    <w:p w:rsidRPr="00A517EF" w:rsidR="00A7671A" w:rsidP="00A7671A" w:rsidRDefault="00A7671A" w14:paraId="1CF4EFD6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Hi [First Name],</w:t>
      </w:r>
    </w:p>
    <w:p w:rsidRPr="00A517EF" w:rsidR="00A7671A" w:rsidP="00A7671A" w:rsidRDefault="00A7671A" w14:paraId="7BA1931F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I noticed [Company Name] is currently [Growth Indicator, e.g., hiring 15 new engineers]. Usually, when teams scale that fast, the biggest headache is [Pain Point, e.g., acoustic noise or desk availability].</w:t>
      </w:r>
    </w:p>
    <w:p w:rsidRPr="00A517EF" w:rsidR="00A7671A" w:rsidP="00A7671A" w:rsidRDefault="00A7671A" w14:paraId="0095F6D0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I’m reaching out to share a "Rapid-Scale" blueprint we use for [Industry] facilities. It focuses on modular systems that can be reconfigured in hours—not days—without disrupting your team's workflow.</w:t>
      </w:r>
    </w:p>
    <w:p w:rsidRPr="00A517EF" w:rsidR="00A7671A" w:rsidP="00A7671A" w:rsidRDefault="00A7671A" w14:paraId="142A486E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Would you be open to a 10-minute introductory call next week to see if this fits your current expansion plans?</w:t>
      </w:r>
    </w:p>
    <w:p w:rsidRPr="00A517EF" w:rsidR="00A7671A" w:rsidP="00A7671A" w:rsidRDefault="00A7671A" w14:paraId="352966A6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Best, [Your Name]</w:t>
      </w:r>
    </w:p>
    <w:p w:rsidRPr="00A517EF" w:rsidR="00A7671A" w:rsidP="00A7671A" w:rsidRDefault="00A7671A" w14:paraId="1053C69C" w14:textId="4909BBF6">
      <w:pPr>
        <w:rPr>
          <w:rFonts w:ascii="IBM Plex Sans" w:hAnsi="IBM Plex Sans"/>
          <w:lang w:val="en-GB"/>
        </w:rPr>
      </w:pPr>
    </w:p>
    <w:p w:rsidRPr="00A517EF" w:rsidR="00A7671A" w:rsidP="00A7671A" w:rsidRDefault="00A7671A" w14:paraId="78F717C3" w14:textId="77777777">
      <w:pPr>
        <w:rPr>
          <w:rFonts w:ascii="IBM Plex Sans" w:hAnsi="IBM Plex Sans"/>
          <w:b/>
          <w:bCs/>
          <w:lang w:val="en-GB"/>
        </w:rPr>
      </w:pPr>
      <w:r w:rsidRPr="00A517EF">
        <w:rPr>
          <w:rFonts w:ascii="IBM Plex Sans" w:hAnsi="IBM Plex Sans"/>
          <w:b/>
          <w:bCs/>
          <w:lang w:val="en-GB"/>
        </w:rPr>
        <w:t>Template 4: The "Value-Add" Follow-up (Touch 4)</w:t>
      </w:r>
    </w:p>
    <w:p w:rsidRPr="00A517EF" w:rsidR="00A7671A" w:rsidP="00A7671A" w:rsidRDefault="00A7671A" w14:paraId="3A57882B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i/>
          <w:iCs/>
          <w:lang w:val="en-GB"/>
        </w:rPr>
        <w:t>Best for: A mid-sequence touchpoint after no response to Email 1.</w:t>
      </w:r>
      <w:r w:rsidRPr="00A517EF">
        <w:rPr>
          <w:rFonts w:ascii="IBM Plex Sans" w:hAnsi="IBM Plex Sans"/>
          <w:lang w:val="en-GB"/>
        </w:rPr>
        <w:t xml:space="preserve"> </w:t>
      </w:r>
      <w:r w:rsidRPr="00A517EF">
        <w:rPr>
          <w:rFonts w:ascii="IBM Plex Sans" w:hAnsi="IBM Plex Sans"/>
          <w:i/>
          <w:iCs/>
          <w:lang w:val="en-GB"/>
        </w:rPr>
        <w:t>Persona: All Personas.</w:t>
      </w:r>
    </w:p>
    <w:p w:rsidRPr="00A517EF" w:rsidR="00A7671A" w:rsidP="00A7671A" w:rsidRDefault="00A7671A" w14:paraId="4B0FA047" w14:textId="77777777">
      <w:pPr>
        <w:rPr>
          <w:rFonts w:ascii="IBM Plex Sans" w:hAnsi="IBM Plex Sans"/>
          <w:lang w:val="en-GB"/>
        </w:rPr>
      </w:pPr>
      <w:r w:rsidRPr="002564DB">
        <w:rPr>
          <w:rFonts w:ascii="IBM Plex Sans" w:hAnsi="IBM Plex Sans"/>
          <w:lang w:val="en-GB"/>
        </w:rPr>
        <w:t>Subject:</w:t>
      </w:r>
      <w:r w:rsidRPr="00A517EF">
        <w:rPr>
          <w:rFonts w:ascii="IBM Plex Sans" w:hAnsi="IBM Plex Sans"/>
          <w:lang w:val="en-GB"/>
        </w:rPr>
        <w:t xml:space="preserve"> Insight for [Company Name] / [Topic from Email 1]</w:t>
      </w:r>
    </w:p>
    <w:p w:rsidRPr="00A517EF" w:rsidR="00A7671A" w:rsidP="00A7671A" w:rsidRDefault="00A7671A" w14:paraId="3184A8A6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Hi [First Name],</w:t>
      </w:r>
    </w:p>
    <w:p w:rsidRPr="00A517EF" w:rsidR="00A7671A" w:rsidP="00A7671A" w:rsidRDefault="00A7671A" w14:paraId="4946AE83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I’m following up on my previous note regarding your [Trigger Event].</w:t>
      </w:r>
    </w:p>
    <w:p w:rsidRPr="00A517EF" w:rsidR="00A7671A" w:rsidP="00A7671A" w:rsidRDefault="00A7671A" w14:paraId="37A1B8FF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I thought you might find this [Resource Type: e.g., Workplace Trends Report / Case Study] helpful as you navigate [Specific Challenge]. On page 4, it highlights how similar firms are solving for [Pain Point].</w:t>
      </w:r>
    </w:p>
    <w:p w:rsidRPr="00A517EF" w:rsidR="00A7671A" w:rsidP="00A7671A" w:rsidRDefault="00A7671A" w14:paraId="5242ED92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If this is a priority for [Company Name] right now, I’d love to connect for 10 minutes. If not, feel free to keep the report for your future planning.</w:t>
      </w:r>
    </w:p>
    <w:p w:rsidRPr="00A517EF" w:rsidR="00A7671A" w:rsidP="00A7671A" w:rsidRDefault="00A7671A" w14:paraId="6CA0D932" w14:textId="77777777">
      <w:pPr>
        <w:rPr>
          <w:rFonts w:ascii="IBM Plex Sans" w:hAnsi="IBM Plex Sans"/>
          <w:lang w:val="en-GB"/>
        </w:rPr>
      </w:pPr>
      <w:r w:rsidRPr="00A517EF">
        <w:rPr>
          <w:rFonts w:ascii="IBM Plex Sans" w:hAnsi="IBM Plex Sans"/>
          <w:lang w:val="en-GB"/>
        </w:rPr>
        <w:t>Best, [Your Name]</w:t>
      </w:r>
    </w:p>
    <w:p w:rsidR="002564DB" w:rsidRDefault="002564DB" w14:paraId="20A3EFD6" w14:textId="19D45F25">
      <w:pPr>
        <w:rPr>
          <w:rFonts w:ascii="IBM Plex Sans" w:hAnsi="IBM Plex Sans"/>
          <w:lang w:val="en-GB"/>
        </w:rPr>
      </w:pPr>
      <w:r>
        <w:rPr>
          <w:rFonts w:ascii="IBM Plex Sans" w:hAnsi="IBM Plex Sans"/>
          <w:lang w:val="en-GB"/>
        </w:rPr>
        <w:br w:type="page"/>
      </w:r>
    </w:p>
    <w:p w:rsidRPr="002564DB" w:rsidR="00A7671A" w:rsidP="1ED95882" w:rsidRDefault="00A7671A" w14:paraId="6BEE63D8" w14:textId="49B62A57">
      <w:pPr>
        <w:rPr>
          <w:rFonts w:ascii="IBM Plex Sans" w:hAnsi="IBM Plex Sans"/>
          <w:b w:val="1"/>
          <w:bCs w:val="1"/>
          <w:lang w:val="en-GB"/>
        </w:rPr>
      </w:pPr>
      <w:r w:rsidRPr="1ED95882" w:rsidR="33675767">
        <w:rPr>
          <w:rFonts w:ascii="IBM Plex Sans" w:hAnsi="IBM Plex Sans"/>
          <w:b w:val="1"/>
          <w:bCs w:val="1"/>
          <w:lang w:val="en-GB"/>
        </w:rPr>
        <w:t>Checklist for Lab 2.2 Customization</w:t>
      </w:r>
    </w:p>
    <w:p w:rsidRPr="002564DB" w:rsidR="00A7671A" w:rsidP="00A7671A" w:rsidRDefault="00A7671A" w14:paraId="33794556" w14:textId="669E3447">
      <w:pPr>
        <w:numPr>
          <w:ilvl w:val="0"/>
          <w:numId w:val="8"/>
        </w:numPr>
        <w:rPr>
          <w:rFonts w:ascii="IBM Plex Sans" w:hAnsi="IBM Plex Sans"/>
          <w:lang w:val="en-GB"/>
        </w:rPr>
      </w:pPr>
      <w:r w:rsidRPr="002564DB">
        <w:rPr>
          <w:rFonts w:ascii="IBM Plex Sans" w:hAnsi="IBM Plex Sans"/>
          <w:lang w:val="en-GB"/>
        </w:rPr>
        <w:t>[  ] Subject Line: Is it under 4 words?</w:t>
      </w:r>
    </w:p>
    <w:p w:rsidRPr="002564DB" w:rsidR="00A7671A" w:rsidP="00A7671A" w:rsidRDefault="00A7671A" w14:paraId="4E65D56C" w14:textId="5E4862C1">
      <w:pPr>
        <w:numPr>
          <w:ilvl w:val="0"/>
          <w:numId w:val="8"/>
        </w:numPr>
        <w:rPr>
          <w:rFonts w:ascii="IBM Plex Sans" w:hAnsi="IBM Plex Sans"/>
          <w:lang w:val="en-GB"/>
        </w:rPr>
      </w:pPr>
      <w:r w:rsidRPr="002564DB">
        <w:rPr>
          <w:rFonts w:ascii="IBM Plex Sans" w:hAnsi="IBM Plex Sans"/>
          <w:lang w:val="en-GB"/>
        </w:rPr>
        <w:t>[  ] The Hook: Does it mention a specific piece of data from your Lab 2.1 research?</w:t>
      </w:r>
    </w:p>
    <w:p w:rsidRPr="002564DB" w:rsidR="00A7671A" w:rsidP="00A7671A" w:rsidRDefault="00A7671A" w14:paraId="33B980A1" w14:textId="1A017396">
      <w:pPr>
        <w:numPr>
          <w:ilvl w:val="0"/>
          <w:numId w:val="8"/>
        </w:numPr>
        <w:rPr>
          <w:rFonts w:ascii="IBM Plex Sans" w:hAnsi="IBM Plex Sans"/>
          <w:lang w:val="en-GB"/>
        </w:rPr>
      </w:pPr>
      <w:r w:rsidRPr="002564DB">
        <w:rPr>
          <w:rFonts w:ascii="IBM Plex Sans" w:hAnsi="IBM Plex Sans"/>
          <w:lang w:val="en-GB"/>
        </w:rPr>
        <w:t>[  ] The Payload: Is your Call to Action (CTA) "low-friction" (e.g., asking for 10 mins vs. an hour)?</w:t>
      </w:r>
    </w:p>
    <w:p w:rsidRPr="00A517EF" w:rsidR="00A7671A" w:rsidP="00A7671A" w:rsidRDefault="00A7671A" w14:paraId="6E8865A5" w14:textId="44BC036E">
      <w:pPr>
        <w:numPr>
          <w:ilvl w:val="0"/>
          <w:numId w:val="8"/>
        </w:numPr>
        <w:rPr>
          <w:rFonts w:ascii="IBM Plex Sans" w:hAnsi="IBM Plex Sans"/>
          <w:lang w:val="en-GB"/>
        </w:rPr>
      </w:pPr>
      <w:r w:rsidRPr="590FF308" w:rsidR="0C53E741">
        <w:rPr>
          <w:rFonts w:ascii="IBM Plex Sans" w:hAnsi="IBM Plex Sans"/>
          <w:lang w:val="en-GB"/>
        </w:rPr>
        <w:t>[  ] The Tone:</w:t>
      </w:r>
      <w:r w:rsidRPr="590FF308" w:rsidR="0C53E741">
        <w:rPr>
          <w:rFonts w:ascii="IBM Plex Sans" w:hAnsi="IBM Plex Sans"/>
          <w:lang w:val="en-GB"/>
        </w:rPr>
        <w:t xml:space="preserve"> Does it sound like a peer offering an insight, rather than a vendor asking for a </w:t>
      </w:r>
      <w:r w:rsidRPr="590FF308" w:rsidR="0C53E741">
        <w:rPr>
          <w:rFonts w:ascii="IBM Plex Sans" w:hAnsi="IBM Plex Sans"/>
          <w:lang w:val="en-GB"/>
        </w:rPr>
        <w:t>favor</w:t>
      </w:r>
      <w:r w:rsidRPr="590FF308" w:rsidR="0C53E741">
        <w:rPr>
          <w:rFonts w:ascii="IBM Plex Sans" w:hAnsi="IBM Plex Sans"/>
          <w:lang w:val="en-GB"/>
        </w:rPr>
        <w:t>?</w:t>
      </w:r>
    </w:p>
    <w:p w:rsidR="590FF308" w:rsidP="590FF308" w:rsidRDefault="590FF308" w14:paraId="48D88F9B" w14:textId="1C005F39">
      <w:pPr>
        <w:rPr>
          <w:rFonts w:ascii="IBM Plex Sans" w:hAnsi="IBM Plex Sans"/>
          <w:lang w:val="en-GB"/>
        </w:rPr>
      </w:pPr>
    </w:p>
    <w:p w:rsidR="4CA38B4E" w:rsidP="590FF308" w:rsidRDefault="4CA38B4E" w14:paraId="6D8271A5" w14:noSpellErr="1" w14:textId="26BB5EFE">
      <w:pPr>
        <w:spacing w:before="240" w:beforeAutospacing="off" w:after="240" w:afterAutospacing="off"/>
      </w:pPr>
      <w:r w:rsidRPr="5BF26720" w:rsidR="4CA38B4E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Summary</w:t>
      </w:r>
    </w:p>
    <w:p w:rsidR="3D4CE013" w:rsidP="5BF26720" w:rsidRDefault="3D4CE013" w14:paraId="543B2D04" w14:textId="3444D95C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BF26720" w:rsidR="3D4CE013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 this resource, you have learned that:  </w:t>
      </w:r>
    </w:p>
    <w:p w:rsidR="4CA38B4E" w:rsidP="590FF308" w:rsidRDefault="4CA38B4E" w14:paraId="7AC8F637" w14:textId="3019CA1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90FF308" w:rsidR="4CA38B4E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Email template library supports outreach personalization workflows.</w:t>
      </w:r>
    </w:p>
    <w:p w:rsidR="4CA38B4E" w:rsidP="590FF308" w:rsidRDefault="4CA38B4E" w14:paraId="10419F99" w14:textId="1430EC3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90FF308" w:rsidR="4CA38B4E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60/40 rule balances framework with personalization customization.</w:t>
      </w:r>
    </w:p>
    <w:p w:rsidR="4CA38B4E" w:rsidP="590FF308" w:rsidRDefault="4CA38B4E" w14:paraId="1B9D5B07" w14:textId="08A7575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90FF308" w:rsidR="4CA38B4E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Trigger-based opener targets CFOs and managing directors.</w:t>
      </w:r>
    </w:p>
    <w:p w:rsidR="4CA38B4E" w:rsidP="590FF308" w:rsidRDefault="4CA38B4E" w14:paraId="0495696B" w14:textId="381F582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90FF308" w:rsidR="4CA38B4E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Culture and operational openers address different personas.</w:t>
      </w:r>
    </w:p>
    <w:p w:rsidR="4CA38B4E" w:rsidP="590FF308" w:rsidRDefault="4CA38B4E" w14:paraId="05C38D38" w14:textId="4BFAF36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90FF308" w:rsidR="4CA38B4E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Customization checklist ensures subject, hook, payload, and tone.</w:t>
      </w:r>
    </w:p>
    <w:p w:rsidR="590FF308" w:rsidP="590FF308" w:rsidRDefault="590FF308" w14:paraId="43E6A621" w14:textId="4653B698">
      <w:pPr>
        <w:rPr>
          <w:rFonts w:ascii="IBM Plex Sans" w:hAnsi="IBM Plex Sans"/>
          <w:lang w:val="en-GB"/>
        </w:rPr>
      </w:pPr>
    </w:p>
    <w:sectPr w:rsidRPr="00A517EF" w:rsidR="00A7671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559c2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9d5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EF2503"/>
    <w:multiLevelType w:val="multilevel"/>
    <w:tmpl w:val="31D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431141"/>
    <w:multiLevelType w:val="multilevel"/>
    <w:tmpl w:val="5F4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69662B8"/>
    <w:multiLevelType w:val="multilevel"/>
    <w:tmpl w:val="D8E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554592C"/>
    <w:multiLevelType w:val="multilevel"/>
    <w:tmpl w:val="7566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0181A"/>
    <w:multiLevelType w:val="multilevel"/>
    <w:tmpl w:val="C4F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0D375C2"/>
    <w:multiLevelType w:val="multilevel"/>
    <w:tmpl w:val="BA2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6053D1A"/>
    <w:multiLevelType w:val="multilevel"/>
    <w:tmpl w:val="BAC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B6C282E"/>
    <w:multiLevelType w:val="multilevel"/>
    <w:tmpl w:val="31F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0">
    <w:abstractNumId w:val="9"/>
  </w:num>
  <w:num w:numId="9">
    <w:abstractNumId w:val="8"/>
  </w:num>
  <w:num w:numId="1" w16cid:durableId="2146118093">
    <w:abstractNumId w:val="3"/>
  </w:num>
  <w:num w:numId="2" w16cid:durableId="835416720">
    <w:abstractNumId w:val="5"/>
  </w:num>
  <w:num w:numId="3" w16cid:durableId="676032656">
    <w:abstractNumId w:val="6"/>
  </w:num>
  <w:num w:numId="4" w16cid:durableId="562908184">
    <w:abstractNumId w:val="2"/>
  </w:num>
  <w:num w:numId="5" w16cid:durableId="139999250">
    <w:abstractNumId w:val="1"/>
  </w:num>
  <w:num w:numId="6" w16cid:durableId="1739284891">
    <w:abstractNumId w:val="7"/>
  </w:num>
  <w:num w:numId="7" w16cid:durableId="1035497562">
    <w:abstractNumId w:val="4"/>
  </w:num>
  <w:num w:numId="8" w16cid:durableId="145818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30"/>
    <w:rsid w:val="00154644"/>
    <w:rsid w:val="0018057B"/>
    <w:rsid w:val="001D03C1"/>
    <w:rsid w:val="002564DB"/>
    <w:rsid w:val="00257930"/>
    <w:rsid w:val="00350873"/>
    <w:rsid w:val="00380BE8"/>
    <w:rsid w:val="003F6EEE"/>
    <w:rsid w:val="007C0BE1"/>
    <w:rsid w:val="007F2DFD"/>
    <w:rsid w:val="00961DAF"/>
    <w:rsid w:val="009A623A"/>
    <w:rsid w:val="009F0864"/>
    <w:rsid w:val="00A517EF"/>
    <w:rsid w:val="00A7671A"/>
    <w:rsid w:val="00B81D8B"/>
    <w:rsid w:val="00BB3BC2"/>
    <w:rsid w:val="00BF0BDF"/>
    <w:rsid w:val="00D07AA3"/>
    <w:rsid w:val="00D810D3"/>
    <w:rsid w:val="00DB7EC0"/>
    <w:rsid w:val="00DD624C"/>
    <w:rsid w:val="00E066BD"/>
    <w:rsid w:val="00E50729"/>
    <w:rsid w:val="00E71FA7"/>
    <w:rsid w:val="00EB02DA"/>
    <w:rsid w:val="00F01522"/>
    <w:rsid w:val="00F27AD0"/>
    <w:rsid w:val="02C4DD6C"/>
    <w:rsid w:val="06DC7785"/>
    <w:rsid w:val="0C53E741"/>
    <w:rsid w:val="1ED95882"/>
    <w:rsid w:val="24D23232"/>
    <w:rsid w:val="2911E567"/>
    <w:rsid w:val="33675767"/>
    <w:rsid w:val="3D4CE013"/>
    <w:rsid w:val="49A92D0C"/>
    <w:rsid w:val="4CA38B4E"/>
    <w:rsid w:val="4D8F98EA"/>
    <w:rsid w:val="590FF308"/>
    <w:rsid w:val="5BF26720"/>
    <w:rsid w:val="6F27D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D7E2"/>
  <w15:chartTrackingRefBased/>
  <w15:docId w15:val="{ADF70E7C-7663-4DD4-B64F-9BF82FD6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5793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579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5793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5793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5793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5793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5793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5793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5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3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579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3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5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C0EDCE-BBAC-434C-A37F-11C2FF215726}"/>
</file>

<file path=customXml/itemProps2.xml><?xml version="1.0" encoding="utf-8"?>
<ds:datastoreItem xmlns:ds="http://schemas.openxmlformats.org/officeDocument/2006/customXml" ds:itemID="{0814F704-85E4-4E44-8FF6-2FA8198C0B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DD95F-B10A-45D0-86C1-5CCC0E0BF36A}">
  <ds:schemaRefs>
    <ds:schemaRef ds:uri="http://schemas.microsoft.com/office/2006/metadata/properties"/>
    <ds:schemaRef ds:uri="http://schemas.microsoft.com/office/infopath/2007/PartnerControls"/>
    <ds:schemaRef ds:uri="e177148d-713b-482e-940f-0f9368d85ff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Seruya Cabral</dc:creator>
  <keywords/>
  <dc:description/>
  <lastModifiedBy>Ankita Sharma</lastModifiedBy>
  <revision>9</revision>
  <dcterms:created xsi:type="dcterms:W3CDTF">2026-01-01T12:16:00.0000000Z</dcterms:created>
  <dcterms:modified xsi:type="dcterms:W3CDTF">2026-06-08T11:20:09.3235538Z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