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197DDE" w14:textId="15E3B131" w:rsidR="008515B2" w:rsidRPr="008515B2" w:rsidRDefault="008515B2" w:rsidP="008515B2">
      <w:pPr>
        <w:jc w:val="center"/>
        <w:rPr>
          <w:b/>
          <w:bCs/>
        </w:rPr>
      </w:pPr>
      <w:r w:rsidRPr="008515B2">
        <w:rPr>
          <w:b/>
          <w:bCs/>
        </w:rPr>
        <w:t>Sample Solution: Content Mapping</w:t>
      </w:r>
    </w:p>
    <w:p w14:paraId="3F3F8A85" w14:textId="77777777" w:rsidR="008515B2" w:rsidRPr="008515B2" w:rsidRDefault="008515B2" w:rsidP="008515B2">
      <w:pPr>
        <w:rPr>
          <w:b/>
          <w:bCs/>
        </w:rPr>
      </w:pPr>
      <w:r w:rsidRPr="008515B2">
        <w:rPr>
          <w:b/>
          <w:bCs/>
        </w:rPr>
        <w:t>Tab A: AI question 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4283"/>
        <w:gridCol w:w="2929"/>
      </w:tblGrid>
      <w:tr w:rsidR="008515B2" w:rsidRPr="008515B2" w14:paraId="00AB4238" w14:textId="77777777" w:rsidTr="00851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B1E5AA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Traditional keyword</w:t>
            </w:r>
          </w:p>
        </w:tc>
        <w:tc>
          <w:tcPr>
            <w:tcW w:w="0" w:type="auto"/>
            <w:vAlign w:val="center"/>
            <w:hideMark/>
          </w:tcPr>
          <w:p w14:paraId="5AC459F6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AI-style user question (with constraints)</w:t>
            </w:r>
          </w:p>
        </w:tc>
        <w:tc>
          <w:tcPr>
            <w:tcW w:w="0" w:type="auto"/>
            <w:vAlign w:val="center"/>
            <w:hideMark/>
          </w:tcPr>
          <w:p w14:paraId="39BC1CD7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Likely follow-ups (2–3)</w:t>
            </w:r>
          </w:p>
        </w:tc>
      </w:tr>
      <w:tr w:rsidR="008515B2" w:rsidRPr="008515B2" w14:paraId="74D5FF83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81737" w14:textId="77777777" w:rsidR="008515B2" w:rsidRPr="008515B2" w:rsidRDefault="008515B2" w:rsidP="008515B2">
            <w:r w:rsidRPr="008515B2">
              <w:t>clear aligners cost Austin</w:t>
            </w:r>
          </w:p>
        </w:tc>
        <w:tc>
          <w:tcPr>
            <w:tcW w:w="0" w:type="auto"/>
            <w:vAlign w:val="center"/>
            <w:hideMark/>
          </w:tcPr>
          <w:p w14:paraId="483F6DA7" w14:textId="77777777" w:rsidR="008515B2" w:rsidRPr="008515B2" w:rsidRDefault="008515B2" w:rsidP="008515B2">
            <w:r w:rsidRPr="008515B2">
              <w:t>What’s the typical cost of clear aligners in South Lamar (78704) for an adult case, and do clinics offer monthly plans under $150?</w:t>
            </w:r>
          </w:p>
        </w:tc>
        <w:tc>
          <w:tcPr>
            <w:tcW w:w="0" w:type="auto"/>
            <w:vAlign w:val="center"/>
            <w:hideMark/>
          </w:tcPr>
          <w:p w14:paraId="445E6859" w14:textId="77777777" w:rsidR="008515B2" w:rsidRPr="008515B2" w:rsidRDefault="008515B2" w:rsidP="008515B2">
            <w:r w:rsidRPr="008515B2">
              <w:t>How long is treatment?</w:t>
            </w:r>
            <w:r w:rsidRPr="008515B2">
              <w:br/>
              <w:t>What impacts price?</w:t>
            </w:r>
            <w:r w:rsidRPr="008515B2">
              <w:br/>
              <w:t>Any new-patient discounts?</w:t>
            </w:r>
          </w:p>
        </w:tc>
      </w:tr>
      <w:tr w:rsidR="008515B2" w:rsidRPr="008515B2" w14:paraId="5EF010C8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834FB" w14:textId="77777777" w:rsidR="008515B2" w:rsidRPr="008515B2" w:rsidRDefault="008515B2" w:rsidP="008515B2">
            <w:proofErr w:type="spellStart"/>
            <w:r w:rsidRPr="008515B2">
              <w:t>invisalign</w:t>
            </w:r>
            <w:proofErr w:type="spellEnd"/>
            <w:r w:rsidRPr="008515B2">
              <w:t xml:space="preserve"> vs clear aligners Austin</w:t>
            </w:r>
          </w:p>
        </w:tc>
        <w:tc>
          <w:tcPr>
            <w:tcW w:w="0" w:type="auto"/>
            <w:vAlign w:val="center"/>
            <w:hideMark/>
          </w:tcPr>
          <w:p w14:paraId="45D56CB5" w14:textId="77777777" w:rsidR="008515B2" w:rsidRPr="008515B2" w:rsidRDefault="008515B2" w:rsidP="008515B2">
            <w:r w:rsidRPr="008515B2">
              <w:t>For a remote-work professional in Austin, how does Invisalign compare with other clear aligner brands on visibility, visit frequency, and cost range?</w:t>
            </w:r>
          </w:p>
        </w:tc>
        <w:tc>
          <w:tcPr>
            <w:tcW w:w="0" w:type="auto"/>
            <w:vAlign w:val="center"/>
            <w:hideMark/>
          </w:tcPr>
          <w:p w14:paraId="27B82855" w14:textId="77777777" w:rsidR="008515B2" w:rsidRPr="008515B2" w:rsidRDefault="008515B2" w:rsidP="008515B2">
            <w:r w:rsidRPr="008515B2">
              <w:t>Are at-home options appropriate? Who’s a poor candidate?</w:t>
            </w:r>
            <w:r w:rsidRPr="008515B2">
              <w:br/>
              <w:t>Warranty/guarantees?</w:t>
            </w:r>
          </w:p>
        </w:tc>
      </w:tr>
      <w:tr w:rsidR="008515B2" w:rsidRPr="008515B2" w14:paraId="60DCF048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0A292" w14:textId="77777777" w:rsidR="008515B2" w:rsidRPr="008515B2" w:rsidRDefault="008515B2" w:rsidP="008515B2">
            <w:r w:rsidRPr="008515B2">
              <w:t>adult clear aligners South Lamar</w:t>
            </w:r>
          </w:p>
        </w:tc>
        <w:tc>
          <w:tcPr>
            <w:tcW w:w="0" w:type="auto"/>
            <w:vAlign w:val="center"/>
            <w:hideMark/>
          </w:tcPr>
          <w:p w14:paraId="0B2993AF" w14:textId="77777777" w:rsidR="008515B2" w:rsidRPr="008515B2" w:rsidRDefault="008515B2" w:rsidP="008515B2">
            <w:r w:rsidRPr="008515B2">
              <w:t>Which South Lamar clinics offer evening consults for adult clear aligners and what should I bring if self-pay?</w:t>
            </w:r>
          </w:p>
        </w:tc>
        <w:tc>
          <w:tcPr>
            <w:tcW w:w="0" w:type="auto"/>
            <w:vAlign w:val="center"/>
            <w:hideMark/>
          </w:tcPr>
          <w:p w14:paraId="55134F7A" w14:textId="77777777" w:rsidR="008515B2" w:rsidRPr="008515B2" w:rsidRDefault="008515B2" w:rsidP="008515B2">
            <w:r w:rsidRPr="008515B2">
              <w:t>Consultation price?</w:t>
            </w:r>
            <w:r w:rsidRPr="008515B2">
              <w:br/>
              <w:t>X-rays/scans included?</w:t>
            </w:r>
            <w:r w:rsidRPr="008515B2">
              <w:br/>
              <w:t>Parking/accessibility?</w:t>
            </w:r>
          </w:p>
        </w:tc>
      </w:tr>
      <w:tr w:rsidR="008515B2" w:rsidRPr="008515B2" w14:paraId="7F725FBE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AE8C1" w14:textId="77777777" w:rsidR="008515B2" w:rsidRPr="008515B2" w:rsidRDefault="008515B2" w:rsidP="008515B2">
            <w:r w:rsidRPr="008515B2">
              <w:t>monthly payment plans clear aligners</w:t>
            </w:r>
          </w:p>
        </w:tc>
        <w:tc>
          <w:tcPr>
            <w:tcW w:w="0" w:type="auto"/>
            <w:vAlign w:val="center"/>
            <w:hideMark/>
          </w:tcPr>
          <w:p w14:paraId="32BFEB7D" w14:textId="77777777" w:rsidR="008515B2" w:rsidRPr="008515B2" w:rsidRDefault="008515B2" w:rsidP="008515B2">
            <w:r w:rsidRPr="008515B2">
              <w:t xml:space="preserve">Do Austin dental clinics provide 0% </w:t>
            </w:r>
            <w:proofErr w:type="gramStart"/>
            <w:r w:rsidRPr="008515B2">
              <w:t>APR</w:t>
            </w:r>
            <w:proofErr w:type="gramEnd"/>
            <w:r w:rsidRPr="008515B2">
              <w:t xml:space="preserve"> or extended payment plans for clear aligners, and what credit checks are typical?</w:t>
            </w:r>
          </w:p>
        </w:tc>
        <w:tc>
          <w:tcPr>
            <w:tcW w:w="0" w:type="auto"/>
            <w:vAlign w:val="center"/>
            <w:hideMark/>
          </w:tcPr>
          <w:p w14:paraId="07B9D6CE" w14:textId="77777777" w:rsidR="008515B2" w:rsidRPr="008515B2" w:rsidRDefault="008515B2" w:rsidP="008515B2">
            <w:r w:rsidRPr="008515B2">
              <w:t>Minimum down payment?</w:t>
            </w:r>
            <w:r w:rsidRPr="008515B2">
              <w:br/>
              <w:t>HSA/FSA compatible?</w:t>
            </w:r>
            <w:r w:rsidRPr="008515B2">
              <w:br/>
              <w:t>Late-fee policy?</w:t>
            </w:r>
          </w:p>
        </w:tc>
      </w:tr>
      <w:tr w:rsidR="008515B2" w:rsidRPr="008515B2" w14:paraId="32655E06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00417" w14:textId="77777777" w:rsidR="008515B2" w:rsidRPr="008515B2" w:rsidRDefault="008515B2" w:rsidP="008515B2">
            <w:r w:rsidRPr="008515B2">
              <w:t>clear aligners HSA/FSA eligible</w:t>
            </w:r>
          </w:p>
        </w:tc>
        <w:tc>
          <w:tcPr>
            <w:tcW w:w="0" w:type="auto"/>
            <w:vAlign w:val="center"/>
            <w:hideMark/>
          </w:tcPr>
          <w:p w14:paraId="0439E12B" w14:textId="77777777" w:rsidR="008515B2" w:rsidRPr="008515B2" w:rsidRDefault="008515B2" w:rsidP="008515B2">
            <w:r w:rsidRPr="008515B2">
              <w:t>Are clear aligners generally HSA/FSA-eligible for adults, and what documentation is needed for reimbursement?</w:t>
            </w:r>
          </w:p>
        </w:tc>
        <w:tc>
          <w:tcPr>
            <w:tcW w:w="0" w:type="auto"/>
            <w:vAlign w:val="center"/>
            <w:hideMark/>
          </w:tcPr>
          <w:p w14:paraId="3B7FD6EF" w14:textId="77777777" w:rsidR="008515B2" w:rsidRPr="008515B2" w:rsidRDefault="008515B2" w:rsidP="008515B2">
            <w:r w:rsidRPr="008515B2">
              <w:t>Can I use both HSA and FSA?</w:t>
            </w:r>
            <w:r w:rsidRPr="008515B2">
              <w:br/>
              <w:t>What expenses are excluded?</w:t>
            </w:r>
            <w:r w:rsidRPr="008515B2">
              <w:br/>
              <w:t>IRS limits?</w:t>
            </w:r>
          </w:p>
        </w:tc>
      </w:tr>
      <w:tr w:rsidR="008515B2" w:rsidRPr="008515B2" w14:paraId="3F4690F6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E5CA" w14:textId="77777777" w:rsidR="008515B2" w:rsidRPr="008515B2" w:rsidRDefault="008515B2" w:rsidP="008515B2">
            <w:r w:rsidRPr="008515B2">
              <w:t>aligners vs ceramic braces adults</w:t>
            </w:r>
          </w:p>
        </w:tc>
        <w:tc>
          <w:tcPr>
            <w:tcW w:w="0" w:type="auto"/>
            <w:vAlign w:val="center"/>
            <w:hideMark/>
          </w:tcPr>
          <w:p w14:paraId="03807FE1" w14:textId="77777777" w:rsidR="008515B2" w:rsidRPr="008515B2" w:rsidRDefault="008515B2" w:rsidP="008515B2">
            <w:r w:rsidRPr="008515B2">
              <w:t>For adults in client-facing roles, how do aligners vs ceramic braces compare on appearance, comfort, and office visits?</w:t>
            </w:r>
          </w:p>
        </w:tc>
        <w:tc>
          <w:tcPr>
            <w:tcW w:w="0" w:type="auto"/>
            <w:vAlign w:val="center"/>
            <w:hideMark/>
          </w:tcPr>
          <w:p w14:paraId="73B69A33" w14:textId="77777777" w:rsidR="008515B2" w:rsidRPr="008515B2" w:rsidRDefault="008515B2" w:rsidP="008515B2">
            <w:r w:rsidRPr="008515B2">
              <w:t>Speech impact?</w:t>
            </w:r>
            <w:r w:rsidRPr="008515B2">
              <w:br/>
              <w:t>Pain differences?</w:t>
            </w:r>
            <w:r w:rsidRPr="008515B2">
              <w:br/>
              <w:t>Cost/time trade-offs?</w:t>
            </w:r>
          </w:p>
        </w:tc>
      </w:tr>
      <w:tr w:rsidR="008515B2" w:rsidRPr="008515B2" w14:paraId="74B2735B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3FFB7" w14:textId="77777777" w:rsidR="008515B2" w:rsidRPr="008515B2" w:rsidRDefault="008515B2" w:rsidP="008515B2">
            <w:r w:rsidRPr="008515B2">
              <w:t>aligner treatment time Austin</w:t>
            </w:r>
          </w:p>
        </w:tc>
        <w:tc>
          <w:tcPr>
            <w:tcW w:w="0" w:type="auto"/>
            <w:vAlign w:val="center"/>
            <w:hideMark/>
          </w:tcPr>
          <w:p w14:paraId="12E5DADD" w14:textId="77777777" w:rsidR="008515B2" w:rsidRPr="008515B2" w:rsidRDefault="008515B2" w:rsidP="008515B2">
            <w:r w:rsidRPr="008515B2">
              <w:t>What is the typical treatment time for adult clear aligners in Austin for mild vs. moderate cases?</w:t>
            </w:r>
          </w:p>
        </w:tc>
        <w:tc>
          <w:tcPr>
            <w:tcW w:w="0" w:type="auto"/>
            <w:vAlign w:val="center"/>
            <w:hideMark/>
          </w:tcPr>
          <w:p w14:paraId="1709F96C" w14:textId="77777777" w:rsidR="008515B2" w:rsidRPr="008515B2" w:rsidRDefault="008515B2" w:rsidP="008515B2">
            <w:r w:rsidRPr="008515B2">
              <w:t>How often are refinements needed?</w:t>
            </w:r>
            <w:r w:rsidRPr="008515B2">
              <w:br/>
              <w:t>Visit cadence?</w:t>
            </w:r>
            <w:r w:rsidRPr="008515B2">
              <w:br/>
              <w:t>Retainers afterward?</w:t>
            </w:r>
          </w:p>
        </w:tc>
      </w:tr>
      <w:tr w:rsidR="008515B2" w:rsidRPr="008515B2" w14:paraId="0517DD35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06310" w14:textId="77777777" w:rsidR="008515B2" w:rsidRPr="008515B2" w:rsidRDefault="008515B2" w:rsidP="008515B2">
            <w:r w:rsidRPr="008515B2">
              <w:t>first consultation clear aligners Austin</w:t>
            </w:r>
          </w:p>
        </w:tc>
        <w:tc>
          <w:tcPr>
            <w:tcW w:w="0" w:type="auto"/>
            <w:vAlign w:val="center"/>
            <w:hideMark/>
          </w:tcPr>
          <w:p w14:paraId="12E56A81" w14:textId="77777777" w:rsidR="008515B2" w:rsidRPr="008515B2" w:rsidRDefault="008515B2" w:rsidP="008515B2">
            <w:r w:rsidRPr="008515B2">
              <w:t xml:space="preserve">What happens at a first </w:t>
            </w:r>
            <w:proofErr w:type="gramStart"/>
            <w:r w:rsidRPr="008515B2">
              <w:t>clear-aligner</w:t>
            </w:r>
            <w:proofErr w:type="gramEnd"/>
            <w:r w:rsidRPr="008515B2">
              <w:t xml:space="preserve"> consult in Austin and what’s the expected cost for a new patient without insurance?</w:t>
            </w:r>
          </w:p>
        </w:tc>
        <w:tc>
          <w:tcPr>
            <w:tcW w:w="0" w:type="auto"/>
            <w:vAlign w:val="center"/>
            <w:hideMark/>
          </w:tcPr>
          <w:p w14:paraId="06339CED" w14:textId="77777777" w:rsidR="008515B2" w:rsidRPr="008515B2" w:rsidRDefault="008515B2" w:rsidP="008515B2">
            <w:r w:rsidRPr="008515B2">
              <w:t>Are records transferable?</w:t>
            </w:r>
            <w:r w:rsidRPr="008515B2">
              <w:br/>
              <w:t>How soon can treatment start?</w:t>
            </w:r>
            <w:r w:rsidRPr="008515B2">
              <w:br/>
              <w:t>Cancellation policy?</w:t>
            </w:r>
          </w:p>
        </w:tc>
      </w:tr>
    </w:tbl>
    <w:p w14:paraId="7F8DFB10" w14:textId="77777777" w:rsidR="008515B2" w:rsidRPr="008515B2" w:rsidRDefault="008515B2" w:rsidP="008515B2">
      <w:r w:rsidRPr="008515B2">
        <w:pict w14:anchorId="59293484">
          <v:rect id="_x0000_i1026" style="width:0;height:1.5pt" o:hralign="center" o:hrstd="t" o:hr="t" fillcolor="#a0a0a0" stroked="f"/>
        </w:pict>
      </w:r>
    </w:p>
    <w:p w14:paraId="5CE88168" w14:textId="77777777" w:rsidR="008515B2" w:rsidRDefault="008515B2" w:rsidP="008515B2">
      <w:pPr>
        <w:rPr>
          <w:b/>
          <w:bCs/>
        </w:rPr>
      </w:pPr>
    </w:p>
    <w:p w14:paraId="060ADDF2" w14:textId="77777777" w:rsidR="008515B2" w:rsidRDefault="008515B2" w:rsidP="008515B2">
      <w:pPr>
        <w:rPr>
          <w:b/>
          <w:bCs/>
        </w:rPr>
      </w:pPr>
    </w:p>
    <w:p w14:paraId="67C1682E" w14:textId="77777777" w:rsidR="008515B2" w:rsidRDefault="008515B2" w:rsidP="008515B2">
      <w:pPr>
        <w:rPr>
          <w:b/>
          <w:bCs/>
        </w:rPr>
      </w:pPr>
    </w:p>
    <w:p w14:paraId="3907B6AE" w14:textId="77777777" w:rsidR="008515B2" w:rsidRDefault="008515B2" w:rsidP="008515B2">
      <w:pPr>
        <w:rPr>
          <w:b/>
          <w:bCs/>
        </w:rPr>
      </w:pPr>
    </w:p>
    <w:p w14:paraId="04E59997" w14:textId="01C68C79" w:rsidR="008515B2" w:rsidRPr="008515B2" w:rsidRDefault="008515B2" w:rsidP="008515B2">
      <w:pPr>
        <w:rPr>
          <w:b/>
          <w:bCs/>
        </w:rPr>
      </w:pPr>
      <w:r w:rsidRPr="008515B2">
        <w:rPr>
          <w:b/>
          <w:bCs/>
        </w:rPr>
        <w:lastRenderedPageBreak/>
        <w:t>Tab B: Entity inventory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3807"/>
        <w:gridCol w:w="2388"/>
        <w:gridCol w:w="1480"/>
      </w:tblGrid>
      <w:tr w:rsidR="008515B2" w:rsidRPr="008515B2" w14:paraId="68F89EC8" w14:textId="77777777" w:rsidTr="00851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41E43C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Entity (canonical)</w:t>
            </w:r>
          </w:p>
        </w:tc>
        <w:tc>
          <w:tcPr>
            <w:tcW w:w="0" w:type="auto"/>
            <w:vAlign w:val="center"/>
            <w:hideMark/>
          </w:tcPr>
          <w:p w14:paraId="35DDBC59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Type (Person/Org/Product/Concept/Place)</w:t>
            </w:r>
          </w:p>
        </w:tc>
        <w:tc>
          <w:tcPr>
            <w:tcW w:w="0" w:type="auto"/>
            <w:vAlign w:val="center"/>
            <w:hideMark/>
          </w:tcPr>
          <w:p w14:paraId="168F6133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Definition (1–2 sentences)</w:t>
            </w:r>
          </w:p>
        </w:tc>
        <w:tc>
          <w:tcPr>
            <w:tcW w:w="0" w:type="auto"/>
            <w:vAlign w:val="center"/>
            <w:hideMark/>
          </w:tcPr>
          <w:p w14:paraId="1590A437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Credible U.S. reference/ID (URL/title)</w:t>
            </w:r>
          </w:p>
        </w:tc>
      </w:tr>
      <w:tr w:rsidR="008515B2" w:rsidRPr="008515B2" w14:paraId="0EFBC4B4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03F77" w14:textId="77777777" w:rsidR="008515B2" w:rsidRPr="008515B2" w:rsidRDefault="008515B2" w:rsidP="008515B2">
            <w:r w:rsidRPr="008515B2">
              <w:t>Clear aligners</w:t>
            </w:r>
          </w:p>
        </w:tc>
        <w:tc>
          <w:tcPr>
            <w:tcW w:w="0" w:type="auto"/>
            <w:vAlign w:val="center"/>
            <w:hideMark/>
          </w:tcPr>
          <w:p w14:paraId="2FBF85C8" w14:textId="77777777" w:rsidR="008515B2" w:rsidRPr="008515B2" w:rsidRDefault="008515B2" w:rsidP="008515B2">
            <w:r w:rsidRPr="008515B2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617C236B" w14:textId="77777777" w:rsidR="008515B2" w:rsidRPr="008515B2" w:rsidRDefault="008515B2" w:rsidP="008515B2">
            <w:r w:rsidRPr="008515B2">
              <w:t>Transparent, removable trays that move teeth incrementally under dentist/orthodontist supervision; trays typically change every 1–2 weeks.</w:t>
            </w:r>
          </w:p>
        </w:tc>
        <w:tc>
          <w:tcPr>
            <w:tcW w:w="0" w:type="auto"/>
            <w:vAlign w:val="center"/>
            <w:hideMark/>
          </w:tcPr>
          <w:p w14:paraId="7267B0EF" w14:textId="77777777" w:rsidR="008515B2" w:rsidRPr="008515B2" w:rsidRDefault="008515B2" w:rsidP="008515B2">
            <w:r w:rsidRPr="008515B2">
              <w:t>ADA Consumer Dental Care pages (American Dental Association)</w:t>
            </w:r>
          </w:p>
        </w:tc>
      </w:tr>
      <w:tr w:rsidR="008515B2" w:rsidRPr="008515B2" w14:paraId="50106EAE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B5D4E0" w14:textId="77777777" w:rsidR="008515B2" w:rsidRPr="008515B2" w:rsidRDefault="008515B2" w:rsidP="008515B2">
            <w:r w:rsidRPr="008515B2">
              <w:t>Invisalign</w:t>
            </w:r>
          </w:p>
        </w:tc>
        <w:tc>
          <w:tcPr>
            <w:tcW w:w="0" w:type="auto"/>
            <w:vAlign w:val="center"/>
            <w:hideMark/>
          </w:tcPr>
          <w:p w14:paraId="39B48B03" w14:textId="77777777" w:rsidR="008515B2" w:rsidRPr="008515B2" w:rsidRDefault="008515B2" w:rsidP="008515B2">
            <w:r w:rsidRPr="008515B2">
              <w:t>Brand/Product</w:t>
            </w:r>
          </w:p>
        </w:tc>
        <w:tc>
          <w:tcPr>
            <w:tcW w:w="0" w:type="auto"/>
            <w:vAlign w:val="center"/>
            <w:hideMark/>
          </w:tcPr>
          <w:p w14:paraId="5E45D2D2" w14:textId="77777777" w:rsidR="008515B2" w:rsidRPr="008515B2" w:rsidRDefault="008515B2" w:rsidP="008515B2">
            <w:r w:rsidRPr="008515B2">
              <w:t>A branded system of clear aligners provided through licensed dentists/orthodontists, with digital planning and staged trays.</w:t>
            </w:r>
          </w:p>
        </w:tc>
        <w:tc>
          <w:tcPr>
            <w:tcW w:w="0" w:type="auto"/>
            <w:vAlign w:val="center"/>
            <w:hideMark/>
          </w:tcPr>
          <w:p w14:paraId="37B5AF3C" w14:textId="77777777" w:rsidR="008515B2" w:rsidRPr="008515B2" w:rsidRDefault="008515B2" w:rsidP="008515B2">
            <w:r w:rsidRPr="008515B2">
              <w:t>Manufacturer site (Align Technology); AAO patient info</w:t>
            </w:r>
          </w:p>
        </w:tc>
      </w:tr>
      <w:tr w:rsidR="008515B2" w:rsidRPr="008515B2" w14:paraId="2E3A7EEE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F9E8" w14:textId="77777777" w:rsidR="008515B2" w:rsidRPr="008515B2" w:rsidRDefault="008515B2" w:rsidP="008515B2">
            <w:r w:rsidRPr="008515B2">
              <w:t>Orthodontist</w:t>
            </w:r>
          </w:p>
        </w:tc>
        <w:tc>
          <w:tcPr>
            <w:tcW w:w="0" w:type="auto"/>
            <w:vAlign w:val="center"/>
            <w:hideMark/>
          </w:tcPr>
          <w:p w14:paraId="52E9F3F3" w14:textId="77777777" w:rsidR="008515B2" w:rsidRPr="008515B2" w:rsidRDefault="008515B2" w:rsidP="008515B2">
            <w:r w:rsidRPr="008515B2">
              <w:t>Person role</w:t>
            </w:r>
          </w:p>
        </w:tc>
        <w:tc>
          <w:tcPr>
            <w:tcW w:w="0" w:type="auto"/>
            <w:vAlign w:val="center"/>
            <w:hideMark/>
          </w:tcPr>
          <w:p w14:paraId="744093BB" w14:textId="77777777" w:rsidR="008515B2" w:rsidRPr="008515B2" w:rsidRDefault="008515B2" w:rsidP="008515B2">
            <w:r w:rsidRPr="008515B2">
              <w:t>A dentist with advanced training in diagnosing/correcting tooth and jaw alignment using braces, aligners, and adjunct devices.</w:t>
            </w:r>
          </w:p>
        </w:tc>
        <w:tc>
          <w:tcPr>
            <w:tcW w:w="0" w:type="auto"/>
            <w:vAlign w:val="center"/>
            <w:hideMark/>
          </w:tcPr>
          <w:p w14:paraId="6C7060B2" w14:textId="77777777" w:rsidR="008515B2" w:rsidRPr="008515B2" w:rsidRDefault="008515B2" w:rsidP="008515B2">
            <w:r w:rsidRPr="008515B2">
              <w:t>American Association of Orthodontists (AAO)</w:t>
            </w:r>
          </w:p>
        </w:tc>
      </w:tr>
      <w:tr w:rsidR="008515B2" w:rsidRPr="008515B2" w14:paraId="323BA14D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44A74" w14:textId="77777777" w:rsidR="008515B2" w:rsidRPr="008515B2" w:rsidRDefault="008515B2" w:rsidP="008515B2">
            <w:r w:rsidRPr="008515B2">
              <w:t>South Lamar, Austin, TX (78704)</w:t>
            </w:r>
          </w:p>
        </w:tc>
        <w:tc>
          <w:tcPr>
            <w:tcW w:w="0" w:type="auto"/>
            <w:vAlign w:val="center"/>
            <w:hideMark/>
          </w:tcPr>
          <w:p w14:paraId="2C48FD63" w14:textId="77777777" w:rsidR="008515B2" w:rsidRPr="008515B2" w:rsidRDefault="008515B2" w:rsidP="008515B2">
            <w:r w:rsidRPr="008515B2">
              <w:t>Place</w:t>
            </w:r>
          </w:p>
        </w:tc>
        <w:tc>
          <w:tcPr>
            <w:tcW w:w="0" w:type="auto"/>
            <w:vAlign w:val="center"/>
            <w:hideMark/>
          </w:tcPr>
          <w:p w14:paraId="072D901E" w14:textId="77777777" w:rsidR="008515B2" w:rsidRPr="008515B2" w:rsidRDefault="008515B2" w:rsidP="008515B2">
            <w:r w:rsidRPr="008515B2">
              <w:t xml:space="preserve">Austin </w:t>
            </w:r>
            <w:proofErr w:type="spellStart"/>
            <w:r w:rsidRPr="008515B2">
              <w:t>neighborhood</w:t>
            </w:r>
            <w:proofErr w:type="spellEnd"/>
            <w:r w:rsidRPr="008515B2">
              <w:t xml:space="preserve">/corridor including ZIP 78704 with multiple medical/dental providers accessible to </w:t>
            </w:r>
            <w:proofErr w:type="gramStart"/>
            <w:r w:rsidRPr="008515B2">
              <w:t>local residents</w:t>
            </w:r>
            <w:proofErr w:type="gramEnd"/>
            <w:r w:rsidRPr="008515B2">
              <w:t>.</w:t>
            </w:r>
          </w:p>
        </w:tc>
        <w:tc>
          <w:tcPr>
            <w:tcW w:w="0" w:type="auto"/>
            <w:vAlign w:val="center"/>
            <w:hideMark/>
          </w:tcPr>
          <w:p w14:paraId="79FE7782" w14:textId="77777777" w:rsidR="008515B2" w:rsidRPr="008515B2" w:rsidRDefault="008515B2" w:rsidP="008515B2">
            <w:r w:rsidRPr="008515B2">
              <w:t xml:space="preserve">City of Austin </w:t>
            </w:r>
            <w:proofErr w:type="spellStart"/>
            <w:r w:rsidRPr="008515B2">
              <w:t>neighborhood</w:t>
            </w:r>
            <w:proofErr w:type="spellEnd"/>
            <w:r w:rsidRPr="008515B2">
              <w:t xml:space="preserve"> resources / US GNIS place ID</w:t>
            </w:r>
          </w:p>
        </w:tc>
      </w:tr>
      <w:tr w:rsidR="008515B2" w:rsidRPr="008515B2" w14:paraId="6B5BC497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7D02E" w14:textId="77777777" w:rsidR="008515B2" w:rsidRPr="008515B2" w:rsidRDefault="008515B2" w:rsidP="008515B2">
            <w:r w:rsidRPr="008515B2">
              <w:t>HSA/FSA</w:t>
            </w:r>
          </w:p>
        </w:tc>
        <w:tc>
          <w:tcPr>
            <w:tcW w:w="0" w:type="auto"/>
            <w:vAlign w:val="center"/>
            <w:hideMark/>
          </w:tcPr>
          <w:p w14:paraId="24EA39F2" w14:textId="77777777" w:rsidR="008515B2" w:rsidRPr="008515B2" w:rsidRDefault="008515B2" w:rsidP="008515B2">
            <w:r w:rsidRPr="008515B2">
              <w:t>Concept</w:t>
            </w:r>
          </w:p>
        </w:tc>
        <w:tc>
          <w:tcPr>
            <w:tcW w:w="0" w:type="auto"/>
            <w:vAlign w:val="center"/>
            <w:hideMark/>
          </w:tcPr>
          <w:p w14:paraId="48BDCC75" w14:textId="77777777" w:rsidR="008515B2" w:rsidRPr="008515B2" w:rsidRDefault="008515B2" w:rsidP="008515B2">
            <w:r w:rsidRPr="008515B2">
              <w:t>Tax-advantaged accounts that may cover eligible dental/orthodontic expenses; rules vary by plan and IRS guidance.</w:t>
            </w:r>
          </w:p>
        </w:tc>
        <w:tc>
          <w:tcPr>
            <w:tcW w:w="0" w:type="auto"/>
            <w:vAlign w:val="center"/>
            <w:hideMark/>
          </w:tcPr>
          <w:p w14:paraId="345992A6" w14:textId="77777777" w:rsidR="008515B2" w:rsidRPr="008515B2" w:rsidRDefault="008515B2" w:rsidP="008515B2">
            <w:r w:rsidRPr="008515B2">
              <w:t>IRS Publication 502 (Medical and Dental Expenses)</w:t>
            </w:r>
          </w:p>
        </w:tc>
      </w:tr>
      <w:tr w:rsidR="008515B2" w:rsidRPr="008515B2" w14:paraId="0DE748B3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91D057" w14:textId="77777777" w:rsidR="008515B2" w:rsidRPr="008515B2" w:rsidRDefault="008515B2" w:rsidP="008515B2">
            <w:r w:rsidRPr="008515B2">
              <w:t>Ceramic braces</w:t>
            </w:r>
          </w:p>
        </w:tc>
        <w:tc>
          <w:tcPr>
            <w:tcW w:w="0" w:type="auto"/>
            <w:vAlign w:val="center"/>
            <w:hideMark/>
          </w:tcPr>
          <w:p w14:paraId="06F25A46" w14:textId="77777777" w:rsidR="008515B2" w:rsidRPr="008515B2" w:rsidRDefault="008515B2" w:rsidP="008515B2">
            <w:r w:rsidRPr="008515B2">
              <w:t>Product category</w:t>
            </w:r>
          </w:p>
        </w:tc>
        <w:tc>
          <w:tcPr>
            <w:tcW w:w="0" w:type="auto"/>
            <w:vAlign w:val="center"/>
            <w:hideMark/>
          </w:tcPr>
          <w:p w14:paraId="1A7DD98B" w14:textId="77777777" w:rsidR="008515B2" w:rsidRPr="008515B2" w:rsidRDefault="008515B2" w:rsidP="008515B2">
            <w:r w:rsidRPr="008515B2">
              <w:t xml:space="preserve">Tooth-colored/clear bracket system bonded to teeth, used as an alternative to metal braces; more visible </w:t>
            </w:r>
            <w:r w:rsidRPr="008515B2">
              <w:lastRenderedPageBreak/>
              <w:t>than aligners, less than metal.</w:t>
            </w:r>
          </w:p>
        </w:tc>
        <w:tc>
          <w:tcPr>
            <w:tcW w:w="0" w:type="auto"/>
            <w:vAlign w:val="center"/>
            <w:hideMark/>
          </w:tcPr>
          <w:p w14:paraId="690F601E" w14:textId="77777777" w:rsidR="008515B2" w:rsidRPr="008515B2" w:rsidRDefault="008515B2" w:rsidP="008515B2">
            <w:r w:rsidRPr="008515B2">
              <w:lastRenderedPageBreak/>
              <w:t>AAO treatment overview</w:t>
            </w:r>
          </w:p>
        </w:tc>
      </w:tr>
      <w:tr w:rsidR="008515B2" w:rsidRPr="008515B2" w14:paraId="312EC6D5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CC0C8" w14:textId="77777777" w:rsidR="008515B2" w:rsidRPr="008515B2" w:rsidRDefault="008515B2" w:rsidP="008515B2">
            <w:proofErr w:type="spellStart"/>
            <w:r w:rsidRPr="008515B2">
              <w:t>Teledentistry</w:t>
            </w:r>
            <w:proofErr w:type="spellEnd"/>
            <w:r w:rsidRPr="008515B2">
              <w:t xml:space="preserve"> / remote check-ins</w:t>
            </w:r>
          </w:p>
        </w:tc>
        <w:tc>
          <w:tcPr>
            <w:tcW w:w="0" w:type="auto"/>
            <w:vAlign w:val="center"/>
            <w:hideMark/>
          </w:tcPr>
          <w:p w14:paraId="3BDCBCFB" w14:textId="77777777" w:rsidR="008515B2" w:rsidRPr="008515B2" w:rsidRDefault="008515B2" w:rsidP="008515B2">
            <w:r w:rsidRPr="008515B2">
              <w:t>Concept</w:t>
            </w:r>
          </w:p>
        </w:tc>
        <w:tc>
          <w:tcPr>
            <w:tcW w:w="0" w:type="auto"/>
            <w:vAlign w:val="center"/>
            <w:hideMark/>
          </w:tcPr>
          <w:p w14:paraId="1E4ABAA2" w14:textId="77777777" w:rsidR="008515B2" w:rsidRPr="008515B2" w:rsidRDefault="008515B2" w:rsidP="008515B2">
            <w:r w:rsidRPr="008515B2">
              <w:t>Virtual monitoring or consultations using photos/scans between in-person visits; suitability depends on case and state regulations.</w:t>
            </w:r>
          </w:p>
        </w:tc>
        <w:tc>
          <w:tcPr>
            <w:tcW w:w="0" w:type="auto"/>
            <w:vAlign w:val="center"/>
            <w:hideMark/>
          </w:tcPr>
          <w:p w14:paraId="33E69D56" w14:textId="77777777" w:rsidR="008515B2" w:rsidRPr="008515B2" w:rsidRDefault="008515B2" w:rsidP="008515B2">
            <w:r w:rsidRPr="008515B2">
              <w:t>Texas State Board of Dental Examiners (TSBDE) guidance</w:t>
            </w:r>
          </w:p>
        </w:tc>
      </w:tr>
      <w:tr w:rsidR="008515B2" w:rsidRPr="008515B2" w14:paraId="0A6B1F41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8EA401" w14:textId="77777777" w:rsidR="008515B2" w:rsidRPr="008515B2" w:rsidRDefault="008515B2" w:rsidP="008515B2">
            <w:r w:rsidRPr="008515B2">
              <w:t>Initial consultation (new patient exam)</w:t>
            </w:r>
          </w:p>
        </w:tc>
        <w:tc>
          <w:tcPr>
            <w:tcW w:w="0" w:type="auto"/>
            <w:vAlign w:val="center"/>
            <w:hideMark/>
          </w:tcPr>
          <w:p w14:paraId="7D36B744" w14:textId="77777777" w:rsidR="008515B2" w:rsidRPr="008515B2" w:rsidRDefault="008515B2" w:rsidP="008515B2">
            <w:r w:rsidRPr="008515B2">
              <w:t>Concept</w:t>
            </w:r>
          </w:p>
        </w:tc>
        <w:tc>
          <w:tcPr>
            <w:tcW w:w="0" w:type="auto"/>
            <w:vAlign w:val="center"/>
            <w:hideMark/>
          </w:tcPr>
          <w:p w14:paraId="3721A40A" w14:textId="77777777" w:rsidR="008515B2" w:rsidRPr="008515B2" w:rsidRDefault="008515B2" w:rsidP="008515B2">
            <w:r w:rsidRPr="008515B2">
              <w:t>First visit to assess candidacy, typically including health history, exam, and records (photos, X-rays/3D scan); fees vary by clinic.</w:t>
            </w:r>
          </w:p>
        </w:tc>
        <w:tc>
          <w:tcPr>
            <w:tcW w:w="0" w:type="auto"/>
            <w:vAlign w:val="center"/>
            <w:hideMark/>
          </w:tcPr>
          <w:p w14:paraId="209EE2AF" w14:textId="77777777" w:rsidR="008515B2" w:rsidRPr="008515B2" w:rsidRDefault="008515B2" w:rsidP="008515B2">
            <w:r w:rsidRPr="008515B2">
              <w:t>ADA patient resources</w:t>
            </w:r>
          </w:p>
        </w:tc>
      </w:tr>
      <w:tr w:rsidR="008515B2" w:rsidRPr="008515B2" w14:paraId="0C7B72D3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AC59F" w14:textId="77777777" w:rsidR="008515B2" w:rsidRPr="008515B2" w:rsidRDefault="008515B2" w:rsidP="008515B2">
            <w:r w:rsidRPr="008515B2">
              <w:t>Treatment time (clear aligners)</w:t>
            </w:r>
          </w:p>
        </w:tc>
        <w:tc>
          <w:tcPr>
            <w:tcW w:w="0" w:type="auto"/>
            <w:vAlign w:val="center"/>
            <w:hideMark/>
          </w:tcPr>
          <w:p w14:paraId="2E9C49C4" w14:textId="77777777" w:rsidR="008515B2" w:rsidRPr="008515B2" w:rsidRDefault="008515B2" w:rsidP="008515B2">
            <w:r w:rsidRPr="008515B2">
              <w:t>Concept</w:t>
            </w:r>
          </w:p>
        </w:tc>
        <w:tc>
          <w:tcPr>
            <w:tcW w:w="0" w:type="auto"/>
            <w:vAlign w:val="center"/>
            <w:hideMark/>
          </w:tcPr>
          <w:p w14:paraId="3CC6B859" w14:textId="77777777" w:rsidR="008515B2" w:rsidRPr="008515B2" w:rsidRDefault="008515B2" w:rsidP="008515B2">
            <w:r w:rsidRPr="008515B2">
              <w:t>Duration from first tray to retention; commonly months to over a year depending on complexity and compliance.</w:t>
            </w:r>
          </w:p>
        </w:tc>
        <w:tc>
          <w:tcPr>
            <w:tcW w:w="0" w:type="auto"/>
            <w:vAlign w:val="center"/>
            <w:hideMark/>
          </w:tcPr>
          <w:p w14:paraId="2E9B0780" w14:textId="77777777" w:rsidR="008515B2" w:rsidRPr="008515B2" w:rsidRDefault="008515B2" w:rsidP="008515B2">
            <w:r w:rsidRPr="008515B2">
              <w:t>AAO patient education</w:t>
            </w:r>
          </w:p>
        </w:tc>
      </w:tr>
      <w:tr w:rsidR="008515B2" w:rsidRPr="008515B2" w14:paraId="19023D0C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F0BA67" w14:textId="77777777" w:rsidR="008515B2" w:rsidRPr="008515B2" w:rsidRDefault="008515B2" w:rsidP="008515B2">
            <w:r w:rsidRPr="008515B2">
              <w:t>Payment plans / financing</w:t>
            </w:r>
          </w:p>
        </w:tc>
        <w:tc>
          <w:tcPr>
            <w:tcW w:w="0" w:type="auto"/>
            <w:vAlign w:val="center"/>
            <w:hideMark/>
          </w:tcPr>
          <w:p w14:paraId="0C2BF2A3" w14:textId="77777777" w:rsidR="008515B2" w:rsidRPr="008515B2" w:rsidRDefault="008515B2" w:rsidP="008515B2">
            <w:r w:rsidRPr="008515B2">
              <w:t>Concept</w:t>
            </w:r>
          </w:p>
        </w:tc>
        <w:tc>
          <w:tcPr>
            <w:tcW w:w="0" w:type="auto"/>
            <w:vAlign w:val="center"/>
            <w:hideMark/>
          </w:tcPr>
          <w:p w14:paraId="0D081C61" w14:textId="77777777" w:rsidR="008515B2" w:rsidRPr="008515B2" w:rsidRDefault="008515B2" w:rsidP="008515B2">
            <w:r w:rsidRPr="008515B2">
              <w:t>Clinic-offered or third-party financing that spreads total cost over monthly payments; terms vary (APR, down payment, fees).</w:t>
            </w:r>
          </w:p>
        </w:tc>
        <w:tc>
          <w:tcPr>
            <w:tcW w:w="0" w:type="auto"/>
            <w:vAlign w:val="center"/>
            <w:hideMark/>
          </w:tcPr>
          <w:p w14:paraId="0B355B75" w14:textId="77777777" w:rsidR="008515B2" w:rsidRPr="008515B2" w:rsidRDefault="008515B2" w:rsidP="008515B2">
            <w:r w:rsidRPr="008515B2">
              <w:t>Clinic policy pages; reputable third-party lenders (U.S.)</w:t>
            </w:r>
          </w:p>
        </w:tc>
      </w:tr>
    </w:tbl>
    <w:p w14:paraId="05ECA8EA" w14:textId="77777777" w:rsidR="008515B2" w:rsidRPr="008515B2" w:rsidRDefault="008515B2" w:rsidP="008515B2">
      <w:r w:rsidRPr="008515B2">
        <w:pict w14:anchorId="1CD08F63">
          <v:rect id="_x0000_i1027" style="width:0;height:1.5pt" o:hralign="center" o:hrstd="t" o:hr="t" fillcolor="#a0a0a0" stroked="f"/>
        </w:pict>
      </w:r>
    </w:p>
    <w:p w14:paraId="7EEFDB5F" w14:textId="77777777" w:rsidR="008515B2" w:rsidRDefault="008515B2" w:rsidP="008515B2">
      <w:pPr>
        <w:rPr>
          <w:b/>
          <w:bCs/>
        </w:rPr>
      </w:pPr>
    </w:p>
    <w:p w14:paraId="23D17367" w14:textId="77777777" w:rsidR="008515B2" w:rsidRDefault="008515B2" w:rsidP="008515B2">
      <w:pPr>
        <w:rPr>
          <w:b/>
          <w:bCs/>
        </w:rPr>
      </w:pPr>
    </w:p>
    <w:p w14:paraId="2FD6677A" w14:textId="77777777" w:rsidR="008515B2" w:rsidRDefault="008515B2" w:rsidP="008515B2">
      <w:pPr>
        <w:rPr>
          <w:b/>
          <w:bCs/>
        </w:rPr>
      </w:pPr>
    </w:p>
    <w:p w14:paraId="44E4A5AE" w14:textId="77777777" w:rsidR="008515B2" w:rsidRDefault="008515B2" w:rsidP="008515B2">
      <w:pPr>
        <w:rPr>
          <w:b/>
          <w:bCs/>
        </w:rPr>
      </w:pPr>
    </w:p>
    <w:p w14:paraId="41C572BA" w14:textId="77777777" w:rsidR="008515B2" w:rsidRDefault="008515B2" w:rsidP="008515B2">
      <w:pPr>
        <w:rPr>
          <w:b/>
          <w:bCs/>
        </w:rPr>
      </w:pPr>
    </w:p>
    <w:p w14:paraId="7D740EF5" w14:textId="77777777" w:rsidR="008515B2" w:rsidRDefault="008515B2" w:rsidP="008515B2">
      <w:pPr>
        <w:rPr>
          <w:b/>
          <w:bCs/>
        </w:rPr>
      </w:pPr>
    </w:p>
    <w:p w14:paraId="7CCEE711" w14:textId="77777777" w:rsidR="008515B2" w:rsidRDefault="008515B2" w:rsidP="008515B2">
      <w:pPr>
        <w:rPr>
          <w:b/>
          <w:bCs/>
        </w:rPr>
      </w:pPr>
    </w:p>
    <w:p w14:paraId="6318CB48" w14:textId="686EC6D6" w:rsidR="008515B2" w:rsidRPr="008515B2" w:rsidRDefault="008515B2" w:rsidP="008515B2">
      <w:pPr>
        <w:rPr>
          <w:b/>
          <w:bCs/>
        </w:rPr>
      </w:pPr>
      <w:r w:rsidRPr="008515B2">
        <w:rPr>
          <w:b/>
          <w:bCs/>
        </w:rPr>
        <w:lastRenderedPageBreak/>
        <w:t>Tab C: Answer units (filled)</w:t>
      </w:r>
    </w:p>
    <w:p w14:paraId="493B84CA" w14:textId="77777777" w:rsidR="008515B2" w:rsidRPr="008515B2" w:rsidRDefault="008515B2" w:rsidP="008515B2">
      <w:r w:rsidRPr="008515B2">
        <w:rPr>
          <w:b/>
          <w:bCs/>
        </w:rPr>
        <w:t>Pattern:</w:t>
      </w:r>
      <w:r w:rsidRPr="008515B2">
        <w:t xml:space="preserve"> Claim → Brief context → Evidence/source → One-line takeaway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3"/>
        <w:gridCol w:w="1748"/>
        <w:gridCol w:w="2213"/>
        <w:gridCol w:w="1992"/>
        <w:gridCol w:w="1820"/>
      </w:tblGrid>
      <w:tr w:rsidR="008515B2" w:rsidRPr="008515B2" w14:paraId="0B1868D0" w14:textId="77777777" w:rsidTr="008515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6207FC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H2/H3 context</w:t>
            </w:r>
          </w:p>
        </w:tc>
        <w:tc>
          <w:tcPr>
            <w:tcW w:w="0" w:type="auto"/>
            <w:vAlign w:val="center"/>
            <w:hideMark/>
          </w:tcPr>
          <w:p w14:paraId="4AD916C7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Claim (1–2 lines)</w:t>
            </w:r>
          </w:p>
        </w:tc>
        <w:tc>
          <w:tcPr>
            <w:tcW w:w="0" w:type="auto"/>
            <w:vAlign w:val="center"/>
            <w:hideMark/>
          </w:tcPr>
          <w:p w14:paraId="054BAE08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Brief context (2–3 lines)</w:t>
            </w:r>
          </w:p>
        </w:tc>
        <w:tc>
          <w:tcPr>
            <w:tcW w:w="0" w:type="auto"/>
            <w:vAlign w:val="center"/>
            <w:hideMark/>
          </w:tcPr>
          <w:p w14:paraId="4360254C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Evidence/source (URL or title)</w:t>
            </w:r>
          </w:p>
        </w:tc>
        <w:tc>
          <w:tcPr>
            <w:tcW w:w="0" w:type="auto"/>
            <w:vAlign w:val="center"/>
            <w:hideMark/>
          </w:tcPr>
          <w:p w14:paraId="5A83BDE2" w14:textId="77777777" w:rsidR="008515B2" w:rsidRPr="008515B2" w:rsidRDefault="008515B2" w:rsidP="008515B2">
            <w:pPr>
              <w:rPr>
                <w:b/>
                <w:bCs/>
              </w:rPr>
            </w:pPr>
            <w:r w:rsidRPr="008515B2">
              <w:rPr>
                <w:b/>
                <w:bCs/>
              </w:rPr>
              <w:t>One-line takeaway</w:t>
            </w:r>
          </w:p>
        </w:tc>
      </w:tr>
      <w:tr w:rsidR="008515B2" w:rsidRPr="008515B2" w14:paraId="74B01FFF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A1A5" w14:textId="77777777" w:rsidR="008515B2" w:rsidRPr="008515B2" w:rsidRDefault="008515B2" w:rsidP="008515B2">
            <w:r w:rsidRPr="008515B2">
              <w:t>Clear aligner pricing in South Lamar</w:t>
            </w:r>
          </w:p>
        </w:tc>
        <w:tc>
          <w:tcPr>
            <w:tcW w:w="0" w:type="auto"/>
            <w:vAlign w:val="center"/>
            <w:hideMark/>
          </w:tcPr>
          <w:p w14:paraId="4F3B059E" w14:textId="77777777" w:rsidR="008515B2" w:rsidRPr="008515B2" w:rsidRDefault="008515B2" w:rsidP="008515B2">
            <w:r w:rsidRPr="008515B2">
              <w:t>Most adult clear-aligner plans in Austin commonly fall around $3,000–$5,500.</w:t>
            </w:r>
          </w:p>
        </w:tc>
        <w:tc>
          <w:tcPr>
            <w:tcW w:w="0" w:type="auto"/>
            <w:vAlign w:val="center"/>
            <w:hideMark/>
          </w:tcPr>
          <w:p w14:paraId="26534D99" w14:textId="77777777" w:rsidR="008515B2" w:rsidRPr="008515B2" w:rsidRDefault="008515B2" w:rsidP="008515B2">
            <w:r w:rsidRPr="008515B2">
              <w:t>Final price depends on case complexity, treatment length, and refinements. Many clinics offer monthly financing that can bring payments under ≈$150 depending on term.</w:t>
            </w:r>
          </w:p>
        </w:tc>
        <w:tc>
          <w:tcPr>
            <w:tcW w:w="0" w:type="auto"/>
            <w:vAlign w:val="center"/>
            <w:hideMark/>
          </w:tcPr>
          <w:p w14:paraId="64D4C032" w14:textId="77777777" w:rsidR="008515B2" w:rsidRPr="008515B2" w:rsidRDefault="008515B2" w:rsidP="008515B2">
            <w:r w:rsidRPr="008515B2">
              <w:t>ADA consumer orthodontics overview; sample Austin clinic pricing pages</w:t>
            </w:r>
          </w:p>
        </w:tc>
        <w:tc>
          <w:tcPr>
            <w:tcW w:w="0" w:type="auto"/>
            <w:vAlign w:val="center"/>
            <w:hideMark/>
          </w:tcPr>
          <w:p w14:paraId="50DE214B" w14:textId="77777777" w:rsidR="008515B2" w:rsidRPr="008515B2" w:rsidRDefault="008515B2" w:rsidP="008515B2">
            <w:r w:rsidRPr="008515B2">
              <w:t>Clear aligners can fit a budget when paired with monthly payments.</w:t>
            </w:r>
          </w:p>
        </w:tc>
      </w:tr>
      <w:tr w:rsidR="008515B2" w:rsidRPr="008515B2" w14:paraId="11490E53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C86D1A" w14:textId="77777777" w:rsidR="008515B2" w:rsidRPr="008515B2" w:rsidRDefault="008515B2" w:rsidP="008515B2">
            <w:r w:rsidRPr="008515B2">
              <w:t>Aligners vs ceramic braces (adult visibility &amp; visits)</w:t>
            </w:r>
          </w:p>
        </w:tc>
        <w:tc>
          <w:tcPr>
            <w:tcW w:w="0" w:type="auto"/>
            <w:vAlign w:val="center"/>
            <w:hideMark/>
          </w:tcPr>
          <w:p w14:paraId="5B0E54D6" w14:textId="77777777" w:rsidR="008515B2" w:rsidRPr="008515B2" w:rsidRDefault="008515B2" w:rsidP="008515B2">
            <w:r w:rsidRPr="008515B2">
              <w:t>Aligners are less visible and may require fewer in-office visits than ceramic braces for appropriate cases.</w:t>
            </w:r>
          </w:p>
        </w:tc>
        <w:tc>
          <w:tcPr>
            <w:tcW w:w="0" w:type="auto"/>
            <w:vAlign w:val="center"/>
            <w:hideMark/>
          </w:tcPr>
          <w:p w14:paraId="4FD98024" w14:textId="77777777" w:rsidR="008515B2" w:rsidRPr="008515B2" w:rsidRDefault="008515B2" w:rsidP="008515B2">
            <w:r w:rsidRPr="008515B2">
              <w:t>Ceramic braces stay on teeth and can be noticeable up close; aligners remove for eating/cleaning but require patient compliance. Suitability depends on tooth movement needs.</w:t>
            </w:r>
          </w:p>
        </w:tc>
        <w:tc>
          <w:tcPr>
            <w:tcW w:w="0" w:type="auto"/>
            <w:vAlign w:val="center"/>
            <w:hideMark/>
          </w:tcPr>
          <w:p w14:paraId="6615BC38" w14:textId="77777777" w:rsidR="008515B2" w:rsidRPr="008515B2" w:rsidRDefault="008515B2" w:rsidP="008515B2">
            <w:r w:rsidRPr="008515B2">
              <w:t>AAO treatment overview; provider visit-cadence pages</w:t>
            </w:r>
          </w:p>
        </w:tc>
        <w:tc>
          <w:tcPr>
            <w:tcW w:w="0" w:type="auto"/>
            <w:vAlign w:val="center"/>
            <w:hideMark/>
          </w:tcPr>
          <w:p w14:paraId="6AE293B2" w14:textId="77777777" w:rsidR="008515B2" w:rsidRPr="008515B2" w:rsidRDefault="008515B2" w:rsidP="008515B2">
            <w:r w:rsidRPr="008515B2">
              <w:t>Choose aligners for discretion and convenience—confirm candidacy with your clinician.</w:t>
            </w:r>
          </w:p>
        </w:tc>
      </w:tr>
      <w:tr w:rsidR="008515B2" w:rsidRPr="008515B2" w14:paraId="2AD7107A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746F7" w14:textId="77777777" w:rsidR="008515B2" w:rsidRPr="008515B2" w:rsidRDefault="008515B2" w:rsidP="008515B2">
            <w:r w:rsidRPr="008515B2">
              <w:t>Typical treatment time (adult, mild vs moderate)</w:t>
            </w:r>
          </w:p>
        </w:tc>
        <w:tc>
          <w:tcPr>
            <w:tcW w:w="0" w:type="auto"/>
            <w:vAlign w:val="center"/>
            <w:hideMark/>
          </w:tcPr>
          <w:p w14:paraId="242A5024" w14:textId="77777777" w:rsidR="008515B2" w:rsidRPr="008515B2" w:rsidRDefault="008515B2" w:rsidP="008515B2">
            <w:r w:rsidRPr="008515B2">
              <w:t>Adult clear-aligner treatment often ranges ~6–18 months, with shorter timelines for mild alignment and longer for complex movement.</w:t>
            </w:r>
          </w:p>
        </w:tc>
        <w:tc>
          <w:tcPr>
            <w:tcW w:w="0" w:type="auto"/>
            <w:vAlign w:val="center"/>
            <w:hideMark/>
          </w:tcPr>
          <w:p w14:paraId="065149D3" w14:textId="77777777" w:rsidR="008515B2" w:rsidRPr="008515B2" w:rsidRDefault="008515B2" w:rsidP="008515B2">
            <w:r w:rsidRPr="008515B2">
              <w:t>Case complexity, aligner wear time, and refinements influence total months and visits. Retainers are standard afterward.</w:t>
            </w:r>
          </w:p>
        </w:tc>
        <w:tc>
          <w:tcPr>
            <w:tcW w:w="0" w:type="auto"/>
            <w:vAlign w:val="center"/>
            <w:hideMark/>
          </w:tcPr>
          <w:p w14:paraId="7789E7D6" w14:textId="77777777" w:rsidR="008515B2" w:rsidRPr="008515B2" w:rsidRDefault="008515B2" w:rsidP="008515B2">
            <w:r w:rsidRPr="008515B2">
              <w:t>AAO patient education on treatment timelines</w:t>
            </w:r>
          </w:p>
        </w:tc>
        <w:tc>
          <w:tcPr>
            <w:tcW w:w="0" w:type="auto"/>
            <w:vAlign w:val="center"/>
            <w:hideMark/>
          </w:tcPr>
          <w:p w14:paraId="008FE1D3" w14:textId="77777777" w:rsidR="008515B2" w:rsidRPr="008515B2" w:rsidRDefault="008515B2" w:rsidP="008515B2">
            <w:r w:rsidRPr="008515B2">
              <w:t>Expect roughly 6–18 months, adjusted to your case and compliance.</w:t>
            </w:r>
          </w:p>
        </w:tc>
      </w:tr>
      <w:tr w:rsidR="008515B2" w:rsidRPr="008515B2" w14:paraId="17500D35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FF456" w14:textId="77777777" w:rsidR="008515B2" w:rsidRPr="008515B2" w:rsidRDefault="008515B2" w:rsidP="008515B2">
            <w:r w:rsidRPr="008515B2">
              <w:t>HSA/FSA eligibility for aligners</w:t>
            </w:r>
          </w:p>
        </w:tc>
        <w:tc>
          <w:tcPr>
            <w:tcW w:w="0" w:type="auto"/>
            <w:vAlign w:val="center"/>
            <w:hideMark/>
          </w:tcPr>
          <w:p w14:paraId="6E6D4851" w14:textId="77777777" w:rsidR="008515B2" w:rsidRPr="008515B2" w:rsidRDefault="008515B2" w:rsidP="008515B2">
            <w:r w:rsidRPr="008515B2">
              <w:t>Orthodontic treatment (including aligners) is often eligible for HSA/FSA, subject to plan rules and IRS limits.</w:t>
            </w:r>
          </w:p>
        </w:tc>
        <w:tc>
          <w:tcPr>
            <w:tcW w:w="0" w:type="auto"/>
            <w:vAlign w:val="center"/>
            <w:hideMark/>
          </w:tcPr>
          <w:p w14:paraId="717C2F0A" w14:textId="77777777" w:rsidR="008515B2" w:rsidRPr="008515B2" w:rsidRDefault="008515B2" w:rsidP="008515B2">
            <w:r w:rsidRPr="008515B2">
              <w:t>Patients typically need itemized receipts; some plans require a letter of medical necessity. Always confirm specifics with your plan administrator.</w:t>
            </w:r>
          </w:p>
        </w:tc>
        <w:tc>
          <w:tcPr>
            <w:tcW w:w="0" w:type="auto"/>
            <w:vAlign w:val="center"/>
            <w:hideMark/>
          </w:tcPr>
          <w:p w14:paraId="44259289" w14:textId="77777777" w:rsidR="008515B2" w:rsidRPr="008515B2" w:rsidRDefault="008515B2" w:rsidP="008515B2">
            <w:r w:rsidRPr="008515B2">
              <w:t>IRS Publication 502; plan administrator guidance</w:t>
            </w:r>
          </w:p>
        </w:tc>
        <w:tc>
          <w:tcPr>
            <w:tcW w:w="0" w:type="auto"/>
            <w:vAlign w:val="center"/>
            <w:hideMark/>
          </w:tcPr>
          <w:p w14:paraId="70736E01" w14:textId="77777777" w:rsidR="008515B2" w:rsidRPr="008515B2" w:rsidRDefault="008515B2" w:rsidP="008515B2">
            <w:r w:rsidRPr="008515B2">
              <w:t>Aligners can usually be paid via HSA/FSA—check your plan’s rules first.</w:t>
            </w:r>
          </w:p>
        </w:tc>
      </w:tr>
      <w:tr w:rsidR="008515B2" w:rsidRPr="008515B2" w14:paraId="74FDA8B3" w14:textId="77777777" w:rsidTr="008515B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177302" w14:textId="77777777" w:rsidR="008515B2" w:rsidRPr="008515B2" w:rsidRDefault="008515B2" w:rsidP="008515B2">
            <w:r w:rsidRPr="008515B2">
              <w:lastRenderedPageBreak/>
              <w:t>What to expect at the first consult</w:t>
            </w:r>
          </w:p>
        </w:tc>
        <w:tc>
          <w:tcPr>
            <w:tcW w:w="0" w:type="auto"/>
            <w:vAlign w:val="center"/>
            <w:hideMark/>
          </w:tcPr>
          <w:p w14:paraId="1FA3FBE1" w14:textId="77777777" w:rsidR="008515B2" w:rsidRPr="008515B2" w:rsidRDefault="008515B2" w:rsidP="008515B2">
            <w:r w:rsidRPr="008515B2">
              <w:t xml:space="preserve">A first </w:t>
            </w:r>
            <w:proofErr w:type="gramStart"/>
            <w:r w:rsidRPr="008515B2">
              <w:t>clear-aligner</w:t>
            </w:r>
            <w:proofErr w:type="gramEnd"/>
            <w:r w:rsidRPr="008515B2">
              <w:t xml:space="preserve"> consult usually includes a clinical exam plus records (photos, X-rays or 3D scan) and a candidacy discussion.</w:t>
            </w:r>
          </w:p>
        </w:tc>
        <w:tc>
          <w:tcPr>
            <w:tcW w:w="0" w:type="auto"/>
            <w:vAlign w:val="center"/>
            <w:hideMark/>
          </w:tcPr>
          <w:p w14:paraId="7102ACCB" w14:textId="77777777" w:rsidR="008515B2" w:rsidRPr="008515B2" w:rsidRDefault="008515B2" w:rsidP="008515B2">
            <w:r w:rsidRPr="008515B2">
              <w:t>Some clinics bundle records into the consult fee; others bill separately. New-patient self-pay pricing varies by clinic and may include promos.</w:t>
            </w:r>
          </w:p>
        </w:tc>
        <w:tc>
          <w:tcPr>
            <w:tcW w:w="0" w:type="auto"/>
            <w:vAlign w:val="center"/>
            <w:hideMark/>
          </w:tcPr>
          <w:p w14:paraId="0EABE195" w14:textId="77777777" w:rsidR="008515B2" w:rsidRPr="008515B2" w:rsidRDefault="008515B2" w:rsidP="008515B2">
            <w:r w:rsidRPr="008515B2">
              <w:t>ADA patient resources; sample Austin clinic pages</w:t>
            </w:r>
          </w:p>
        </w:tc>
        <w:tc>
          <w:tcPr>
            <w:tcW w:w="0" w:type="auto"/>
            <w:vAlign w:val="center"/>
            <w:hideMark/>
          </w:tcPr>
          <w:p w14:paraId="72F9D217" w14:textId="77777777" w:rsidR="008515B2" w:rsidRPr="008515B2" w:rsidRDefault="008515B2" w:rsidP="008515B2"/>
        </w:tc>
      </w:tr>
    </w:tbl>
    <w:p w14:paraId="77F99037" w14:textId="77777777" w:rsidR="00161EE4" w:rsidRDefault="00161EE4"/>
    <w:sectPr w:rsidR="00161E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5B2"/>
    <w:rsid w:val="00161EE4"/>
    <w:rsid w:val="00203719"/>
    <w:rsid w:val="003625CA"/>
    <w:rsid w:val="008515B2"/>
    <w:rsid w:val="00B1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FCF68CF"/>
  <w15:chartTrackingRefBased/>
  <w15:docId w15:val="{C4A17101-908A-4680-B752-056595BF1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15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5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5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5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5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5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5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5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5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15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5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5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5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5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5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5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5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5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15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15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5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5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5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5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5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5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5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5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5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900</Words>
  <Characters>5541</Characters>
  <Application>Microsoft Office Word</Application>
  <DocSecurity>0</DocSecurity>
  <Lines>395</Lines>
  <Paragraphs>121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Dr.Aishwarya Bhargav</dc:creator>
  <cp:keywords/>
  <dc:description/>
  <cp:lastModifiedBy>Dr.Aishwarya Bhargav</cp:lastModifiedBy>
  <cp:revision>1</cp:revision>
  <dcterms:created xsi:type="dcterms:W3CDTF">2025-10-14T01:26:00Z</dcterms:created>
  <dcterms:modified xsi:type="dcterms:W3CDTF">2025-10-14T01:29:00Z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ddb17927-931a-4565-a0ea-6cd235e0656d</vt:lpwstr>
  </property>
</Properties>
</file>