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oogle Sans" w:cs="Google Sans" w:eastAsia="Google Sans" w:hAnsi="Google Sans"/>
          <w:b w:val="1"/>
          <w:bCs w:val="1"/>
          <w:sz w:val="46"/>
          <w:szCs w:val="46"/>
        </w:rPr>
      </w:pPr>
      <w:bookmarkStart w:colFirst="0" w:colLast="0" w:name="_3j6od22iscb8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46"/>
          <w:szCs w:val="46"/>
          <w:rtl w:val="0"/>
        </w:rPr>
        <w:t xml:space="preserve">Dragon Copilot Draft Clinical Encounter Note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Unreviewed Ambient AI Draft Output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Encounter Date:</w:t>
      </w:r>
      <w:r w:rsidDel="00000000" w:rsidR="00000000" w:rsidRPr="00000000">
        <w:rPr>
          <w:rtl w:val="0"/>
        </w:rPr>
        <w:t xml:space="preserve"> October 14, 2026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Patient:</w:t>
      </w:r>
      <w:r w:rsidDel="00000000" w:rsidR="00000000" w:rsidRPr="00000000">
        <w:rPr>
          <w:rtl w:val="0"/>
        </w:rPr>
        <w:t xml:space="preserve"> Vance, Eleanor (DOB: 04/12/1958)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Provider:</w:t>
      </w:r>
      <w:r w:rsidDel="00000000" w:rsidR="00000000" w:rsidRPr="00000000">
        <w:rPr>
          <w:rtl w:val="0"/>
        </w:rPr>
        <w:t xml:space="preserve"> Marcus Thorne, MD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Encounter Type:</w:t>
      </w:r>
      <w:r w:rsidDel="00000000" w:rsidR="00000000" w:rsidRPr="00000000">
        <w:rPr>
          <w:rtl w:val="0"/>
        </w:rPr>
        <w:t xml:space="preserve"> Outpatient Chronic Disease Follow-Up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btrtexnh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</w:rPr>
      </w:pPr>
      <w:bookmarkStart w:colFirst="0" w:colLast="0" w:name="_rm7cn8hpibsj" w:id="2"/>
      <w:bookmarkEnd w:id="2"/>
      <w:r w:rsidDel="00000000" w:rsidR="00000000" w:rsidRPr="00000000">
        <w:rPr>
          <w:b w:val="1"/>
          <w:bCs w:val="1"/>
          <w:rtl w:val="0"/>
        </w:rPr>
        <w:t xml:space="preserve">Subjective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Chief Complaint:</w:t>
      </w:r>
      <w:r w:rsidDel="00000000" w:rsidR="00000000" w:rsidRPr="00000000">
        <w:rPr>
          <w:rtl w:val="0"/>
        </w:rPr>
        <w:t xml:space="preserve"> Follow-up for Type 2 Diabetes and Essential Hypertension.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History of Present Illness:</w:t>
      </w:r>
      <w:r w:rsidDel="00000000" w:rsidR="00000000" w:rsidRPr="00000000">
        <w:rPr>
          <w:rtl w:val="0"/>
        </w:rPr>
        <w:t xml:space="preserve"> Patient is a 68-year-old female presenting for routine chronic disease follow-up. Reports mild morning dizziness upon standing. Patient discussed an upcoming 2-week cruise to Alaska next month and requested travel clearance and medication management advice for the trip.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jg4g7bln2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</w:rPr>
      </w:pPr>
      <w:bookmarkStart w:colFirst="0" w:colLast="0" w:name="_isl7vfy7al41" w:id="4"/>
      <w:bookmarkEnd w:id="4"/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Vital Signs:</w:t>
      </w:r>
      <w:r w:rsidDel="00000000" w:rsidR="00000000" w:rsidRPr="00000000">
        <w:rPr>
          <w:rtl w:val="0"/>
        </w:rPr>
        <w:t xml:space="preserve"> BP: 118/74 mmHg.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Labs and Monitoring:</w:t>
      </w:r>
      <w:r w:rsidDel="00000000" w:rsidR="00000000" w:rsidRPr="00000000">
        <w:rPr>
          <w:rtl w:val="0"/>
        </w:rPr>
        <w:t xml:space="preserve"> HbA1c: 6.8% (Down from 7.4%). Fasting glucose log average: 115 mg/dL.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b w:val="1"/>
          <w:bCs w:val="1"/>
        </w:rPr>
      </w:pPr>
      <w:bookmarkStart w:colFirst="0" w:colLast="0" w:name="_6ac651383eup" w:id="5"/>
      <w:bookmarkEnd w:id="5"/>
      <w:r w:rsidDel="00000000" w:rsidR="00000000" w:rsidRPr="00000000">
        <w:rPr>
          <w:b w:val="1"/>
          <w:bCs w:val="1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Essential Hypertension:</w:t>
      </w:r>
      <w:r w:rsidDel="00000000" w:rsidR="00000000" w:rsidRPr="00000000">
        <w:rPr>
          <w:rtl w:val="0"/>
        </w:rPr>
        <w:t xml:space="preserve"> Controlled, but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patient is experiencing orthostatic symptoms secondary to recent antihypertensive titration. Blood pressure is currently lower than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target range.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Type 2 Diabetes Mellitus without complications:</w:t>
      </w:r>
      <w:r w:rsidDel="00000000" w:rsidR="00000000" w:rsidRPr="00000000">
        <w:rPr>
          <w:rtl w:val="0"/>
        </w:rPr>
        <w:t xml:space="preserve"> Well-controlled on current oral agent regimen.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e03jy2jjf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</w:rPr>
      </w:pPr>
      <w:bookmarkStart w:colFirst="0" w:colLast="0" w:name="_b1ajyxluxdjt" w:id="7"/>
      <w:bookmarkEnd w:id="7"/>
      <w:r w:rsidDel="00000000" w:rsidR="00000000" w:rsidRPr="00000000">
        <w:rPr>
          <w:b w:val="1"/>
          <w:bCs w:val="1"/>
          <w:rtl w:val="0"/>
        </w:rPr>
        <w:t xml:space="preserve">Plan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Essential Hypertension: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Decrease Lisinopril from 20 mg daily to 5 mg daily starting tomorrow morning.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Patient educated on rising slowly from seated/supine positions to prevent orthostatic lightheadedness.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Type 2 Diabetes Mellitus: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Continue Metformin ER 1000 mg twice daily.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Follow-Up and Disposition: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Patient to return to clinic in 6 months for routine chronic care follow-up and basic metabolic panel.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Instructed to call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clinic if dizziness worsens or fails to resolve.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20" w:firstLine="0"/>
        <w:rPr>
          <w:b w:val="1"/>
          <w:bCs w:val="1"/>
          <w:color w:val="000000"/>
        </w:rPr>
      </w:pPr>
      <w:bookmarkStart w:colFirst="0" w:colLast="0" w:name="_cs9m77z6kedg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Note for Annotation Exercise: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20" w:firstLine="0"/>
        <w:rPr/>
      </w:pPr>
      <w:r w:rsidDel="00000000" w:rsidR="00000000" w:rsidRPr="00000000">
        <w:rPr>
          <w:rtl w:val="0"/>
        </w:rPr>
        <w:t xml:space="preserve">When annotating this document as part of your project deliverable: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840" w:hanging="360"/>
        <w:rPr>
          <w:color w:val="000000"/>
        </w:rPr>
      </w:pPr>
      <w:r w:rsidDel="00000000" w:rsidR="00000000" w:rsidRPr="00000000">
        <w:rPr>
          <w:rtl w:val="0"/>
        </w:rPr>
        <w:t xml:space="preserve">Review </w:t>
      </w:r>
      <w:r w:rsidDel="00000000" w:rsidR="00000000" w:rsidRPr="00000000">
        <w:rPr>
          <w:b w:val="1"/>
          <w:bCs w:val="1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Assessment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Plan</w:t>
      </w:r>
      <w:r w:rsidDel="00000000" w:rsidR="00000000" w:rsidRPr="00000000">
        <w:rPr>
          <w:rtl w:val="0"/>
        </w:rPr>
        <w:t xml:space="preserve"> sections against the source transcript.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840" w:hanging="360"/>
        <w:rPr>
          <w:color w:val="000000"/>
        </w:rPr>
      </w:pPr>
      <w:r w:rsidDel="00000000" w:rsidR="00000000" w:rsidRPr="00000000">
        <w:rPr>
          <w:rtl w:val="0"/>
        </w:rPr>
        <w:t xml:space="preserve">Mark all corrections clearly using tracked edits or written notes.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840" w:hanging="360"/>
        <w:rPr>
          <w:color w:val="000000"/>
        </w:rPr>
      </w:pPr>
      <w:r w:rsidDel="00000000" w:rsidR="00000000" w:rsidRPr="00000000">
        <w:rPr>
          <w:rtl w:val="0"/>
        </w:rPr>
        <w:t xml:space="preserve">Pair every correction with a specific documentation standard explanation (</w:t>
      </w:r>
      <w:r w:rsidDel="00000000" w:rsidR="00000000" w:rsidRPr="00000000">
        <w:rPr>
          <w:b w:val="1"/>
          <w:bCs w:val="1"/>
          <w:rtl w:val="0"/>
        </w:rPr>
        <w:t xml:space="preserve">completeness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clinical encounter relevance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clinical specificity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spacing w:after="0" w:before="0" w:line="275.9999942779541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