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320" w:rsidRDefault="00325DBB">
      <w:pPr>
        <w:jc w:val="center"/>
      </w:pPr>
      <w:r>
        <w:rPr>
          <w:b/>
          <w:bCs/>
          <w:color w:val="1F4E79"/>
          <w:sz w:val="36"/>
          <w:szCs w:val="36"/>
        </w:rPr>
        <w:t>Integrated Operations &amp; Governance Document</w:t>
      </w:r>
    </w:p>
    <w:p w:rsidR="000F3320" w:rsidRDefault="00325DBB">
      <w:pPr>
        <w:jc w:val="center"/>
      </w:pPr>
      <w:r>
        <w:rPr>
          <w:i/>
          <w:iCs/>
          <w:color w:val="595959"/>
        </w:rPr>
        <w:t>Financial Services Launch Readiness</w:t>
      </w:r>
    </w:p>
    <w:p w:rsidR="000F3320" w:rsidRDefault="000F3320"/>
    <w:tbl>
      <w:tblPr>
        <w:tblStyle w:val="a"/>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0F3320">
            <w:pPr>
              <w:keepNext/>
              <w:rPr>
                <w:color w:val="1F1F1F"/>
                <w:sz w:val="18"/>
                <w:szCs w:val="18"/>
              </w:rPr>
            </w:pPr>
          </w:p>
        </w:tc>
      </w:tr>
    </w:tbl>
    <w:p w:rsidR="000F3320" w:rsidRDefault="000F3320"/>
    <w:tbl>
      <w:tblPr>
        <w:tblStyle w:val="a0"/>
        <w:tblW w:w="103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3"/>
        <w:gridCol w:w="5183"/>
      </w:tblGrid>
      <w:tr w:rsidR="000F3320">
        <w:trPr>
          <w:cantSplit/>
          <w:tblHeader/>
        </w:trPr>
        <w:tc>
          <w:tcPr>
            <w:tcW w:w="5184" w:type="dxa"/>
            <w:shd w:val="clear" w:color="auto" w:fill="E7E6E6"/>
          </w:tcPr>
          <w:p w:rsidR="000F3320" w:rsidRDefault="00325DBB">
            <w:pPr>
              <w:keepNext/>
            </w:pPr>
            <w:r>
              <w:rPr>
                <w:b/>
                <w:bCs/>
                <w:color w:val="1F1F1F"/>
                <w:sz w:val="18"/>
                <w:szCs w:val="18"/>
              </w:rPr>
              <w:t>Learner Name</w:t>
            </w:r>
          </w:p>
        </w:tc>
        <w:tc>
          <w:tcPr>
            <w:tcW w:w="5183" w:type="dxa"/>
          </w:tcPr>
          <w:p w:rsidR="000F3320" w:rsidRDefault="00325DBB">
            <w:pPr>
              <w:keepNext/>
            </w:pPr>
            <w:r>
              <w:rPr>
                <w:color w:val="1F1F1F"/>
                <w:sz w:val="18"/>
                <w:szCs w:val="18"/>
              </w:rPr>
              <w:t>D</w:t>
            </w:r>
            <w:bookmarkStart w:id="0" w:name="_GoBack"/>
            <w:bookmarkEnd w:id="0"/>
          </w:p>
        </w:tc>
      </w:tr>
      <w:tr w:rsidR="000F3320">
        <w:trPr>
          <w:cantSplit/>
        </w:trPr>
        <w:tc>
          <w:tcPr>
            <w:tcW w:w="5184" w:type="dxa"/>
            <w:shd w:val="clear" w:color="auto" w:fill="E7E6E6"/>
          </w:tcPr>
          <w:p w:rsidR="000F3320" w:rsidRDefault="00325DBB">
            <w:r>
              <w:rPr>
                <w:b/>
                <w:bCs/>
                <w:color w:val="1F1F1F"/>
                <w:sz w:val="18"/>
                <w:szCs w:val="18"/>
              </w:rPr>
              <w:t>Scenario</w:t>
            </w:r>
          </w:p>
        </w:tc>
        <w:tc>
          <w:tcPr>
            <w:tcW w:w="5183" w:type="dxa"/>
          </w:tcPr>
          <w:p w:rsidR="000F3320" w:rsidRDefault="00325DBB">
            <w:r>
              <w:rPr>
                <w:color w:val="1F1F1F"/>
                <w:sz w:val="18"/>
                <w:szCs w:val="18"/>
              </w:rPr>
              <w:t>Financial Services Launch Readiness</w:t>
            </w:r>
          </w:p>
        </w:tc>
      </w:tr>
      <w:tr w:rsidR="000F3320">
        <w:trPr>
          <w:cantSplit/>
        </w:trPr>
        <w:tc>
          <w:tcPr>
            <w:tcW w:w="5184" w:type="dxa"/>
            <w:shd w:val="clear" w:color="auto" w:fill="E7E6E6"/>
          </w:tcPr>
          <w:p w:rsidR="000F3320" w:rsidRDefault="00325DBB">
            <w:r>
              <w:rPr>
                <w:b/>
                <w:bCs/>
                <w:color w:val="1F1F1F"/>
                <w:sz w:val="18"/>
                <w:szCs w:val="18"/>
              </w:rPr>
              <w:t>Submission Format</w:t>
            </w:r>
          </w:p>
        </w:tc>
        <w:tc>
          <w:tcPr>
            <w:tcW w:w="5183" w:type="dxa"/>
          </w:tcPr>
          <w:p w:rsidR="000F3320" w:rsidRDefault="00325DBB">
            <w:r>
              <w:rPr>
                <w:color w:val="1F1F1F"/>
                <w:sz w:val="18"/>
                <w:szCs w:val="18"/>
              </w:rPr>
              <w:t>PDF upload</w:t>
            </w:r>
          </w:p>
        </w:tc>
      </w:tr>
      <w:tr w:rsidR="000F3320">
        <w:trPr>
          <w:cantSplit/>
        </w:trPr>
        <w:tc>
          <w:tcPr>
            <w:tcW w:w="5184" w:type="dxa"/>
            <w:shd w:val="clear" w:color="auto" w:fill="E7E6E6"/>
          </w:tcPr>
          <w:p w:rsidR="000F3320" w:rsidRDefault="00325DBB">
            <w:r>
              <w:rPr>
                <w:b/>
                <w:bCs/>
                <w:color w:val="1F1F1F"/>
                <w:sz w:val="18"/>
                <w:szCs w:val="18"/>
              </w:rPr>
              <w:t>Reference Input</w:t>
            </w:r>
          </w:p>
        </w:tc>
        <w:tc>
          <w:tcPr>
            <w:tcW w:w="5183" w:type="dxa"/>
          </w:tcPr>
          <w:p w:rsidR="000F3320" w:rsidRDefault="00325DBB">
            <w:r>
              <w:rPr>
                <w:color w:val="1F1F1F"/>
                <w:sz w:val="18"/>
                <w:szCs w:val="18"/>
              </w:rPr>
              <w:t>scenario_brief.pdf</w:t>
            </w:r>
          </w:p>
        </w:tc>
      </w:tr>
      <w:tr w:rsidR="000F3320">
        <w:trPr>
          <w:cantSplit/>
        </w:trPr>
        <w:tc>
          <w:tcPr>
            <w:tcW w:w="5184" w:type="dxa"/>
            <w:shd w:val="clear" w:color="auto" w:fill="E7E6E6"/>
          </w:tcPr>
          <w:p w:rsidR="000F3320" w:rsidRDefault="00325DBB">
            <w:r>
              <w:rPr>
                <w:b/>
                <w:bCs/>
                <w:color w:val="1F1F1F"/>
                <w:sz w:val="18"/>
                <w:szCs w:val="18"/>
              </w:rPr>
              <w:t>Audience</w:t>
            </w:r>
          </w:p>
        </w:tc>
        <w:tc>
          <w:tcPr>
            <w:tcW w:w="5183" w:type="dxa"/>
          </w:tcPr>
          <w:p w:rsidR="000F3320" w:rsidRDefault="00325DBB">
            <w:r>
              <w:rPr>
                <w:color w:val="1F1F1F"/>
                <w:sz w:val="18"/>
                <w:szCs w:val="18"/>
              </w:rPr>
              <w:t>Chief Risk Officer and Head of Technology</w:t>
            </w:r>
          </w:p>
        </w:tc>
      </w:tr>
    </w:tbl>
    <w:p w:rsidR="000F3320" w:rsidRDefault="000F3320"/>
    <w:p w:rsidR="000F3320" w:rsidRDefault="00325DBB">
      <w:pPr>
        <w:pStyle w:val="Heading1"/>
      </w:pPr>
      <w:r>
        <w:t>Section 1 — Observability Plan</w:t>
      </w:r>
    </w:p>
    <w:p w:rsidR="000F3320" w:rsidRDefault="00325DBB">
      <w:pPr>
        <w:pStyle w:val="Heading2"/>
      </w:pPr>
      <w:r>
        <w:t>KPI and Monitoring Tool Assignment</w:t>
      </w:r>
    </w:p>
    <w:tbl>
      <w:tblPr>
        <w:tblStyle w:val="a1"/>
        <w:tblW w:w="103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1"/>
        <w:gridCol w:w="1700"/>
        <w:gridCol w:w="2100"/>
        <w:gridCol w:w="2268"/>
        <w:gridCol w:w="2800"/>
      </w:tblGrid>
      <w:tr w:rsidR="000F3320">
        <w:trPr>
          <w:cantSplit/>
          <w:tblHeader/>
          <w:jc w:val="center"/>
        </w:trPr>
        <w:tc>
          <w:tcPr>
            <w:tcW w:w="1500" w:type="dxa"/>
            <w:shd w:val="clear" w:color="auto" w:fill="1F4E79"/>
          </w:tcPr>
          <w:p w:rsidR="000F3320" w:rsidRDefault="00325DBB">
            <w:pPr>
              <w:keepNext/>
            </w:pPr>
            <w:r>
              <w:rPr>
                <w:b/>
                <w:bCs/>
                <w:color w:val="FFFFFF"/>
                <w:sz w:val="18"/>
                <w:szCs w:val="18"/>
              </w:rPr>
              <w:t>KPI</w:t>
            </w:r>
          </w:p>
        </w:tc>
        <w:tc>
          <w:tcPr>
            <w:tcW w:w="1700" w:type="dxa"/>
            <w:shd w:val="clear" w:color="auto" w:fill="1F4E79"/>
          </w:tcPr>
          <w:p w:rsidR="000F3320" w:rsidRDefault="00325DBB">
            <w:pPr>
              <w:keepNext/>
            </w:pPr>
            <w:r>
              <w:rPr>
                <w:b/>
                <w:bCs/>
                <w:color w:val="FFFFFF"/>
                <w:sz w:val="18"/>
                <w:szCs w:val="18"/>
              </w:rPr>
              <w:t>Component / Layer</w:t>
            </w:r>
          </w:p>
        </w:tc>
        <w:tc>
          <w:tcPr>
            <w:tcW w:w="2100" w:type="dxa"/>
            <w:shd w:val="clear" w:color="auto" w:fill="1F4E79"/>
          </w:tcPr>
          <w:p w:rsidR="000F3320" w:rsidRDefault="00325DBB">
            <w:pPr>
              <w:keepNext/>
            </w:pPr>
            <w:r>
              <w:rPr>
                <w:b/>
                <w:bCs/>
                <w:color w:val="FFFFFF"/>
                <w:sz w:val="18"/>
                <w:szCs w:val="18"/>
              </w:rPr>
              <w:t>Monitoring Tool</w:t>
            </w:r>
          </w:p>
        </w:tc>
        <w:tc>
          <w:tcPr>
            <w:tcW w:w="2268" w:type="dxa"/>
            <w:shd w:val="clear" w:color="auto" w:fill="1F4E79"/>
          </w:tcPr>
          <w:p w:rsidR="000F3320" w:rsidRDefault="00325DBB">
            <w:pPr>
              <w:keepNext/>
            </w:pPr>
            <w:r>
              <w:rPr>
                <w:b/>
                <w:bCs/>
                <w:color w:val="FFFFFF"/>
                <w:sz w:val="18"/>
                <w:szCs w:val="18"/>
              </w:rPr>
              <w:t>Threshold / Target</w:t>
            </w:r>
          </w:p>
        </w:tc>
        <w:tc>
          <w:tcPr>
            <w:tcW w:w="2800" w:type="dxa"/>
            <w:shd w:val="clear" w:color="auto" w:fill="1F4E79"/>
          </w:tcPr>
          <w:p w:rsidR="000F3320" w:rsidRDefault="00325DBB">
            <w:pPr>
              <w:keepNext/>
            </w:pPr>
            <w:r>
              <w:rPr>
                <w:b/>
                <w:bCs/>
                <w:color w:val="FFFFFF"/>
                <w:sz w:val="18"/>
                <w:szCs w:val="18"/>
              </w:rPr>
              <w:t>Why This KPI Matters</w:t>
            </w:r>
          </w:p>
        </w:tc>
      </w:tr>
      <w:tr w:rsidR="000F3320">
        <w:trPr>
          <w:cantSplit/>
          <w:jc w:val="center"/>
        </w:trPr>
        <w:tc>
          <w:tcPr>
            <w:tcW w:w="1500" w:type="dxa"/>
          </w:tcPr>
          <w:p w:rsidR="000F3320" w:rsidRDefault="00325DBB">
            <w:r>
              <w:rPr>
                <w:color w:val="1F1F1F"/>
                <w:sz w:val="18"/>
                <w:szCs w:val="18"/>
              </w:rPr>
              <w:t>Resolution rate</w:t>
            </w:r>
          </w:p>
        </w:tc>
        <w:tc>
          <w:tcPr>
            <w:tcW w:w="1700" w:type="dxa"/>
          </w:tcPr>
          <w:p w:rsidR="000F3320" w:rsidRDefault="00325DBB">
            <w:r>
              <w:rPr>
                <w:color w:val="1F1F1F"/>
                <w:sz w:val="18"/>
                <w:szCs w:val="18"/>
              </w:rPr>
              <w:t>Copilot Studio Customer Service Agent</w:t>
            </w:r>
          </w:p>
        </w:tc>
        <w:tc>
          <w:tcPr>
            <w:tcW w:w="2100" w:type="dxa"/>
          </w:tcPr>
          <w:p w:rsidR="000F3320" w:rsidRDefault="00325DBB">
            <w:r>
              <w:rPr>
                <w:color w:val="1F1F1F"/>
                <w:sz w:val="18"/>
                <w:szCs w:val="18"/>
              </w:rPr>
              <w:t>Copilot Studio Analytics</w:t>
            </w:r>
          </w:p>
        </w:tc>
        <w:tc>
          <w:tcPr>
            <w:tcW w:w="2268" w:type="dxa"/>
          </w:tcPr>
          <w:p w:rsidR="000F3320" w:rsidRDefault="00325DBB">
            <w:r>
              <w:rPr>
                <w:color w:val="1F1F1F"/>
                <w:sz w:val="18"/>
                <w:szCs w:val="18"/>
              </w:rPr>
              <w:t>≥ 80% weekly (staging: 82%)</w:t>
            </w:r>
          </w:p>
        </w:tc>
        <w:tc>
          <w:tcPr>
            <w:tcW w:w="2800" w:type="dxa"/>
          </w:tcPr>
          <w:p w:rsidR="000F3320" w:rsidRDefault="00325DBB">
            <w:r>
              <w:rPr>
                <w:color w:val="1F1F1F"/>
                <w:sz w:val="18"/>
                <w:szCs w:val="18"/>
              </w:rPr>
              <w:t>Shows whether regulated inquiries are resolved within approved scope. A falling rate signals topic gaps or over-blocking by content filters.</w:t>
            </w:r>
          </w:p>
        </w:tc>
      </w:tr>
      <w:tr w:rsidR="000F3320">
        <w:trPr>
          <w:cantSplit/>
          <w:jc w:val="center"/>
        </w:trPr>
        <w:tc>
          <w:tcPr>
            <w:tcW w:w="1500" w:type="dxa"/>
          </w:tcPr>
          <w:p w:rsidR="000F3320" w:rsidRDefault="00325DBB">
            <w:r>
              <w:rPr>
                <w:color w:val="1F1F1F"/>
                <w:sz w:val="18"/>
                <w:szCs w:val="18"/>
              </w:rPr>
              <w:t>Escalation rate</w:t>
            </w:r>
          </w:p>
        </w:tc>
        <w:tc>
          <w:tcPr>
            <w:tcW w:w="1700" w:type="dxa"/>
          </w:tcPr>
          <w:p w:rsidR="000F3320" w:rsidRDefault="00325DBB">
            <w:r>
              <w:rPr>
                <w:color w:val="1F1F1F"/>
                <w:sz w:val="18"/>
                <w:szCs w:val="18"/>
              </w:rPr>
              <w:t>Customer Service Agent/Credit Workflow</w:t>
            </w:r>
          </w:p>
        </w:tc>
        <w:tc>
          <w:tcPr>
            <w:tcW w:w="2100" w:type="dxa"/>
          </w:tcPr>
          <w:p w:rsidR="000F3320" w:rsidRDefault="00325DBB">
            <w:r>
              <w:rPr>
                <w:color w:val="1F1F1F"/>
                <w:sz w:val="18"/>
                <w:szCs w:val="18"/>
              </w:rPr>
              <w:t>Copilot Studio Analytics (agent handoffs); Application Insights (workflow referrals)</w:t>
            </w:r>
          </w:p>
        </w:tc>
        <w:tc>
          <w:tcPr>
            <w:tcW w:w="2268" w:type="dxa"/>
          </w:tcPr>
          <w:p w:rsidR="000F3320" w:rsidRDefault="00325DBB">
            <w:r>
              <w:rPr>
                <w:color w:val="1F1F1F"/>
                <w:sz w:val="18"/>
                <w:szCs w:val="18"/>
              </w:rPr>
              <w:t>≤ 22% (staging: 19%); alert on a week-on-week drop of more than 5 points</w:t>
            </w:r>
          </w:p>
        </w:tc>
        <w:tc>
          <w:tcPr>
            <w:tcW w:w="2800" w:type="dxa"/>
          </w:tcPr>
          <w:p w:rsidR="000F3320" w:rsidRDefault="00325DBB">
            <w:r>
              <w:rPr>
                <w:color w:val="1F1F1F"/>
                <w:sz w:val="18"/>
                <w:szCs w:val="18"/>
              </w:rPr>
              <w:t xml:space="preserve">Too high overloads reviewers. A sudden drop can mean missed escalations, a named operational risk </w:t>
            </w:r>
            <w:r>
              <w:rPr>
                <w:color w:val="1F1F1F"/>
                <w:sz w:val="18"/>
                <w:szCs w:val="18"/>
              </w:rPr>
              <w:t>for the agent.</w:t>
            </w:r>
          </w:p>
        </w:tc>
      </w:tr>
      <w:tr w:rsidR="000F3320">
        <w:trPr>
          <w:cantSplit/>
          <w:jc w:val="center"/>
        </w:trPr>
        <w:tc>
          <w:tcPr>
            <w:tcW w:w="1500" w:type="dxa"/>
          </w:tcPr>
          <w:p w:rsidR="000F3320" w:rsidRDefault="00325DBB">
            <w:r>
              <w:rPr>
                <w:color w:val="1F1F1F"/>
                <w:sz w:val="18"/>
                <w:szCs w:val="18"/>
              </w:rPr>
              <w:t>Response latency (p95)</w:t>
            </w:r>
          </w:p>
        </w:tc>
        <w:tc>
          <w:tcPr>
            <w:tcW w:w="1700" w:type="dxa"/>
          </w:tcPr>
          <w:p w:rsidR="000F3320" w:rsidRDefault="00325DBB">
            <w:r>
              <w:rPr>
                <w:color w:val="1F1F1F"/>
                <w:sz w:val="18"/>
                <w:szCs w:val="18"/>
              </w:rPr>
              <w:t>Infrastructure/workflow chain</w:t>
            </w:r>
          </w:p>
        </w:tc>
        <w:tc>
          <w:tcPr>
            <w:tcW w:w="2100" w:type="dxa"/>
          </w:tcPr>
          <w:p w:rsidR="000F3320" w:rsidRDefault="00325DBB">
            <w:r>
              <w:rPr>
                <w:color w:val="1F1F1F"/>
                <w:sz w:val="18"/>
                <w:szCs w:val="18"/>
              </w:rPr>
              <w:t>Application Insights with OpenTelemetry distributed tracing (one span per step)</w:t>
            </w:r>
          </w:p>
        </w:tc>
        <w:tc>
          <w:tcPr>
            <w:tcW w:w="2268" w:type="dxa"/>
          </w:tcPr>
          <w:p w:rsidR="000F3320" w:rsidRDefault="00325DBB">
            <w:r>
              <w:rPr>
                <w:color w:val="1F1F1F"/>
                <w:sz w:val="18"/>
                <w:szCs w:val="18"/>
              </w:rPr>
              <w:t>p95 ≤ 3.0 s end to end; per-span budgets for extraction, Prompt Shield and scoring</w:t>
            </w:r>
          </w:p>
        </w:tc>
        <w:tc>
          <w:tcPr>
            <w:tcW w:w="2800" w:type="dxa"/>
          </w:tcPr>
          <w:p w:rsidR="000F3320" w:rsidRDefault="00325DBB">
            <w:r>
              <w:rPr>
                <w:b/>
                <w:bCs/>
                <w:color w:val="1F1F1F"/>
                <w:sz w:val="18"/>
                <w:szCs w:val="18"/>
              </w:rPr>
              <w:t>Anomaly 1</w:t>
            </w:r>
            <w:r>
              <w:rPr>
                <w:color w:val="1F1F1F"/>
                <w:sz w:val="18"/>
                <w:szCs w:val="18"/>
              </w:rPr>
              <w:t xml:space="preserve"> (4.8 s). Span-level tracing locates the bottleneck at the extraction-to-scoring handoff instead of averaging it away.</w:t>
            </w:r>
          </w:p>
        </w:tc>
      </w:tr>
      <w:tr w:rsidR="000F3320">
        <w:trPr>
          <w:cantSplit/>
          <w:jc w:val="center"/>
        </w:trPr>
        <w:tc>
          <w:tcPr>
            <w:tcW w:w="1500" w:type="dxa"/>
          </w:tcPr>
          <w:p w:rsidR="000F3320" w:rsidRDefault="00325DBB">
            <w:r>
              <w:rPr>
                <w:color w:val="1F1F1F"/>
                <w:sz w:val="18"/>
                <w:szCs w:val="18"/>
              </w:rPr>
              <w:t>Satisfaction score</w:t>
            </w:r>
          </w:p>
        </w:tc>
        <w:tc>
          <w:tcPr>
            <w:tcW w:w="1700" w:type="dxa"/>
          </w:tcPr>
          <w:p w:rsidR="000F3320" w:rsidRDefault="00325DBB">
            <w:r>
              <w:rPr>
                <w:color w:val="1F1F1F"/>
                <w:sz w:val="18"/>
                <w:szCs w:val="18"/>
              </w:rPr>
              <w:t>Customer-facing agent</w:t>
            </w:r>
          </w:p>
        </w:tc>
        <w:tc>
          <w:tcPr>
            <w:tcW w:w="2100" w:type="dxa"/>
          </w:tcPr>
          <w:p w:rsidR="000F3320" w:rsidRDefault="00325DBB">
            <w:r>
              <w:rPr>
                <w:color w:val="1F1F1F"/>
                <w:sz w:val="18"/>
                <w:szCs w:val="18"/>
              </w:rPr>
              <w:t>Copilot Studio Analytics (CSAT survey)</w:t>
            </w:r>
          </w:p>
        </w:tc>
        <w:tc>
          <w:tcPr>
            <w:tcW w:w="2268" w:type="dxa"/>
          </w:tcPr>
          <w:p w:rsidR="000F3320" w:rsidRDefault="00325DBB">
            <w:r>
              <w:rPr>
                <w:color w:val="1F1F1F"/>
                <w:sz w:val="18"/>
                <w:szCs w:val="18"/>
              </w:rPr>
              <w:t>≥ 4.0/5 (staging: 4.1)</w:t>
            </w:r>
          </w:p>
        </w:tc>
        <w:tc>
          <w:tcPr>
            <w:tcW w:w="2800" w:type="dxa"/>
          </w:tcPr>
          <w:p w:rsidR="000F3320" w:rsidRDefault="00325DBB">
            <w:r>
              <w:rPr>
                <w:color w:val="1F1F1F"/>
                <w:sz w:val="18"/>
                <w:szCs w:val="18"/>
              </w:rPr>
              <w:t>Outcome check that strict content</w:t>
            </w:r>
            <w:r>
              <w:rPr>
                <w:color w:val="1F1F1F"/>
                <w:sz w:val="18"/>
                <w:szCs w:val="18"/>
              </w:rPr>
              <w:t xml:space="preserve"> filters and human handoffs are not degrading the customer experience.</w:t>
            </w:r>
          </w:p>
        </w:tc>
      </w:tr>
      <w:tr w:rsidR="000F3320">
        <w:trPr>
          <w:cantSplit/>
          <w:jc w:val="center"/>
        </w:trPr>
        <w:tc>
          <w:tcPr>
            <w:tcW w:w="1500" w:type="dxa"/>
          </w:tcPr>
          <w:p w:rsidR="000F3320" w:rsidRDefault="00325DBB">
            <w:r>
              <w:rPr>
                <w:color w:val="1F1F1F"/>
                <w:sz w:val="18"/>
                <w:szCs w:val="18"/>
              </w:rPr>
              <w:t>Credit assessment confidence score distribution</w:t>
            </w:r>
          </w:p>
        </w:tc>
        <w:tc>
          <w:tcPr>
            <w:tcW w:w="1700" w:type="dxa"/>
          </w:tcPr>
          <w:p w:rsidR="000F3320" w:rsidRDefault="00325DBB">
            <w:r>
              <w:rPr>
                <w:color w:val="1F1F1F"/>
                <w:sz w:val="18"/>
                <w:szCs w:val="18"/>
              </w:rPr>
              <w:t>Automated Credit Assessment Workflow</w:t>
            </w:r>
          </w:p>
        </w:tc>
        <w:tc>
          <w:tcPr>
            <w:tcW w:w="2100" w:type="dxa"/>
          </w:tcPr>
          <w:p w:rsidR="000F3320" w:rsidRDefault="00325DBB">
            <w:r>
              <w:rPr>
                <w:color w:val="1F1F1F"/>
                <w:sz w:val="18"/>
                <w:szCs w:val="18"/>
              </w:rPr>
              <w:t>Application Insights custom metrics via OpenTelemetry</w:t>
            </w:r>
          </w:p>
        </w:tc>
        <w:tc>
          <w:tcPr>
            <w:tcW w:w="2268" w:type="dxa"/>
          </w:tcPr>
          <w:p w:rsidR="000F3320" w:rsidRDefault="00325DBB">
            <w:r>
              <w:rPr>
                <w:color w:val="1F1F1F"/>
                <w:sz w:val="18"/>
                <w:szCs w:val="18"/>
              </w:rPr>
              <w:t>Share of cases in the 0.48–0.55 band tracked daily against the 11% baseline (alert at ±3 points); 100% of band cases routed to human review</w:t>
            </w:r>
          </w:p>
        </w:tc>
        <w:tc>
          <w:tcPr>
            <w:tcW w:w="2800" w:type="dxa"/>
          </w:tcPr>
          <w:p w:rsidR="000F3320" w:rsidRDefault="00325DBB">
            <w:r>
              <w:rPr>
                <w:color w:val="1F1F1F"/>
                <w:sz w:val="18"/>
                <w:szCs w:val="18"/>
              </w:rPr>
              <w:t>A shift signals drift or extraction error feeding the scorer. Routing completeness evidences the human-oversight req</w:t>
            </w:r>
            <w:r>
              <w:rPr>
                <w:color w:val="1F1F1F"/>
                <w:sz w:val="18"/>
                <w:szCs w:val="18"/>
              </w:rPr>
              <w:t>uirement.</w:t>
            </w:r>
          </w:p>
        </w:tc>
      </w:tr>
      <w:tr w:rsidR="000F3320">
        <w:trPr>
          <w:cantSplit/>
          <w:jc w:val="center"/>
        </w:trPr>
        <w:tc>
          <w:tcPr>
            <w:tcW w:w="1500" w:type="dxa"/>
          </w:tcPr>
          <w:p w:rsidR="000F3320" w:rsidRDefault="00325DBB">
            <w:r>
              <w:rPr>
                <w:color w:val="1F1F1F"/>
                <w:sz w:val="18"/>
                <w:szCs w:val="18"/>
              </w:rPr>
              <w:t>Low-confidence extraction rate</w:t>
            </w:r>
          </w:p>
        </w:tc>
        <w:tc>
          <w:tcPr>
            <w:tcW w:w="1700" w:type="dxa"/>
          </w:tcPr>
          <w:p w:rsidR="000F3320" w:rsidRDefault="00325DBB">
            <w:r>
              <w:rPr>
                <w:color w:val="1F1F1F"/>
                <w:sz w:val="18"/>
                <w:szCs w:val="18"/>
              </w:rPr>
              <w:t>Foundry Document Intelligence Model</w:t>
            </w:r>
          </w:p>
        </w:tc>
        <w:tc>
          <w:tcPr>
            <w:tcW w:w="2100" w:type="dxa"/>
          </w:tcPr>
          <w:p w:rsidR="000F3320" w:rsidRDefault="00325DBB">
            <w:r>
              <w:rPr>
                <w:color w:val="1F1F1F"/>
                <w:sz w:val="18"/>
                <w:szCs w:val="18"/>
              </w:rPr>
              <w:t>Microsoft Foundry observability</w:t>
            </w:r>
          </w:p>
        </w:tc>
        <w:tc>
          <w:tcPr>
            <w:tcW w:w="2268" w:type="dxa"/>
          </w:tcPr>
          <w:p w:rsidR="000F3320" w:rsidRDefault="00325DBB">
            <w:r>
              <w:rPr>
                <w:color w:val="1F1F1F"/>
                <w:sz w:val="18"/>
                <w:szCs w:val="18"/>
              </w:rPr>
              <w:t>≤ 8%, segmented by document type (staging: 14.6%)</w:t>
            </w:r>
          </w:p>
        </w:tc>
        <w:tc>
          <w:tcPr>
            <w:tcW w:w="2800" w:type="dxa"/>
          </w:tcPr>
          <w:p w:rsidR="000F3320" w:rsidRDefault="00325DBB">
            <w:r>
              <w:rPr>
                <w:b/>
                <w:bCs/>
                <w:color w:val="1F1F1F"/>
                <w:sz w:val="18"/>
                <w:szCs w:val="18"/>
              </w:rPr>
              <w:t>Anomaly 2.</w:t>
            </w:r>
            <w:r>
              <w:rPr>
                <w:color w:val="1F1F1F"/>
                <w:sz w:val="18"/>
                <w:szCs w:val="18"/>
              </w:rPr>
              <w:t xml:space="preserve"> Low-confidence income fields are the inputs most likely to push a case across the pre</w:t>
            </w:r>
            <w:r>
              <w:rPr>
                <w:color w:val="1F1F1F"/>
                <w:sz w:val="18"/>
                <w:szCs w:val="18"/>
              </w:rPr>
              <w:t>-authorization threshold.</w:t>
            </w:r>
          </w:p>
        </w:tc>
      </w:tr>
      <w:tr w:rsidR="000F3320">
        <w:trPr>
          <w:cantSplit/>
          <w:jc w:val="center"/>
        </w:trPr>
        <w:tc>
          <w:tcPr>
            <w:tcW w:w="1500" w:type="dxa"/>
          </w:tcPr>
          <w:p w:rsidR="000F3320" w:rsidRDefault="00325DBB">
            <w:r>
              <w:rPr>
                <w:color w:val="1F1F1F"/>
                <w:sz w:val="18"/>
                <w:szCs w:val="18"/>
              </w:rPr>
              <w:t>Prompt Shield indirect-injection detections</w:t>
            </w:r>
          </w:p>
        </w:tc>
        <w:tc>
          <w:tcPr>
            <w:tcW w:w="1700" w:type="dxa"/>
          </w:tcPr>
          <w:p w:rsidR="000F3320" w:rsidRDefault="00325DBB">
            <w:r>
              <w:rPr>
                <w:color w:val="1F1F1F"/>
                <w:sz w:val="18"/>
                <w:szCs w:val="18"/>
              </w:rPr>
              <w:t>Document intelligence pipeline</w:t>
            </w:r>
          </w:p>
        </w:tc>
        <w:tc>
          <w:tcPr>
            <w:tcW w:w="2100" w:type="dxa"/>
          </w:tcPr>
          <w:p w:rsidR="000F3320" w:rsidRDefault="00325DBB">
            <w:r>
              <w:rPr>
                <w:color w:val="1F1F1F"/>
                <w:sz w:val="18"/>
                <w:szCs w:val="18"/>
              </w:rPr>
              <w:t>Microsoft Foundry observability (content safety), alerting to Application Insights</w:t>
            </w:r>
          </w:p>
        </w:tc>
        <w:tc>
          <w:tcPr>
            <w:tcW w:w="2268" w:type="dxa"/>
          </w:tcPr>
          <w:p w:rsidR="000F3320" w:rsidRDefault="00325DBB">
            <w:r>
              <w:rPr>
                <w:color w:val="1F1F1F"/>
                <w:sz w:val="18"/>
                <w:szCs w:val="18"/>
              </w:rPr>
              <w:t>100% of detections triaged within 4 hours (staging baseline: 7/week)</w:t>
            </w:r>
          </w:p>
        </w:tc>
        <w:tc>
          <w:tcPr>
            <w:tcW w:w="2800" w:type="dxa"/>
          </w:tcPr>
          <w:p w:rsidR="000F3320" w:rsidRDefault="00325DBB">
            <w:r>
              <w:rPr>
                <w:color w:val="1F1F1F"/>
                <w:sz w:val="18"/>
                <w:szCs w:val="18"/>
              </w:rPr>
              <w:t>Ac</w:t>
            </w:r>
            <w:r>
              <w:rPr>
                <w:color w:val="1F1F1F"/>
                <w:sz w:val="18"/>
                <w:szCs w:val="18"/>
              </w:rPr>
              <w:t>tive attack vector. Trend and triage time show the Section 4 and 5 control is working.</w:t>
            </w:r>
          </w:p>
        </w:tc>
      </w:tr>
      <w:tr w:rsidR="000F3320">
        <w:trPr>
          <w:cantSplit/>
          <w:jc w:val="center"/>
        </w:trPr>
        <w:tc>
          <w:tcPr>
            <w:tcW w:w="1500" w:type="dxa"/>
          </w:tcPr>
          <w:p w:rsidR="000F3320" w:rsidRDefault="00325DBB">
            <w:r>
              <w:rPr>
                <w:color w:val="1F1F1F"/>
                <w:sz w:val="18"/>
                <w:szCs w:val="18"/>
              </w:rPr>
              <w:t>Audit log write failure rate</w:t>
            </w:r>
          </w:p>
        </w:tc>
        <w:tc>
          <w:tcPr>
            <w:tcW w:w="1700" w:type="dxa"/>
          </w:tcPr>
          <w:p w:rsidR="000F3320" w:rsidRDefault="00325DBB">
            <w:r>
              <w:rPr>
                <w:color w:val="1F1F1F"/>
                <w:sz w:val="18"/>
                <w:szCs w:val="18"/>
              </w:rPr>
              <w:t>Audit logging pipeline</w:t>
            </w:r>
          </w:p>
        </w:tc>
        <w:tc>
          <w:tcPr>
            <w:tcW w:w="2100" w:type="dxa"/>
          </w:tcPr>
          <w:p w:rsidR="000F3320" w:rsidRDefault="00325DBB">
            <w:r>
              <w:rPr>
                <w:color w:val="1F1F1F"/>
                <w:sz w:val="18"/>
                <w:szCs w:val="18"/>
              </w:rPr>
              <w:t>Application Insights (dependency failure tracking)</w:t>
            </w:r>
          </w:p>
        </w:tc>
        <w:tc>
          <w:tcPr>
            <w:tcW w:w="2268" w:type="dxa"/>
          </w:tcPr>
          <w:p w:rsidR="000F3320" w:rsidRDefault="00325DBB">
            <w:r>
              <w:rPr>
                <w:color w:val="1F1F1F"/>
                <w:sz w:val="18"/>
                <w:szCs w:val="18"/>
              </w:rPr>
              <w:t>0% unrecovered failures; every failure alerts (staging: 0.3%)</w:t>
            </w:r>
          </w:p>
        </w:tc>
        <w:tc>
          <w:tcPr>
            <w:tcW w:w="2800" w:type="dxa"/>
          </w:tcPr>
          <w:p w:rsidR="000F3320" w:rsidRDefault="00325DBB">
            <w:r>
              <w:rPr>
                <w:color w:val="1F1F1F"/>
                <w:sz w:val="18"/>
                <w:szCs w:val="18"/>
              </w:rPr>
              <w:t>Auditability requires every decision path, escalation and reviewer action to be reconstructable.</w:t>
            </w:r>
          </w:p>
        </w:tc>
      </w:tr>
    </w:tbl>
    <w:p w:rsidR="000F3320" w:rsidRDefault="000F3320"/>
    <w:p w:rsidR="000F3320" w:rsidRDefault="00325DBB">
      <w:pPr>
        <w:pStyle w:val="Heading2"/>
      </w:pPr>
      <w:r>
        <w:lastRenderedPageBreak/>
        <w:t>Continuous Improvement Actions from Telemetry</w:t>
      </w:r>
    </w:p>
    <w:tbl>
      <w:tblPr>
        <w:tblStyle w:val="a2"/>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3699"/>
        <w:gridCol w:w="1468"/>
        <w:gridCol w:w="2899"/>
      </w:tblGrid>
      <w:tr w:rsidR="000F3320">
        <w:trPr>
          <w:cantSplit/>
          <w:tblHeader/>
          <w:jc w:val="center"/>
        </w:trPr>
        <w:tc>
          <w:tcPr>
            <w:tcW w:w="2300" w:type="dxa"/>
            <w:shd w:val="clear" w:color="auto" w:fill="1F4E79"/>
          </w:tcPr>
          <w:p w:rsidR="000F3320" w:rsidRDefault="00325DBB">
            <w:pPr>
              <w:keepNext/>
            </w:pPr>
            <w:r>
              <w:rPr>
                <w:b/>
                <w:bCs/>
                <w:color w:val="FFFFFF"/>
                <w:sz w:val="18"/>
                <w:szCs w:val="18"/>
              </w:rPr>
              <w:t>Telemetry Evidence</w:t>
            </w:r>
          </w:p>
        </w:tc>
        <w:tc>
          <w:tcPr>
            <w:tcW w:w="3700" w:type="dxa"/>
            <w:shd w:val="clear" w:color="auto" w:fill="1F4E79"/>
          </w:tcPr>
          <w:p w:rsidR="000F3320" w:rsidRDefault="00325DBB">
            <w:pPr>
              <w:keepNext/>
            </w:pPr>
            <w:r>
              <w:rPr>
                <w:b/>
                <w:bCs/>
                <w:color w:val="FFFFFF"/>
                <w:sz w:val="18"/>
                <w:szCs w:val="18"/>
              </w:rPr>
              <w:t>Action</w:t>
            </w:r>
          </w:p>
        </w:tc>
        <w:tc>
          <w:tcPr>
            <w:tcW w:w="1468" w:type="dxa"/>
            <w:shd w:val="clear" w:color="auto" w:fill="1F4E79"/>
          </w:tcPr>
          <w:p w:rsidR="000F3320" w:rsidRDefault="00325DBB">
            <w:pPr>
              <w:keepNext/>
            </w:pPr>
            <w:r>
              <w:rPr>
                <w:b/>
                <w:bCs/>
                <w:color w:val="FFFFFF"/>
                <w:sz w:val="18"/>
                <w:szCs w:val="18"/>
              </w:rPr>
              <w:t>Owner / Function</w:t>
            </w:r>
          </w:p>
        </w:tc>
        <w:tc>
          <w:tcPr>
            <w:tcW w:w="2900" w:type="dxa"/>
            <w:shd w:val="clear" w:color="auto" w:fill="1F4E79"/>
          </w:tcPr>
          <w:p w:rsidR="000F3320" w:rsidRDefault="00325DBB">
            <w:pPr>
              <w:keepNext/>
            </w:pPr>
            <w:r>
              <w:rPr>
                <w:b/>
                <w:bCs/>
                <w:color w:val="FFFFFF"/>
                <w:sz w:val="18"/>
                <w:szCs w:val="18"/>
              </w:rPr>
              <w:t>Expected Effect</w:t>
            </w:r>
          </w:p>
        </w:tc>
      </w:tr>
      <w:tr w:rsidR="000F3320">
        <w:trPr>
          <w:cantSplit/>
          <w:jc w:val="center"/>
        </w:trPr>
        <w:tc>
          <w:tcPr>
            <w:tcW w:w="2300" w:type="dxa"/>
          </w:tcPr>
          <w:p w:rsidR="000F3320" w:rsidRDefault="00325DBB">
            <w:r>
              <w:rPr>
                <w:b/>
                <w:bCs/>
                <w:color w:val="1F1F1F"/>
                <w:sz w:val="18"/>
                <w:szCs w:val="18"/>
              </w:rPr>
              <w:t>Anomaly 1:</w:t>
            </w:r>
            <w:r>
              <w:rPr>
                <w:color w:val="1F1F1F"/>
                <w:sz w:val="18"/>
                <w:szCs w:val="18"/>
              </w:rPr>
              <w:t xml:space="preserve"> p95 response latency of 4.8 s against a ≤ 3.0 s threshold, concentrated at the document extraction to credit scoring handoff in the Automated Credit Assessment Workflow.</w:t>
            </w:r>
          </w:p>
        </w:tc>
        <w:tc>
          <w:tcPr>
            <w:tcW w:w="3700" w:type="dxa"/>
          </w:tcPr>
          <w:p w:rsidR="000F3320" w:rsidRDefault="00325DBB">
            <w:r>
              <w:rPr>
                <w:color w:val="1F1F1F"/>
                <w:sz w:val="18"/>
                <w:szCs w:val="18"/>
              </w:rPr>
              <w:t>Add OpenTelemetry spans for upload, extraction, Prompt Shield, field mapping, queue w</w:t>
            </w:r>
            <w:r>
              <w:rPr>
                <w:color w:val="1F1F1F"/>
                <w:sz w:val="18"/>
                <w:szCs w:val="18"/>
              </w:rPr>
              <w:t>ait and scoring, exported to Application Insights; tag each span with document type and extraction confidence. Run a bottleneck review on one week of traces, remediate the dominant span, and enforce per-span latency budgets as a release gate.</w:t>
            </w:r>
          </w:p>
        </w:tc>
        <w:tc>
          <w:tcPr>
            <w:tcW w:w="1468" w:type="dxa"/>
          </w:tcPr>
          <w:p w:rsidR="000F3320" w:rsidRDefault="00325DBB">
            <w:r>
              <w:rPr>
                <w:color w:val="1F1F1F"/>
                <w:sz w:val="18"/>
                <w:szCs w:val="18"/>
              </w:rPr>
              <w:t>Platform engi</w:t>
            </w:r>
            <w:r>
              <w:rPr>
                <w:color w:val="1F1F1F"/>
                <w:sz w:val="18"/>
                <w:szCs w:val="18"/>
              </w:rPr>
              <w:t>neering / SRE (workflow owner accountable)</w:t>
            </w:r>
          </w:p>
        </w:tc>
        <w:tc>
          <w:tcPr>
            <w:tcW w:w="2900" w:type="dxa"/>
          </w:tcPr>
          <w:p w:rsidR="000F3320" w:rsidRDefault="00325DBB">
            <w:r>
              <w:rPr>
                <w:color w:val="1F1F1F"/>
                <w:sz w:val="18"/>
                <w:szCs w:val="18"/>
              </w:rPr>
              <w:t>p95 back within 3.0 s on a staging re-run; future regressions traced to a single span within one alert cycle; confidence tags test whether low-confidence documents (Anomaly 2) drive re-processing.</w:t>
            </w:r>
          </w:p>
        </w:tc>
      </w:tr>
      <w:tr w:rsidR="000F3320">
        <w:trPr>
          <w:cantSplit/>
          <w:jc w:val="center"/>
        </w:trPr>
        <w:tc>
          <w:tcPr>
            <w:tcW w:w="2300" w:type="dxa"/>
          </w:tcPr>
          <w:p w:rsidR="000F3320" w:rsidRDefault="00325DBB">
            <w:r>
              <w:rPr>
                <w:b/>
                <w:bCs/>
                <w:color w:val="1F1F1F"/>
                <w:sz w:val="18"/>
                <w:szCs w:val="18"/>
              </w:rPr>
              <w:t>Anomaly 2:</w:t>
            </w:r>
            <w:r>
              <w:rPr>
                <w:color w:val="1F1F1F"/>
                <w:sz w:val="18"/>
                <w:szCs w:val="18"/>
              </w:rPr>
              <w:t xml:space="preserve"> low-</w:t>
            </w:r>
            <w:r>
              <w:rPr>
                <w:color w:val="1F1F1F"/>
                <w:sz w:val="18"/>
                <w:szCs w:val="18"/>
              </w:rPr>
              <w:t>confidence extraction rate of 14.6% against a ≤ 8% threshold in the Foundry Document Intelligence Model, concentrated in applicant-uploaded income documents.</w:t>
            </w:r>
          </w:p>
        </w:tc>
        <w:tc>
          <w:tcPr>
            <w:tcW w:w="3700" w:type="dxa"/>
          </w:tcPr>
          <w:p w:rsidR="000F3320" w:rsidRDefault="00325DBB">
            <w:r>
              <w:rPr>
                <w:color w:val="1F1F1F"/>
                <w:sz w:val="18"/>
                <w:szCs w:val="18"/>
              </w:rPr>
              <w:t>Segment the rate in Foundry observability by document type, file format and image quality; validat</w:t>
            </w:r>
            <w:r>
              <w:rPr>
                <w:color w:val="1F1F1F"/>
                <w:sz w:val="18"/>
                <w:szCs w:val="18"/>
              </w:rPr>
              <w:t>e the model on a labeled sample of the week's income documents; retrain or add a custom extraction model for failing income formats; add an upload quality check in the Copilot Studio agent that asks for a clearer copy. Until the rate is ≤ 8%, route every l</w:t>
            </w:r>
            <w:r>
              <w:rPr>
                <w:color w:val="1F1F1F"/>
                <w:sz w:val="18"/>
                <w:szCs w:val="18"/>
              </w:rPr>
              <w:t>ow-confidence extraction to manual verification before scoring. Do not lower the confidence threshold.</w:t>
            </w:r>
          </w:p>
        </w:tc>
        <w:tc>
          <w:tcPr>
            <w:tcW w:w="1468" w:type="dxa"/>
          </w:tcPr>
          <w:p w:rsidR="000F3320" w:rsidRDefault="00325DBB">
            <w:r>
              <w:rPr>
                <w:color w:val="1F1F1F"/>
                <w:sz w:val="18"/>
                <w:szCs w:val="18"/>
              </w:rPr>
              <w:t>ML engineering (model owner), with Credit Operations for manual verification</w:t>
            </w:r>
          </w:p>
        </w:tc>
        <w:tc>
          <w:tcPr>
            <w:tcW w:w="2900" w:type="dxa"/>
          </w:tcPr>
          <w:p w:rsidR="000F3320" w:rsidRDefault="00325DBB">
            <w:r>
              <w:rPr>
                <w:color w:val="1F1F1F"/>
                <w:sz w:val="18"/>
                <w:szCs w:val="18"/>
              </w:rPr>
              <w:t>Low-confidence rate ≤ 8% within 30 days of launch; in the meantime, no low-confidence income field reaches an automated determination.</w:t>
            </w:r>
          </w:p>
        </w:tc>
      </w:tr>
    </w:tbl>
    <w:p w:rsidR="000F3320" w:rsidRDefault="000F3320"/>
    <w:tbl>
      <w:tblPr>
        <w:tblStyle w:val="a3"/>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325DBB">
            <w:pPr>
              <w:keepNext/>
            </w:pPr>
            <w:r>
              <w:rPr>
                <w:b/>
                <w:bCs/>
                <w:color w:val="1F1F1F"/>
                <w:sz w:val="18"/>
                <w:szCs w:val="18"/>
              </w:rPr>
              <w:t>Observability Plan Summary</w:t>
            </w:r>
          </w:p>
        </w:tc>
      </w:tr>
      <w:tr w:rsidR="000F3320">
        <w:trPr>
          <w:cantSplit/>
          <w:trHeight w:val="2520"/>
        </w:trPr>
        <w:tc>
          <w:tcPr>
            <w:tcW w:w="10368" w:type="dxa"/>
            <w:shd w:val="clear" w:color="auto" w:fill="F8F9FB"/>
          </w:tcPr>
          <w:p w:rsidR="000F3320" w:rsidRDefault="00325DBB">
            <w:pPr>
              <w:spacing w:after="140" w:line="259" w:lineRule="auto"/>
            </w:pPr>
            <w:r>
              <w:rPr>
                <w:color w:val="1F1F1F"/>
              </w:rPr>
              <w:t>Observability runs in three layers, joined by one correlation ID that each case carries fro</w:t>
            </w:r>
            <w:r>
              <w:rPr>
                <w:color w:val="1F1F1F"/>
              </w:rPr>
              <w:t>m the first customer message to the final determination. The conversation layer uses Copilot Studio Analytics for the Copilot Studio Customer Service Agent, where resolution (82%), escalation (19%) and satisfaction (4.1/5) all met target in staging. The mo</w:t>
            </w:r>
            <w:r>
              <w:rPr>
                <w:color w:val="1F1F1F"/>
              </w:rPr>
              <w:t>del layer uses Microsoft Foundry observability for the Foundry Document Intelligence Model, tracking extraction confidence by document type and Prompt Shield verdicts. The workflow layer uses Application Insights with OpenTelemetry tracing for the Automate</w:t>
            </w:r>
            <w:r>
              <w:rPr>
                <w:color w:val="1F1F1F"/>
              </w:rPr>
              <w:t>d Credit Assessment Workflow. This is the highest-risk component, because it is where an extracted field becomes a credit-relevant determination, so it gets per-step latency, the confidence-score distribution and audit-write tracking.</w:t>
            </w:r>
          </w:p>
          <w:p w:rsidR="000F3320" w:rsidRDefault="00325DBB">
            <w:pPr>
              <w:spacing w:line="259" w:lineRule="auto"/>
            </w:pPr>
            <w:r>
              <w:rPr>
                <w:color w:val="1F1F1F"/>
              </w:rPr>
              <w:t>Two anomalies drive t</w:t>
            </w:r>
            <w:r>
              <w:rPr>
                <w:color w:val="1F1F1F"/>
              </w:rPr>
              <w:t>he improvement actions. Anomaly 1, a p95 latency of 4.8 seconds against a 3.0-second limit, sits at the extraction-to-scoring handoff, so we instrument that handoff step by step before changing it. Anomaly 2, a low-confidence extraction rate of 14.6% again</w:t>
            </w:r>
            <w:r>
              <w:rPr>
                <w:color w:val="1F1F1F"/>
              </w:rPr>
              <w:t>st an 8% limit, is concentrated in income documents uploaded by applicants. We will not fix it by lowering the confidence threshold, because that would let weak extractions into scoring. The two anomalies may be linked, and tagging trace spans with extract</w:t>
            </w:r>
            <w:r>
              <w:rPr>
                <w:color w:val="1F1F1F"/>
              </w:rPr>
              <w:t>ion confidence tests this directly. Telemetry carries case tokens, not document content or personal data, which meets the data minimization requirement.</w:t>
            </w:r>
          </w:p>
        </w:tc>
      </w:tr>
    </w:tbl>
    <w:p w:rsidR="000F3320" w:rsidRDefault="000F3320"/>
    <w:p w:rsidR="000F3320" w:rsidRDefault="00325DBB">
      <w:pPr>
        <w:pStyle w:val="Heading1"/>
      </w:pPr>
      <w:r>
        <w:t>Section 2 — Testing Strategy</w:t>
      </w:r>
    </w:p>
    <w:p w:rsidR="000F3320" w:rsidRDefault="00325DBB">
      <w:pPr>
        <w:pStyle w:val="Heading2"/>
      </w:pPr>
      <w:r>
        <w:t>Test Coverage Matrix</w:t>
      </w:r>
    </w:p>
    <w:tbl>
      <w:tblPr>
        <w:tblStyle w:val="a4"/>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3499"/>
        <w:gridCol w:w="1900"/>
        <w:gridCol w:w="3667"/>
      </w:tblGrid>
      <w:tr w:rsidR="000F3320">
        <w:trPr>
          <w:cantSplit/>
          <w:tblHeader/>
          <w:jc w:val="center"/>
        </w:trPr>
        <w:tc>
          <w:tcPr>
            <w:tcW w:w="1300" w:type="dxa"/>
            <w:shd w:val="clear" w:color="auto" w:fill="1F4E79"/>
          </w:tcPr>
          <w:p w:rsidR="000F3320" w:rsidRDefault="00325DBB">
            <w:pPr>
              <w:keepNext/>
            </w:pPr>
            <w:r>
              <w:rPr>
                <w:b/>
                <w:bCs/>
                <w:color w:val="FFFFFF"/>
                <w:sz w:val="18"/>
                <w:szCs w:val="18"/>
              </w:rPr>
              <w:t>Test Type</w:t>
            </w:r>
          </w:p>
        </w:tc>
        <w:tc>
          <w:tcPr>
            <w:tcW w:w="3500" w:type="dxa"/>
            <w:shd w:val="clear" w:color="auto" w:fill="1F4E79"/>
          </w:tcPr>
          <w:p w:rsidR="000F3320" w:rsidRDefault="00325DBB">
            <w:pPr>
              <w:keepNext/>
            </w:pPr>
            <w:r>
              <w:rPr>
                <w:b/>
                <w:bCs/>
                <w:color w:val="FFFFFF"/>
                <w:sz w:val="18"/>
                <w:szCs w:val="18"/>
              </w:rPr>
              <w:t>Scenario Coverage</w:t>
            </w:r>
          </w:p>
        </w:tc>
        <w:tc>
          <w:tcPr>
            <w:tcW w:w="1900" w:type="dxa"/>
            <w:shd w:val="clear" w:color="auto" w:fill="1F4E79"/>
          </w:tcPr>
          <w:p w:rsidR="000F3320" w:rsidRDefault="00325DBB">
            <w:pPr>
              <w:keepNext/>
            </w:pPr>
            <w:r>
              <w:rPr>
                <w:b/>
                <w:bCs/>
                <w:color w:val="FFFFFF"/>
                <w:sz w:val="18"/>
                <w:szCs w:val="18"/>
              </w:rPr>
              <w:t>Primary Component Tested</w:t>
            </w:r>
          </w:p>
        </w:tc>
        <w:tc>
          <w:tcPr>
            <w:tcW w:w="3668" w:type="dxa"/>
            <w:shd w:val="clear" w:color="auto" w:fill="1F4E79"/>
          </w:tcPr>
          <w:p w:rsidR="000F3320" w:rsidRDefault="00325DBB">
            <w:pPr>
              <w:keepNext/>
            </w:pPr>
            <w:r>
              <w:rPr>
                <w:b/>
                <w:bCs/>
                <w:color w:val="FFFFFF"/>
                <w:sz w:val="18"/>
                <w:szCs w:val="18"/>
              </w:rPr>
              <w:t>Pass / Fail Criteria</w:t>
            </w:r>
          </w:p>
        </w:tc>
      </w:tr>
      <w:tr w:rsidR="000F3320">
        <w:trPr>
          <w:cantSplit/>
          <w:jc w:val="center"/>
        </w:trPr>
        <w:tc>
          <w:tcPr>
            <w:tcW w:w="1300" w:type="dxa"/>
          </w:tcPr>
          <w:p w:rsidR="000F3320" w:rsidRDefault="00325DBB">
            <w:r>
              <w:rPr>
                <w:color w:val="1F1F1F"/>
                <w:sz w:val="18"/>
                <w:szCs w:val="18"/>
              </w:rPr>
              <w:t>Functional</w:t>
            </w:r>
          </w:p>
        </w:tc>
        <w:tc>
          <w:tcPr>
            <w:tcW w:w="3500" w:type="dxa"/>
          </w:tcPr>
          <w:p w:rsidR="000F3320" w:rsidRDefault="00325DBB">
            <w:r>
              <w:rPr>
                <w:color w:val="1F1F1F"/>
                <w:sz w:val="18"/>
                <w:szCs w:val="18"/>
              </w:rPr>
              <w:t>Regulated inquiry topics answered within approved scope; required information gathered; credit requests routed to the workflow with case context and correlation ID; requests for personal financial advice refused and handed to a human.</w:t>
            </w:r>
          </w:p>
        </w:tc>
        <w:tc>
          <w:tcPr>
            <w:tcW w:w="1900" w:type="dxa"/>
          </w:tcPr>
          <w:p w:rsidR="000F3320" w:rsidRDefault="00325DBB">
            <w:r>
              <w:rPr>
                <w:color w:val="1F1F1F"/>
                <w:sz w:val="18"/>
                <w:szCs w:val="18"/>
              </w:rPr>
              <w:t>Copilot Studio Custom</w:t>
            </w:r>
            <w:r>
              <w:rPr>
                <w:color w:val="1F1F1F"/>
                <w:sz w:val="18"/>
                <w:szCs w:val="18"/>
              </w:rPr>
              <w:t>er Service Agent</w:t>
            </w:r>
          </w:p>
        </w:tc>
        <w:tc>
          <w:tcPr>
            <w:tcW w:w="3668" w:type="dxa"/>
          </w:tcPr>
          <w:p w:rsidR="000F3320" w:rsidRDefault="00325DBB">
            <w:r>
              <w:rPr>
                <w:color w:val="1F1F1F"/>
                <w:sz w:val="18"/>
                <w:szCs w:val="18"/>
              </w:rPr>
              <w:t>100% of scripted credit requests routed correctly with a complete handoff payload; 0 responses giving individual financial or credit advice; 100% of advice requests handed off.</w:t>
            </w:r>
          </w:p>
        </w:tc>
      </w:tr>
      <w:tr w:rsidR="000F3320">
        <w:trPr>
          <w:cantSplit/>
          <w:jc w:val="center"/>
        </w:trPr>
        <w:tc>
          <w:tcPr>
            <w:tcW w:w="1300" w:type="dxa"/>
          </w:tcPr>
          <w:p w:rsidR="000F3320" w:rsidRDefault="00325DBB">
            <w:r>
              <w:rPr>
                <w:color w:val="1F1F1F"/>
                <w:sz w:val="18"/>
                <w:szCs w:val="18"/>
              </w:rPr>
              <w:t>Regression</w:t>
            </w:r>
          </w:p>
        </w:tc>
        <w:tc>
          <w:tcPr>
            <w:tcW w:w="3500" w:type="dxa"/>
          </w:tcPr>
          <w:p w:rsidR="000F3320" w:rsidRDefault="00325DBB">
            <w:r>
              <w:rPr>
                <w:color w:val="1F1F1F"/>
                <w:sz w:val="18"/>
                <w:szCs w:val="18"/>
              </w:rPr>
              <w:t>Golden set re-run on every change to agent topics,</w:t>
            </w:r>
            <w:r>
              <w:rPr>
                <w:color w:val="1F1F1F"/>
                <w:sz w:val="18"/>
                <w:szCs w:val="18"/>
              </w:rPr>
              <w:t xml:space="preserve"> model version, prompts or policy rules: labeled income and identity documents, historical credit cases with known outcomes, and the injection test corpus.</w:t>
            </w:r>
          </w:p>
        </w:tc>
        <w:tc>
          <w:tcPr>
            <w:tcW w:w="1900" w:type="dxa"/>
          </w:tcPr>
          <w:p w:rsidR="000F3320" w:rsidRDefault="00325DBB">
            <w:r>
              <w:rPr>
                <w:color w:val="1F1F1F"/>
                <w:sz w:val="18"/>
                <w:szCs w:val="18"/>
              </w:rPr>
              <w:t>Foundry Document Intelligence Model and Automated Credit Assessment Workflow</w:t>
            </w:r>
          </w:p>
        </w:tc>
        <w:tc>
          <w:tcPr>
            <w:tcW w:w="3668" w:type="dxa"/>
          </w:tcPr>
          <w:p w:rsidR="000F3320" w:rsidRDefault="00325DBB">
            <w:r>
              <w:rPr>
                <w:color w:val="1F1F1F"/>
                <w:sz w:val="18"/>
                <w:szCs w:val="18"/>
              </w:rPr>
              <w:t>No golden-set determination changes without an approved policy change; field accuracy no more than 1 point below the prior release; Prompt Shield catch rate on the corpus not below the prior release.</w:t>
            </w:r>
          </w:p>
        </w:tc>
      </w:tr>
      <w:tr w:rsidR="000F3320">
        <w:trPr>
          <w:cantSplit/>
          <w:jc w:val="center"/>
        </w:trPr>
        <w:tc>
          <w:tcPr>
            <w:tcW w:w="1300" w:type="dxa"/>
          </w:tcPr>
          <w:p w:rsidR="000F3320" w:rsidRDefault="00325DBB">
            <w:r>
              <w:rPr>
                <w:color w:val="1F1F1F"/>
                <w:sz w:val="18"/>
                <w:szCs w:val="18"/>
              </w:rPr>
              <w:lastRenderedPageBreak/>
              <w:t>Edge case</w:t>
            </w:r>
          </w:p>
        </w:tc>
        <w:tc>
          <w:tcPr>
            <w:tcW w:w="3500" w:type="dxa"/>
          </w:tcPr>
          <w:p w:rsidR="000F3320" w:rsidRDefault="00325DBB">
            <w:r>
              <w:rPr>
                <w:color w:val="1F1F1F"/>
                <w:sz w:val="18"/>
                <w:szCs w:val="18"/>
              </w:rPr>
              <w:t>Boundary condition testing at pre-authorizati</w:t>
            </w:r>
            <w:r>
              <w:rPr>
                <w:color w:val="1F1F1F"/>
                <w:sz w:val="18"/>
                <w:szCs w:val="18"/>
              </w:rPr>
              <w:t>on threshold and coverage period boundaries (income evidence covering exactly the minimum required period; documents on their expiry date). Extracted income perturbed by the observed error margin for cases in the 0.48–0.55 band.</w:t>
            </w:r>
          </w:p>
        </w:tc>
        <w:tc>
          <w:tcPr>
            <w:tcW w:w="1900" w:type="dxa"/>
          </w:tcPr>
          <w:p w:rsidR="000F3320" w:rsidRDefault="00325DBB">
            <w:r>
              <w:rPr>
                <w:color w:val="1F1F1F"/>
                <w:sz w:val="18"/>
                <w:szCs w:val="18"/>
              </w:rPr>
              <w:t>Automated Credit Assessment</w:t>
            </w:r>
            <w:r>
              <w:rPr>
                <w:color w:val="1F1F1F"/>
                <w:sz w:val="18"/>
                <w:szCs w:val="18"/>
              </w:rPr>
              <w:t xml:space="preserve"> Workflow</w:t>
            </w:r>
          </w:p>
        </w:tc>
        <w:tc>
          <w:tcPr>
            <w:tcW w:w="3668" w:type="dxa"/>
          </w:tcPr>
          <w:p w:rsidR="000F3320" w:rsidRDefault="00325DBB">
            <w:r>
              <w:rPr>
                <w:color w:val="1F1F1F"/>
                <w:sz w:val="18"/>
                <w:szCs w:val="18"/>
              </w:rPr>
              <w:t>100% of 0.48–0.55 cases routed to human review, 0 auto-determined; deterministic outcome at the exact threshold; every case that flips under perturbation is already in the review band; window-edge documents handled per policy.</w:t>
            </w:r>
          </w:p>
        </w:tc>
      </w:tr>
      <w:tr w:rsidR="000F3320">
        <w:trPr>
          <w:cantSplit/>
          <w:jc w:val="center"/>
        </w:trPr>
        <w:tc>
          <w:tcPr>
            <w:tcW w:w="1300" w:type="dxa"/>
          </w:tcPr>
          <w:p w:rsidR="000F3320" w:rsidRDefault="00325DBB">
            <w:r>
              <w:rPr>
                <w:color w:val="1F1F1F"/>
                <w:sz w:val="18"/>
                <w:szCs w:val="18"/>
              </w:rPr>
              <w:t>Edge case (adversa</w:t>
            </w:r>
            <w:r>
              <w:rPr>
                <w:color w:val="1F1F1F"/>
                <w:sz w:val="18"/>
                <w:szCs w:val="18"/>
              </w:rPr>
              <w:t>rial documents)</w:t>
            </w:r>
          </w:p>
        </w:tc>
        <w:tc>
          <w:tcPr>
            <w:tcW w:w="3500" w:type="dxa"/>
          </w:tcPr>
          <w:p w:rsidR="000F3320" w:rsidRDefault="00325DBB">
            <w:r>
              <w:rPr>
                <w:color w:val="1F1F1F"/>
                <w:sz w:val="18"/>
                <w:szCs w:val="18"/>
              </w:rPr>
              <w:t>The indirect injection vectors named in Section 5: PDFs with hidden or white text; instructions in metadata, comments or form fields; Office files; images carrying instruction text; multi-page and multilingual uploads.</w:t>
            </w:r>
          </w:p>
        </w:tc>
        <w:tc>
          <w:tcPr>
            <w:tcW w:w="1900" w:type="dxa"/>
          </w:tcPr>
          <w:p w:rsidR="000F3320" w:rsidRDefault="00325DBB">
            <w:r>
              <w:rPr>
                <w:color w:val="1F1F1F"/>
                <w:sz w:val="18"/>
                <w:szCs w:val="18"/>
              </w:rPr>
              <w:t>Foundry Document Inte</w:t>
            </w:r>
            <w:r>
              <w:rPr>
                <w:color w:val="1F1F1F"/>
                <w:sz w:val="18"/>
                <w:szCs w:val="18"/>
              </w:rPr>
              <w:t>lligence Model (with Prompt Shield)</w:t>
            </w:r>
          </w:p>
        </w:tc>
        <w:tc>
          <w:tcPr>
            <w:tcW w:w="3668" w:type="dxa"/>
          </w:tcPr>
          <w:p w:rsidR="000F3320" w:rsidRDefault="00325DBB">
            <w:r>
              <w:rPr>
                <w:color w:val="1F1F1F"/>
                <w:sz w:val="18"/>
                <w:szCs w:val="18"/>
              </w:rPr>
              <w:t>100% of known injection samples quarantined before classification; 0 samples alter an extracted field or a determination; false-positive quarantine rate on clean documents ≤ 2%.</w:t>
            </w:r>
          </w:p>
        </w:tc>
      </w:tr>
      <w:tr w:rsidR="000F3320">
        <w:trPr>
          <w:cantSplit/>
          <w:jc w:val="center"/>
        </w:trPr>
        <w:tc>
          <w:tcPr>
            <w:tcW w:w="1300" w:type="dxa"/>
          </w:tcPr>
          <w:p w:rsidR="000F3320" w:rsidRDefault="00325DBB">
            <w:r>
              <w:rPr>
                <w:color w:val="1F1F1F"/>
                <w:sz w:val="18"/>
                <w:szCs w:val="18"/>
              </w:rPr>
              <w:t>Business outcome</w:t>
            </w:r>
          </w:p>
        </w:tc>
        <w:tc>
          <w:tcPr>
            <w:tcW w:w="3500" w:type="dxa"/>
          </w:tcPr>
          <w:p w:rsidR="000F3320" w:rsidRDefault="00325DBB">
            <w:r>
              <w:rPr>
                <w:color w:val="1F1F1F"/>
                <w:sz w:val="18"/>
                <w:szCs w:val="18"/>
              </w:rPr>
              <w:t>Shadow run on held-out h</w:t>
            </w:r>
            <w:r>
              <w:rPr>
                <w:color w:val="1F1F1F"/>
                <w:sz w:val="18"/>
                <w:szCs w:val="18"/>
              </w:rPr>
              <w:t>istorical applications: automated determinations and referrals compared with credit-officer decisions; time to decision; approval-rate parity across applicant groups; agent resolution and CSAT.</w:t>
            </w:r>
          </w:p>
        </w:tc>
        <w:tc>
          <w:tcPr>
            <w:tcW w:w="1900" w:type="dxa"/>
          </w:tcPr>
          <w:p w:rsidR="000F3320" w:rsidRDefault="00325DBB">
            <w:r>
              <w:rPr>
                <w:color w:val="1F1F1F"/>
                <w:sz w:val="18"/>
                <w:szCs w:val="18"/>
              </w:rPr>
              <w:t>Automated Credit Assessment Workflow (end to end with the agen</w:t>
            </w:r>
            <w:r>
              <w:rPr>
                <w:color w:val="1F1F1F"/>
                <w:sz w:val="18"/>
                <w:szCs w:val="18"/>
              </w:rPr>
              <w:t>t)</w:t>
            </w:r>
          </w:p>
        </w:tc>
        <w:tc>
          <w:tcPr>
            <w:tcW w:w="3668" w:type="dxa"/>
          </w:tcPr>
          <w:p w:rsidR="000F3320" w:rsidRDefault="00325DBB">
            <w:r>
              <w:rPr>
                <w:color w:val="1F1F1F"/>
                <w:sz w:val="18"/>
                <w:szCs w:val="18"/>
              </w:rPr>
              <w:t>≥ 95% agreement with credit officers outside the boundary band; adverse impact ratio ≥ 0.80 across monitored groups; 100% of determinations reconstructable from the audit trail; resolution ≥ 80%, CSAT ≥ 4.0.</w:t>
            </w:r>
          </w:p>
        </w:tc>
      </w:tr>
    </w:tbl>
    <w:p w:rsidR="000F3320" w:rsidRDefault="000F3320"/>
    <w:p w:rsidR="000F3320" w:rsidRDefault="00325DBB">
      <w:pPr>
        <w:pStyle w:val="Heading2"/>
      </w:pPr>
      <w:r>
        <w:t>Model Validation Criteria</w:t>
      </w:r>
    </w:p>
    <w:tbl>
      <w:tblPr>
        <w:tblStyle w:val="a5"/>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599"/>
        <w:gridCol w:w="2300"/>
        <w:gridCol w:w="3967"/>
      </w:tblGrid>
      <w:tr w:rsidR="000F3320">
        <w:trPr>
          <w:cantSplit/>
          <w:tblHeader/>
          <w:jc w:val="center"/>
        </w:trPr>
        <w:tc>
          <w:tcPr>
            <w:tcW w:w="1500" w:type="dxa"/>
            <w:shd w:val="clear" w:color="auto" w:fill="1F4E79"/>
          </w:tcPr>
          <w:p w:rsidR="000F3320" w:rsidRDefault="00325DBB">
            <w:pPr>
              <w:keepNext/>
            </w:pPr>
            <w:r>
              <w:rPr>
                <w:b/>
                <w:bCs/>
                <w:color w:val="FFFFFF"/>
                <w:sz w:val="18"/>
                <w:szCs w:val="18"/>
              </w:rPr>
              <w:t>Model / Workflow</w:t>
            </w:r>
          </w:p>
        </w:tc>
        <w:tc>
          <w:tcPr>
            <w:tcW w:w="2600" w:type="dxa"/>
            <w:shd w:val="clear" w:color="auto" w:fill="1F4E79"/>
          </w:tcPr>
          <w:p w:rsidR="000F3320" w:rsidRDefault="00325DBB">
            <w:pPr>
              <w:keepNext/>
            </w:pPr>
            <w:r>
              <w:rPr>
                <w:b/>
                <w:bCs/>
                <w:color w:val="FFFFFF"/>
                <w:sz w:val="18"/>
                <w:szCs w:val="18"/>
              </w:rPr>
              <w:t>Validation Metric</w:t>
            </w:r>
          </w:p>
        </w:tc>
        <w:tc>
          <w:tcPr>
            <w:tcW w:w="2300" w:type="dxa"/>
            <w:shd w:val="clear" w:color="auto" w:fill="1F4E79"/>
          </w:tcPr>
          <w:p w:rsidR="000F3320" w:rsidRDefault="00325DBB">
            <w:pPr>
              <w:keepNext/>
            </w:pPr>
            <w:r>
              <w:rPr>
                <w:b/>
                <w:bCs/>
                <w:color w:val="FFFFFF"/>
                <w:sz w:val="18"/>
                <w:szCs w:val="18"/>
              </w:rPr>
              <w:t>Target</w:t>
            </w:r>
          </w:p>
        </w:tc>
        <w:tc>
          <w:tcPr>
            <w:tcW w:w="3968" w:type="dxa"/>
            <w:shd w:val="clear" w:color="auto" w:fill="1F4E79"/>
          </w:tcPr>
          <w:p w:rsidR="000F3320" w:rsidRDefault="00325DBB">
            <w:pPr>
              <w:keepNext/>
            </w:pPr>
            <w:r>
              <w:rPr>
                <w:b/>
                <w:bCs/>
                <w:color w:val="FFFFFF"/>
                <w:sz w:val="18"/>
                <w:szCs w:val="18"/>
              </w:rPr>
              <w:t>Precision-Recall Trade-off Rationale</w:t>
            </w:r>
          </w:p>
        </w:tc>
      </w:tr>
      <w:tr w:rsidR="000F3320">
        <w:trPr>
          <w:cantSplit/>
          <w:jc w:val="center"/>
        </w:trPr>
        <w:tc>
          <w:tcPr>
            <w:tcW w:w="1500" w:type="dxa"/>
          </w:tcPr>
          <w:p w:rsidR="000F3320" w:rsidRDefault="00325DBB">
            <w:r>
              <w:rPr>
                <w:color w:val="1F1F1F"/>
                <w:sz w:val="18"/>
                <w:szCs w:val="18"/>
              </w:rPr>
              <w:t>Foundry Document Intelligence Model</w:t>
            </w:r>
          </w:p>
        </w:tc>
        <w:tc>
          <w:tcPr>
            <w:tcW w:w="2600" w:type="dxa"/>
          </w:tcPr>
          <w:p w:rsidR="000F3320" w:rsidRDefault="00325DBB">
            <w:r>
              <w:rPr>
                <w:color w:val="1F1F1F"/>
                <w:sz w:val="18"/>
                <w:szCs w:val="18"/>
              </w:rPr>
              <w:t>Per-class precision and recall for document-type classification; field-level precision on auto-accepted income fields; recall of the low-confidence flag (sha</w:t>
            </w:r>
            <w:r>
              <w:rPr>
                <w:color w:val="1F1F1F"/>
                <w:sz w:val="18"/>
                <w:szCs w:val="18"/>
              </w:rPr>
              <w:t>re of extraction errors that get flagged); calibration error.</w:t>
            </w:r>
          </w:p>
        </w:tc>
        <w:tc>
          <w:tcPr>
            <w:tcW w:w="2300" w:type="dxa"/>
          </w:tcPr>
          <w:p w:rsidR="000F3320" w:rsidRDefault="00325DBB">
            <w:r>
              <w:rPr>
                <w:color w:val="1F1F1F"/>
                <w:sz w:val="18"/>
                <w:szCs w:val="18"/>
              </w:rPr>
              <w:t>Precision ≥ 0.98 on auto-accepted classes and fields; low-confidence flag recall ≥ 0.95; expected calibration error ≤ 0.05; low-confidence rate ≤ 8%.</w:t>
            </w:r>
          </w:p>
        </w:tc>
        <w:tc>
          <w:tcPr>
            <w:tcW w:w="3968" w:type="dxa"/>
          </w:tcPr>
          <w:p w:rsidR="000F3320" w:rsidRDefault="00325DBB">
            <w:r>
              <w:rPr>
                <w:color w:val="1F1F1F"/>
                <w:sz w:val="18"/>
                <w:szCs w:val="18"/>
              </w:rPr>
              <w:t>The costs are asymmetric. A confidently wrong income field flows silently into a credit determination: a wrongful decline is an adverse action that is hard to explain, and a wrongful approval creates credit loss and an affordability breach. A low-confidenc</w:t>
            </w:r>
            <w:r>
              <w:rPr>
                <w:color w:val="1F1F1F"/>
                <w:sz w:val="18"/>
                <w:szCs w:val="18"/>
              </w:rPr>
              <w:t>e flag costs only a manual check. We therefore optimize precision on whatever is auto-accepted and accept lower automation. Lowering the threshold to hit the 8% target would trade precision for throughput, which is the wrong direction.</w:t>
            </w:r>
          </w:p>
        </w:tc>
      </w:tr>
      <w:tr w:rsidR="000F3320">
        <w:trPr>
          <w:cantSplit/>
          <w:jc w:val="center"/>
        </w:trPr>
        <w:tc>
          <w:tcPr>
            <w:tcW w:w="1500" w:type="dxa"/>
          </w:tcPr>
          <w:p w:rsidR="000F3320" w:rsidRDefault="00325DBB">
            <w:r>
              <w:rPr>
                <w:color w:val="1F1F1F"/>
                <w:sz w:val="18"/>
                <w:szCs w:val="18"/>
              </w:rPr>
              <w:t>Automated Credit Assessment Workflow</w:t>
            </w:r>
          </w:p>
        </w:tc>
        <w:tc>
          <w:tcPr>
            <w:tcW w:w="2600" w:type="dxa"/>
          </w:tcPr>
          <w:p w:rsidR="000F3320" w:rsidRDefault="00325DBB">
            <w:r>
              <w:rPr>
                <w:color w:val="1F1F1F"/>
                <w:sz w:val="18"/>
                <w:szCs w:val="18"/>
              </w:rPr>
              <w:t>Recall of boundary-band routing to human review; agreement with credit-officer decisions; explanation completeness; adverse impact ratio.</w:t>
            </w:r>
          </w:p>
        </w:tc>
        <w:tc>
          <w:tcPr>
            <w:tcW w:w="2300" w:type="dxa"/>
          </w:tcPr>
          <w:p w:rsidR="000F3320" w:rsidRDefault="00325DBB">
            <w:r>
              <w:rPr>
                <w:color w:val="1F1F1F"/>
                <w:sz w:val="18"/>
                <w:szCs w:val="18"/>
              </w:rPr>
              <w:t>Routing recall 1.0 for the 0.48–0.55 band; agreement ≥ 95% outside the band; 100%</w:t>
            </w:r>
            <w:r>
              <w:rPr>
                <w:color w:val="1F1F1F"/>
                <w:sz w:val="18"/>
                <w:szCs w:val="18"/>
              </w:rPr>
              <w:t xml:space="preserve"> of determinations carry reason codes; adverse impact ratio ≥ 0.80.</w:t>
            </w:r>
          </w:p>
        </w:tc>
        <w:tc>
          <w:tcPr>
            <w:tcW w:w="3968" w:type="dxa"/>
          </w:tcPr>
          <w:p w:rsidR="000F3320" w:rsidRDefault="00325DBB">
            <w:r>
              <w:rPr>
                <w:color w:val="1F1F1F"/>
                <w:sz w:val="18"/>
                <w:szCs w:val="18"/>
              </w:rPr>
              <w:t>Here the costly error is an automated determination that should have gone to a person, which breaches the human-oversight requirement. We accept lower precision (some referred cases did no</w:t>
            </w:r>
            <w:r>
              <w:rPr>
                <w:color w:val="1F1F1F"/>
                <w:sz w:val="18"/>
                <w:szCs w:val="18"/>
              </w:rPr>
              <w:t>t need review) to hold routing recall at 1.0. Over-referral costs reviewer time; under-referral costs compliance.</w:t>
            </w:r>
          </w:p>
        </w:tc>
      </w:tr>
    </w:tbl>
    <w:p w:rsidR="000F3320" w:rsidRDefault="000F3320"/>
    <w:tbl>
      <w:tblPr>
        <w:tblStyle w:val="a6"/>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325DBB">
            <w:pPr>
              <w:keepNext/>
            </w:pPr>
            <w:r>
              <w:rPr>
                <w:b/>
                <w:bCs/>
                <w:color w:val="1F1F1F"/>
                <w:sz w:val="18"/>
                <w:szCs w:val="18"/>
              </w:rPr>
              <w:t>Testing Strategy Summary</w:t>
            </w:r>
          </w:p>
        </w:tc>
      </w:tr>
      <w:tr w:rsidR="000F3320">
        <w:trPr>
          <w:cantSplit/>
          <w:trHeight w:val="2520"/>
        </w:trPr>
        <w:tc>
          <w:tcPr>
            <w:tcW w:w="10368" w:type="dxa"/>
            <w:shd w:val="clear" w:color="auto" w:fill="F8F9FB"/>
          </w:tcPr>
          <w:p w:rsidR="000F3320" w:rsidRDefault="00325DBB">
            <w:pPr>
              <w:spacing w:after="140" w:line="259" w:lineRule="auto"/>
            </w:pPr>
            <w:r>
              <w:rPr>
                <w:color w:val="1F1F1F"/>
              </w:rPr>
              <w:t>Boundary condition testing is the most critical edge-case category for the Automated Credit Assessment Workflow, for three reasons in the staging evidence. The first is volume. 11% of staging cases scored between 0.48 and 0.55, the band around the pre-auth</w:t>
            </w:r>
            <w:r>
              <w:rPr>
                <w:color w:val="1F1F1F"/>
              </w:rPr>
              <w:t>orization threshold, so boundary behaviour is a routine path, not a rare one. The second is sensitivity. Inside that band a small input error can flip the outcome, and with 14.6% of extractions from the Foundry Document Intelligence Model at low confidence</w:t>
            </w:r>
            <w:r>
              <w:rPr>
                <w:color w:val="1F1F1F"/>
              </w:rPr>
              <w:t>, mostly on income documents, a slightly wrong income figure can carry an applicant across the threshold. The third is accountability. These are the determinations the jurisdiction expects us to explain and refer to a person, so a boundary defect is a comp</w:t>
            </w:r>
            <w:r>
              <w:rPr>
                <w:color w:val="1F1F1F"/>
              </w:rPr>
              <w:t>liance failure, not just a quality issue.</w:t>
            </w:r>
          </w:p>
          <w:p w:rsidR="000F3320" w:rsidRDefault="00325DBB">
            <w:pPr>
              <w:spacing w:line="259" w:lineRule="auto"/>
            </w:pPr>
            <w:r>
              <w:rPr>
                <w:color w:val="1F1F1F"/>
              </w:rPr>
              <w:t>The boundary suite therefore tests exact-threshold behaviour, proves that every band case reaches human review, and perturbs extracted income by the observed error margin to confirm that any case able to flip is al</w:t>
            </w:r>
            <w:r>
              <w:rPr>
                <w:color w:val="1F1F1F"/>
              </w:rPr>
              <w:t>ready in review. We treat coverage-period boundaries as document validity windows. A second edge-case suite targets the injection vectors named in Section 5, the PDF, image and Office files that applicants upload. Functional testing holds the Copilot Studi</w:t>
            </w:r>
            <w:r>
              <w:rPr>
                <w:color w:val="1F1F1F"/>
              </w:rPr>
              <w:t>o Customer Service Agent to zero personal advice, and regression re-runs both edge suites on every change, with each confirmed Prompt Shield detection added to the corpus.</w:t>
            </w:r>
          </w:p>
        </w:tc>
      </w:tr>
    </w:tbl>
    <w:p w:rsidR="000F3320" w:rsidRDefault="000F3320"/>
    <w:p w:rsidR="000F3320" w:rsidRDefault="00325DBB">
      <w:pPr>
        <w:pStyle w:val="Heading1"/>
      </w:pPr>
      <w:r>
        <w:lastRenderedPageBreak/>
        <w:t>Section 3 — Responsible AI Review</w:t>
      </w:r>
    </w:p>
    <w:p w:rsidR="000F3320" w:rsidRDefault="00325DBB">
      <w:pPr>
        <w:pStyle w:val="Heading2"/>
      </w:pPr>
      <w:r>
        <w:t>Microsoft Responsible AI Principle Evaluation</w:t>
      </w:r>
    </w:p>
    <w:tbl>
      <w:tblPr>
        <w:tblStyle w:val="a7"/>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349"/>
        <w:gridCol w:w="1300"/>
        <w:gridCol w:w="4167"/>
      </w:tblGrid>
      <w:tr w:rsidR="000F3320">
        <w:trPr>
          <w:cantSplit/>
          <w:tblHeader/>
          <w:jc w:val="center"/>
        </w:trPr>
        <w:tc>
          <w:tcPr>
            <w:tcW w:w="1550" w:type="dxa"/>
            <w:shd w:val="clear" w:color="auto" w:fill="1F4E79"/>
          </w:tcPr>
          <w:p w:rsidR="000F3320" w:rsidRDefault="00325DBB">
            <w:pPr>
              <w:keepNext/>
            </w:pPr>
            <w:r>
              <w:rPr>
                <w:b/>
                <w:bCs/>
                <w:color w:val="FFFFFF"/>
                <w:sz w:val="18"/>
                <w:szCs w:val="18"/>
              </w:rPr>
              <w:t>Pr</w:t>
            </w:r>
            <w:r>
              <w:rPr>
                <w:b/>
                <w:bCs/>
                <w:color w:val="FFFFFF"/>
                <w:sz w:val="18"/>
                <w:szCs w:val="18"/>
              </w:rPr>
              <w:t>inciple</w:t>
            </w:r>
          </w:p>
        </w:tc>
        <w:tc>
          <w:tcPr>
            <w:tcW w:w="3350" w:type="dxa"/>
            <w:shd w:val="clear" w:color="auto" w:fill="1F4E79"/>
          </w:tcPr>
          <w:p w:rsidR="000F3320" w:rsidRDefault="00325DBB">
            <w:pPr>
              <w:keepNext/>
            </w:pPr>
            <w:r>
              <w:rPr>
                <w:b/>
                <w:bCs/>
                <w:color w:val="FFFFFF"/>
                <w:sz w:val="18"/>
                <w:szCs w:val="18"/>
              </w:rPr>
              <w:t>Assessment for This Solution</w:t>
            </w:r>
          </w:p>
        </w:tc>
        <w:tc>
          <w:tcPr>
            <w:tcW w:w="1300" w:type="dxa"/>
            <w:shd w:val="clear" w:color="auto" w:fill="1F4E79"/>
          </w:tcPr>
          <w:p w:rsidR="000F3320" w:rsidRDefault="00325DBB">
            <w:pPr>
              <w:keepNext/>
            </w:pPr>
            <w:r>
              <w:rPr>
                <w:b/>
                <w:bCs/>
                <w:color w:val="FFFFFF"/>
                <w:sz w:val="18"/>
                <w:szCs w:val="18"/>
              </w:rPr>
              <w:t>Gap?</w:t>
            </w:r>
          </w:p>
        </w:tc>
        <w:tc>
          <w:tcPr>
            <w:tcW w:w="4168" w:type="dxa"/>
            <w:shd w:val="clear" w:color="auto" w:fill="1F4E79"/>
          </w:tcPr>
          <w:p w:rsidR="000F3320" w:rsidRDefault="00325DBB">
            <w:pPr>
              <w:keepNext/>
            </w:pPr>
            <w:r>
              <w:rPr>
                <w:b/>
                <w:bCs/>
                <w:color w:val="FFFFFF"/>
                <w:sz w:val="18"/>
                <w:szCs w:val="18"/>
              </w:rPr>
              <w:t>Remediation</w:t>
            </w:r>
          </w:p>
        </w:tc>
      </w:tr>
      <w:tr w:rsidR="000F3320">
        <w:trPr>
          <w:cantSplit/>
          <w:jc w:val="center"/>
        </w:trPr>
        <w:tc>
          <w:tcPr>
            <w:tcW w:w="1550" w:type="dxa"/>
          </w:tcPr>
          <w:p w:rsidR="000F3320" w:rsidRDefault="00325DBB">
            <w:r>
              <w:rPr>
                <w:color w:val="1F1F1F"/>
                <w:sz w:val="18"/>
                <w:szCs w:val="18"/>
              </w:rPr>
              <w:t>Fairness</w:t>
            </w:r>
          </w:p>
        </w:tc>
        <w:tc>
          <w:tcPr>
            <w:tcW w:w="3350" w:type="dxa"/>
          </w:tcPr>
          <w:p w:rsidR="000F3320" w:rsidRDefault="00325DBB">
            <w:r>
              <w:rPr>
                <w:color w:val="1F1F1F"/>
                <w:sz w:val="18"/>
                <w:szCs w:val="18"/>
              </w:rPr>
              <w:t>Extraction quality may differ by income type. The elevated low-confidence rate on uploaded income documents (14.6%) can fall unevenly on applicants with non-standard income, such as self-employment or gig work.</w:t>
            </w:r>
          </w:p>
        </w:tc>
        <w:tc>
          <w:tcPr>
            <w:tcW w:w="1300" w:type="dxa"/>
          </w:tcPr>
          <w:p w:rsidR="000F3320" w:rsidRDefault="00325DBB">
            <w:r>
              <w:rPr>
                <w:color w:val="1F1F1F"/>
                <w:sz w:val="18"/>
                <w:szCs w:val="18"/>
              </w:rPr>
              <w:t>No (monitored)</w:t>
            </w:r>
          </w:p>
        </w:tc>
        <w:tc>
          <w:tcPr>
            <w:tcW w:w="4168" w:type="dxa"/>
          </w:tcPr>
          <w:p w:rsidR="000F3320" w:rsidRDefault="00325DBB">
            <w:r>
              <w:rPr>
                <w:color w:val="1F1F1F"/>
                <w:sz w:val="18"/>
                <w:szCs w:val="18"/>
              </w:rPr>
              <w:t>Controls in place: adverse imp</w:t>
            </w:r>
            <w:r>
              <w:rPr>
                <w:color w:val="1F1F1F"/>
                <w:sz w:val="18"/>
                <w:szCs w:val="18"/>
              </w:rPr>
              <w:t>act ratio in business-outcome testing (Section 2); low-confidence rate segmented by document type (Section 1); confirm policy rules use no protected attributes or close proxies. Re-test after extraction remediation.</w:t>
            </w:r>
          </w:p>
        </w:tc>
      </w:tr>
      <w:tr w:rsidR="000F3320">
        <w:trPr>
          <w:cantSplit/>
          <w:jc w:val="center"/>
        </w:trPr>
        <w:tc>
          <w:tcPr>
            <w:tcW w:w="1550" w:type="dxa"/>
          </w:tcPr>
          <w:p w:rsidR="000F3320" w:rsidRDefault="00325DBB">
            <w:r>
              <w:rPr>
                <w:color w:val="1F1F1F"/>
                <w:sz w:val="18"/>
                <w:szCs w:val="18"/>
              </w:rPr>
              <w:t>Reliability and safety</w:t>
            </w:r>
          </w:p>
        </w:tc>
        <w:tc>
          <w:tcPr>
            <w:tcW w:w="3350" w:type="dxa"/>
          </w:tcPr>
          <w:p w:rsidR="000F3320" w:rsidRDefault="00325DBB">
            <w:r>
              <w:rPr>
                <w:color w:val="1F1F1F"/>
                <w:sz w:val="18"/>
                <w:szCs w:val="18"/>
              </w:rPr>
              <w:t xml:space="preserve">Decision safety </w:t>
            </w:r>
            <w:r>
              <w:rPr>
                <w:color w:val="1F1F1F"/>
                <w:sz w:val="18"/>
                <w:szCs w:val="18"/>
              </w:rPr>
              <w:t>holds because low-confidence extractions go to manual verification and boundary cases go to review. Two operational anomalies remain open: p95 latency of 4.8 s and a low-confidence rate of 14.6%.</w:t>
            </w:r>
          </w:p>
        </w:tc>
        <w:tc>
          <w:tcPr>
            <w:tcW w:w="1300" w:type="dxa"/>
          </w:tcPr>
          <w:p w:rsidR="000F3320" w:rsidRDefault="00325DBB">
            <w:r>
              <w:rPr>
                <w:color w:val="1F1F1F"/>
                <w:sz w:val="18"/>
                <w:szCs w:val="18"/>
              </w:rPr>
              <w:t>No (tracked in Section 1)</w:t>
            </w:r>
          </w:p>
        </w:tc>
        <w:tc>
          <w:tcPr>
            <w:tcW w:w="4168" w:type="dxa"/>
          </w:tcPr>
          <w:p w:rsidR="000F3320" w:rsidRDefault="00325DBB">
            <w:r>
              <w:rPr>
                <w:color w:val="1F1F1F"/>
                <w:sz w:val="18"/>
                <w:szCs w:val="18"/>
              </w:rPr>
              <w:t>Continuous improvement actions 1 and 2 (Section 1); golden-set regression gate (Section 2).</w:t>
            </w:r>
          </w:p>
        </w:tc>
      </w:tr>
      <w:tr w:rsidR="000F3320">
        <w:trPr>
          <w:cantSplit/>
          <w:jc w:val="center"/>
        </w:trPr>
        <w:tc>
          <w:tcPr>
            <w:tcW w:w="1550" w:type="dxa"/>
          </w:tcPr>
          <w:p w:rsidR="000F3320" w:rsidRDefault="00325DBB">
            <w:r>
              <w:rPr>
                <w:color w:val="1F1F1F"/>
                <w:sz w:val="18"/>
                <w:szCs w:val="18"/>
              </w:rPr>
              <w:t>Privacy and security</w:t>
            </w:r>
          </w:p>
        </w:tc>
        <w:tc>
          <w:tcPr>
            <w:tcW w:w="3350" w:type="dxa"/>
          </w:tcPr>
          <w:p w:rsidR="000F3320" w:rsidRDefault="00325DBB">
            <w:r>
              <w:rPr>
                <w:color w:val="1F1F1F"/>
                <w:sz w:val="18"/>
                <w:szCs w:val="18"/>
              </w:rPr>
              <w:t>Regulated income and identity data. Managed identities, private endpoints and role-based access; telemetry carries case tokens, not document c</w:t>
            </w:r>
            <w:r>
              <w:rPr>
                <w:color w:val="1F1F1F"/>
                <w:sz w:val="18"/>
                <w:szCs w:val="18"/>
              </w:rPr>
              <w:t>ontent. Indirect injection is the main attack path (Section 5).</w:t>
            </w:r>
          </w:p>
        </w:tc>
        <w:tc>
          <w:tcPr>
            <w:tcW w:w="1300" w:type="dxa"/>
          </w:tcPr>
          <w:p w:rsidR="000F3320" w:rsidRDefault="00325DBB">
            <w:r>
              <w:rPr>
                <w:color w:val="1F1F1F"/>
                <w:sz w:val="18"/>
                <w:szCs w:val="18"/>
              </w:rPr>
              <w:t>No</w:t>
            </w:r>
          </w:p>
        </w:tc>
        <w:tc>
          <w:tcPr>
            <w:tcW w:w="4168" w:type="dxa"/>
          </w:tcPr>
          <w:p w:rsidR="000F3320" w:rsidRDefault="00325DBB">
            <w:r>
              <w:rPr>
                <w:color w:val="1F1F1F"/>
                <w:sz w:val="18"/>
                <w:szCs w:val="18"/>
              </w:rPr>
              <w:t>Controls in place: Prompt Shield and quarantine (Sections 4–5); PII masking on agent transcripts; retention limits on reviewer payloads.</w:t>
            </w:r>
          </w:p>
        </w:tc>
      </w:tr>
      <w:tr w:rsidR="000F3320">
        <w:trPr>
          <w:cantSplit/>
          <w:jc w:val="center"/>
        </w:trPr>
        <w:tc>
          <w:tcPr>
            <w:tcW w:w="1550" w:type="dxa"/>
          </w:tcPr>
          <w:p w:rsidR="000F3320" w:rsidRDefault="00325DBB">
            <w:r>
              <w:rPr>
                <w:color w:val="1F1F1F"/>
                <w:sz w:val="18"/>
                <w:szCs w:val="18"/>
              </w:rPr>
              <w:t>Inclusiveness</w:t>
            </w:r>
          </w:p>
        </w:tc>
        <w:tc>
          <w:tcPr>
            <w:tcW w:w="3350" w:type="dxa"/>
          </w:tcPr>
          <w:p w:rsidR="000F3320" w:rsidRDefault="00325DBB">
            <w:r>
              <w:rPr>
                <w:color w:val="1F1F1F"/>
                <w:sz w:val="18"/>
                <w:szCs w:val="18"/>
              </w:rPr>
              <w:t>Applicants with non-standard document</w:t>
            </w:r>
            <w:r>
              <w:rPr>
                <w:color w:val="1F1F1F"/>
                <w:sz w:val="18"/>
                <w:szCs w:val="18"/>
              </w:rPr>
              <w:t>s, accessibility needs or limited digital confidence must not be disadvantaged by a chat-first, upload-first journey.</w:t>
            </w:r>
          </w:p>
        </w:tc>
        <w:tc>
          <w:tcPr>
            <w:tcW w:w="1300" w:type="dxa"/>
          </w:tcPr>
          <w:p w:rsidR="000F3320" w:rsidRDefault="00325DBB">
            <w:r>
              <w:rPr>
                <w:color w:val="1F1F1F"/>
                <w:sz w:val="18"/>
                <w:szCs w:val="18"/>
              </w:rPr>
              <w:t>No</w:t>
            </w:r>
          </w:p>
        </w:tc>
        <w:tc>
          <w:tcPr>
            <w:tcW w:w="4168" w:type="dxa"/>
          </w:tcPr>
          <w:p w:rsidR="000F3320" w:rsidRDefault="00325DBB">
            <w:r>
              <w:rPr>
                <w:color w:val="1F1F1F"/>
                <w:sz w:val="18"/>
                <w:szCs w:val="18"/>
              </w:rPr>
              <w:t>Human channel available at every step; alternative documents accepted with manual verification; plain-language notices and reasons; acc</w:t>
            </w:r>
            <w:r>
              <w:rPr>
                <w:color w:val="1F1F1F"/>
                <w:sz w:val="18"/>
                <w:szCs w:val="18"/>
              </w:rPr>
              <w:t>essibility testing of the agent.</w:t>
            </w:r>
          </w:p>
        </w:tc>
      </w:tr>
      <w:tr w:rsidR="000F3320">
        <w:trPr>
          <w:cantSplit/>
          <w:jc w:val="center"/>
        </w:trPr>
        <w:tc>
          <w:tcPr>
            <w:tcW w:w="1550" w:type="dxa"/>
          </w:tcPr>
          <w:p w:rsidR="000F3320" w:rsidRDefault="00325DBB">
            <w:r>
              <w:rPr>
                <w:color w:val="1F1F1F"/>
                <w:sz w:val="18"/>
                <w:szCs w:val="18"/>
              </w:rPr>
              <w:t>Transparency</w:t>
            </w:r>
          </w:p>
        </w:tc>
        <w:tc>
          <w:tcPr>
            <w:tcW w:w="3350" w:type="dxa"/>
          </w:tcPr>
          <w:p w:rsidR="000F3320" w:rsidRDefault="00325DBB">
            <w:r>
              <w:rPr>
                <w:color w:val="1F1F1F"/>
                <w:sz w:val="18"/>
                <w:szCs w:val="18"/>
              </w:rPr>
              <w:t>Applicant notification: the documented architecture has no point at which applicants are told that automated processing is involved in a credit-relevant determination. Decision explanations are produced for in</w:t>
            </w:r>
            <w:r>
              <w:rPr>
                <w:color w:val="1F1F1F"/>
                <w:sz w:val="18"/>
                <w:szCs w:val="18"/>
              </w:rPr>
              <w:t>ternal use only.</w:t>
            </w:r>
          </w:p>
        </w:tc>
        <w:tc>
          <w:tcPr>
            <w:tcW w:w="1300" w:type="dxa"/>
          </w:tcPr>
          <w:p w:rsidR="000F3320" w:rsidRDefault="00325DBB">
            <w:r>
              <w:rPr>
                <w:b/>
                <w:bCs/>
                <w:color w:val="1F1F1F"/>
                <w:sz w:val="18"/>
                <w:szCs w:val="18"/>
              </w:rPr>
              <w:t>Yes</w:t>
            </w:r>
          </w:p>
        </w:tc>
        <w:tc>
          <w:tcPr>
            <w:tcW w:w="4168" w:type="dxa"/>
          </w:tcPr>
          <w:p w:rsidR="000F3320" w:rsidRDefault="00325DBB">
            <w:r>
              <w:rPr>
                <w:color w:val="1F1F1F"/>
                <w:sz w:val="18"/>
                <w:szCs w:val="18"/>
              </w:rPr>
              <w:t>Notice in the Copilot Studio agent before document upload and on the application confirmation, naming automated extraction and assessment and how to request human review; plain-language reasons generated from reason codes for every adv</w:t>
            </w:r>
            <w:r>
              <w:rPr>
                <w:color w:val="1F1F1F"/>
                <w:sz w:val="18"/>
                <w:szCs w:val="18"/>
              </w:rPr>
              <w:t>erse or referred outcome; notice version and delivery logged in the audit record. Compliance approves the wording.</w:t>
            </w:r>
          </w:p>
        </w:tc>
      </w:tr>
      <w:tr w:rsidR="000F3320">
        <w:trPr>
          <w:cantSplit/>
          <w:jc w:val="center"/>
        </w:trPr>
        <w:tc>
          <w:tcPr>
            <w:tcW w:w="1550" w:type="dxa"/>
          </w:tcPr>
          <w:p w:rsidR="000F3320" w:rsidRDefault="00325DBB">
            <w:r>
              <w:rPr>
                <w:color w:val="1F1F1F"/>
                <w:sz w:val="18"/>
                <w:szCs w:val="18"/>
              </w:rPr>
              <w:t>Accountability</w:t>
            </w:r>
          </w:p>
        </w:tc>
        <w:tc>
          <w:tcPr>
            <w:tcW w:w="3350" w:type="dxa"/>
          </w:tcPr>
          <w:p w:rsidR="000F3320" w:rsidRDefault="00325DBB">
            <w:r>
              <w:rPr>
                <w:color w:val="1F1F1F"/>
                <w:sz w:val="18"/>
                <w:szCs w:val="18"/>
              </w:rPr>
              <w:t>Human oversight: 11% of cases fall in the 0.48–0.55 boundary band, but no checkpoint is defined (no reviewer role, authority,</w:t>
            </w:r>
            <w:r>
              <w:rPr>
                <w:color w:val="1F1F1F"/>
                <w:sz w:val="18"/>
                <w:szCs w:val="18"/>
              </w:rPr>
              <w:t xml:space="preserve"> SLA or recorded rationale). 0.3% of audit-log writes fail, so some decision paths cannot be reconstructed.</w:t>
            </w:r>
          </w:p>
        </w:tc>
        <w:tc>
          <w:tcPr>
            <w:tcW w:w="1300" w:type="dxa"/>
          </w:tcPr>
          <w:p w:rsidR="000F3320" w:rsidRDefault="00325DBB">
            <w:r>
              <w:rPr>
                <w:b/>
                <w:bCs/>
                <w:color w:val="1F1F1F"/>
                <w:sz w:val="18"/>
                <w:szCs w:val="18"/>
              </w:rPr>
              <w:t>Yes</w:t>
            </w:r>
          </w:p>
        </w:tc>
        <w:tc>
          <w:tcPr>
            <w:tcW w:w="4168" w:type="dxa"/>
          </w:tcPr>
          <w:p w:rsidR="000F3320" w:rsidRDefault="00325DBB">
            <w:r>
              <w:rPr>
                <w:color w:val="1F1F1F"/>
                <w:sz w:val="18"/>
                <w:szCs w:val="18"/>
              </w:rPr>
              <w:t>Hard review gate, not advisory, for band cases, low-confidence extractions and quarantined documents; credit officer role with delegated authority and SLA; reviewer decision and rationale logged under the correlation ID; override rate monitored for rubber-</w:t>
            </w:r>
            <w:r>
              <w:rPr>
                <w:color w:val="1F1F1F"/>
                <w:sz w:val="18"/>
                <w:szCs w:val="18"/>
              </w:rPr>
              <w:t>stamping; determination released only after the audit write is confirmed (fail closed).</w:t>
            </w:r>
          </w:p>
        </w:tc>
      </w:tr>
    </w:tbl>
    <w:p w:rsidR="000F3320" w:rsidRDefault="000F3320"/>
    <w:tbl>
      <w:tblPr>
        <w:tblStyle w:val="a8"/>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325DBB">
            <w:pPr>
              <w:keepNext/>
            </w:pPr>
            <w:r>
              <w:rPr>
                <w:b/>
                <w:bCs/>
                <w:color w:val="1F1F1F"/>
                <w:sz w:val="18"/>
                <w:szCs w:val="18"/>
              </w:rPr>
              <w:t>Responsible AI Review Summary</w:t>
            </w:r>
          </w:p>
        </w:tc>
      </w:tr>
      <w:tr w:rsidR="000F3320">
        <w:trPr>
          <w:cantSplit/>
          <w:trHeight w:val="2520"/>
        </w:trPr>
        <w:tc>
          <w:tcPr>
            <w:tcW w:w="10368" w:type="dxa"/>
            <w:shd w:val="clear" w:color="auto" w:fill="F8F9FB"/>
          </w:tcPr>
          <w:p w:rsidR="000F3320" w:rsidRDefault="00325DBB">
            <w:pPr>
              <w:spacing w:after="140" w:line="259" w:lineRule="auto"/>
            </w:pPr>
            <w:r>
              <w:rPr>
                <w:color w:val="1F1F1F"/>
              </w:rPr>
              <w:t>We assessed all six principles through the lens of algorithmic accountability: every credit-relevant determination must be explainable, auditable and subject to human oversight at defined decision points. Fairness, reliability, privacy and inclusiveness ha</w:t>
            </w:r>
            <w:r>
              <w:rPr>
                <w:color w:val="1F1F1F"/>
              </w:rPr>
              <w:t>ve working controls or tracked actions. Two gaps prevent the solution from meeting the requirement today.</w:t>
            </w:r>
          </w:p>
          <w:p w:rsidR="000F3320" w:rsidRDefault="00325DBB">
            <w:pPr>
              <w:spacing w:after="140" w:line="259" w:lineRule="auto"/>
            </w:pPr>
            <w:r>
              <w:rPr>
                <w:b/>
                <w:bCs/>
                <w:color w:val="1F1F1F"/>
              </w:rPr>
              <w:t>Gap 1, transparency.</w:t>
            </w:r>
            <w:r>
              <w:rPr>
                <w:color w:val="1F1F1F"/>
              </w:rPr>
              <w:t xml:space="preserve"> The documented architecture never tells applicants that automated processing is involved, and the Automated Credit Assessment Wor</w:t>
            </w:r>
            <w:r>
              <w:rPr>
                <w:color w:val="1F1F1F"/>
              </w:rPr>
              <w:t>kflow produces explanations for internal use only. Remediation: the Copilot Studio Customer Service Agent shows a notice before any document is uploaded, the workflow turns its reason codes into plain-language reasons for every adverse or referred outcome,</w:t>
            </w:r>
            <w:r>
              <w:rPr>
                <w:color w:val="1F1F1F"/>
              </w:rPr>
              <w:t xml:space="preserve"> and each notice delivery is logged.</w:t>
            </w:r>
          </w:p>
          <w:p w:rsidR="000F3320" w:rsidRDefault="00325DBB">
            <w:pPr>
              <w:spacing w:after="140" w:line="259" w:lineRule="auto"/>
            </w:pPr>
            <w:r>
              <w:rPr>
                <w:b/>
                <w:bCs/>
                <w:color w:val="1F1F1F"/>
              </w:rPr>
              <w:t>Gap 2, accountability.</w:t>
            </w:r>
            <w:r>
              <w:rPr>
                <w:color w:val="1F1F1F"/>
              </w:rPr>
              <w:t xml:space="preserve"> 11% of cases fall in the 0.48–0.55 boundary band, yet no human checkpoint defines who reviews, with what authority or how quickly, and 0.3% of audit-log writes fail, so some decision paths cannot </w:t>
            </w:r>
            <w:r>
              <w:rPr>
                <w:color w:val="1F1F1F"/>
              </w:rPr>
              <w:t>be reconstructed. Remediation: a hard review gate for band cases, low-confidence extractions from the Foundry Document Intelligence Model and quarantined documents; a named credit officer's decision and rationale on each case; and no determination released</w:t>
            </w:r>
            <w:r>
              <w:rPr>
                <w:color w:val="1F1F1F"/>
              </w:rPr>
              <w:t xml:space="preserve"> until its audit record is written.</w:t>
            </w:r>
          </w:p>
          <w:p w:rsidR="000F3320" w:rsidRDefault="00325DBB">
            <w:pPr>
              <w:spacing w:line="259" w:lineRule="auto"/>
            </w:pPr>
            <w:r>
              <w:rPr>
                <w:b/>
                <w:bCs/>
                <w:color w:val="1F1F1F"/>
              </w:rPr>
              <w:t>Governance framework.</w:t>
            </w:r>
            <w:r>
              <w:rPr>
                <w:color w:val="1F1F1F"/>
              </w:rPr>
              <w:t xml:space="preserve"> The model owner, workflow owner and Model Risk Management approve every model or rule change. The Responsible AI board reviews override rates and fairness metrics monthly. The CRO formally accepts the residual risks in Section 6.</w:t>
            </w:r>
          </w:p>
        </w:tc>
      </w:tr>
    </w:tbl>
    <w:p w:rsidR="000F3320" w:rsidRDefault="000F3320"/>
    <w:p w:rsidR="000F3320" w:rsidRDefault="00325DBB">
      <w:pPr>
        <w:pStyle w:val="Heading1"/>
      </w:pPr>
      <w:r>
        <w:lastRenderedPageBreak/>
        <w:t>Section 4 — Content Saf</w:t>
      </w:r>
      <w:r>
        <w:t>ety Operations</w:t>
      </w:r>
    </w:p>
    <w:p w:rsidR="000F3320" w:rsidRDefault="00325DBB">
      <w:pPr>
        <w:pStyle w:val="Heading2"/>
      </w:pPr>
      <w:r>
        <w:t>Content Safety Configuration</w:t>
      </w:r>
    </w:p>
    <w:tbl>
      <w:tblPr>
        <w:tblStyle w:val="a9"/>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5000"/>
        <w:gridCol w:w="3868"/>
      </w:tblGrid>
      <w:tr w:rsidR="000F3320">
        <w:trPr>
          <w:cantSplit/>
          <w:tblHeader/>
          <w:jc w:val="center"/>
        </w:trPr>
        <w:tc>
          <w:tcPr>
            <w:tcW w:w="1500" w:type="dxa"/>
            <w:shd w:val="clear" w:color="auto" w:fill="1F4E79"/>
          </w:tcPr>
          <w:p w:rsidR="000F3320" w:rsidRDefault="00325DBB">
            <w:pPr>
              <w:keepNext/>
            </w:pPr>
            <w:r>
              <w:rPr>
                <w:b/>
                <w:bCs/>
                <w:color w:val="FFFFFF"/>
                <w:sz w:val="18"/>
                <w:szCs w:val="18"/>
              </w:rPr>
              <w:t>Control Area</w:t>
            </w:r>
          </w:p>
        </w:tc>
        <w:tc>
          <w:tcPr>
            <w:tcW w:w="5000" w:type="dxa"/>
            <w:shd w:val="clear" w:color="auto" w:fill="1F4E79"/>
          </w:tcPr>
          <w:p w:rsidR="000F3320" w:rsidRDefault="00325DBB">
            <w:pPr>
              <w:keepNext/>
            </w:pPr>
            <w:r>
              <w:rPr>
                <w:b/>
                <w:bCs/>
                <w:color w:val="FFFFFF"/>
                <w:sz w:val="18"/>
                <w:szCs w:val="18"/>
              </w:rPr>
              <w:t>Configuration / Decision</w:t>
            </w:r>
          </w:p>
        </w:tc>
        <w:tc>
          <w:tcPr>
            <w:tcW w:w="3868" w:type="dxa"/>
            <w:shd w:val="clear" w:color="auto" w:fill="1F4E79"/>
          </w:tcPr>
          <w:p w:rsidR="000F3320" w:rsidRDefault="00325DBB">
            <w:pPr>
              <w:keepNext/>
            </w:pPr>
            <w:r>
              <w:rPr>
                <w:b/>
                <w:bCs/>
                <w:color w:val="FFFFFF"/>
                <w:sz w:val="18"/>
                <w:szCs w:val="18"/>
              </w:rPr>
              <w:t>Rationale</w:t>
            </w:r>
          </w:p>
        </w:tc>
      </w:tr>
      <w:tr w:rsidR="000F3320">
        <w:trPr>
          <w:cantSplit/>
          <w:jc w:val="center"/>
        </w:trPr>
        <w:tc>
          <w:tcPr>
            <w:tcW w:w="1500" w:type="dxa"/>
          </w:tcPr>
          <w:p w:rsidR="000F3320" w:rsidRDefault="00325DBB">
            <w:r>
              <w:rPr>
                <w:color w:val="1F1F1F"/>
                <w:sz w:val="18"/>
                <w:szCs w:val="18"/>
              </w:rPr>
              <w:t>Filter profile</w:t>
            </w:r>
          </w:p>
        </w:tc>
        <w:tc>
          <w:tcPr>
            <w:tcW w:w="5000" w:type="dxa"/>
          </w:tcPr>
          <w:p w:rsidR="000F3320" w:rsidRDefault="00325DBB">
            <w:r>
              <w:rPr>
                <w:b/>
                <w:bCs/>
                <w:color w:val="1F1F1F"/>
                <w:sz w:val="18"/>
                <w:szCs w:val="18"/>
              </w:rPr>
              <w:t>Strict profile</w:t>
            </w:r>
            <w:r>
              <w:rPr>
                <w:color w:val="1F1F1F"/>
                <w:sz w:val="18"/>
                <w:szCs w:val="18"/>
              </w:rPr>
              <w:t xml:space="preserve"> on Copilot Studio Customer Service Agent input and output: hate, sexual, violence and self-harm filters block at Low severity and above (stricter than the Medium default). A custom blocklist and classifier for individual financial or credit advice, approv</w:t>
            </w:r>
            <w:r>
              <w:rPr>
                <w:color w:val="1F1F1F"/>
                <w:sz w:val="18"/>
                <w:szCs w:val="18"/>
              </w:rPr>
              <w:t>al guarantees and rate promises. Groundedness check against approved knowledge sources. Self-harm or financial-distress signals routed to a trained human agent rather than simply blocked.</w:t>
            </w:r>
          </w:p>
        </w:tc>
        <w:tc>
          <w:tcPr>
            <w:tcW w:w="3868" w:type="dxa"/>
          </w:tcPr>
          <w:p w:rsidR="000F3320" w:rsidRDefault="00325DBB">
            <w:r>
              <w:rPr>
                <w:color w:val="1F1F1F"/>
                <w:sz w:val="18"/>
                <w:szCs w:val="18"/>
              </w:rPr>
              <w:t>Customer-facing, regulated deployment: any harmful or unauthorized-a</w:t>
            </w:r>
            <w:r>
              <w:rPr>
                <w:color w:val="1F1F1F"/>
                <w:sz w:val="18"/>
                <w:szCs w:val="18"/>
              </w:rPr>
              <w:t>dvice output is a conduct breach. A false positive costs a human handoff, already budgeted inside the ≤ 22% escalation tolerance; a false negative reaches a customer. Vulnerable customers need a person, not a refusal.</w:t>
            </w:r>
          </w:p>
        </w:tc>
      </w:tr>
      <w:tr w:rsidR="000F3320">
        <w:trPr>
          <w:cantSplit/>
          <w:jc w:val="center"/>
        </w:trPr>
        <w:tc>
          <w:tcPr>
            <w:tcW w:w="1500" w:type="dxa"/>
          </w:tcPr>
          <w:p w:rsidR="000F3320" w:rsidRDefault="00325DBB">
            <w:r>
              <w:rPr>
                <w:color w:val="1F1F1F"/>
                <w:sz w:val="18"/>
                <w:szCs w:val="18"/>
              </w:rPr>
              <w:t>Prompt Shield</w:t>
            </w:r>
          </w:p>
        </w:tc>
        <w:tc>
          <w:tcPr>
            <w:tcW w:w="5000" w:type="dxa"/>
          </w:tcPr>
          <w:p w:rsidR="000F3320" w:rsidRDefault="00325DBB">
            <w:r>
              <w:rPr>
                <w:b/>
                <w:bCs/>
                <w:color w:val="1F1F1F"/>
                <w:sz w:val="18"/>
                <w:szCs w:val="18"/>
              </w:rPr>
              <w:t>Enabled on both surface</w:t>
            </w:r>
            <w:r>
              <w:rPr>
                <w:b/>
                <w:bCs/>
                <w:color w:val="1F1F1F"/>
                <w:sz w:val="18"/>
                <w:szCs w:val="18"/>
              </w:rPr>
              <w:t>s.</w:t>
            </w:r>
            <w:r>
              <w:rPr>
                <w:color w:val="1F1F1F"/>
                <w:sz w:val="18"/>
                <w:szCs w:val="18"/>
              </w:rPr>
              <w:t xml:space="preserve"> Prompt Shields for user prompts on the agent (direct jailbreaks). Prompt Shields for documents (indirect attacks) on all text extracted from applicant-submitted documents, including hidden layers, metadata and comments, before the Foundry classification</w:t>
            </w:r>
            <w:r>
              <w:rPr>
                <w:color w:val="1F1F1F"/>
                <w:sz w:val="18"/>
                <w:szCs w:val="18"/>
              </w:rPr>
              <w:t xml:space="preserve"> model runs. Flagged documents are quarantined for manual review, never auto-declined.</w:t>
            </w:r>
          </w:p>
        </w:tc>
        <w:tc>
          <w:tcPr>
            <w:tcW w:w="3868" w:type="dxa"/>
          </w:tcPr>
          <w:p w:rsidR="000F3320" w:rsidRDefault="00325DBB">
            <w:r>
              <w:rPr>
                <w:color w:val="1F1F1F"/>
                <w:sz w:val="18"/>
                <w:szCs w:val="18"/>
              </w:rPr>
              <w:t>Address indirect injection via applicant-submitted documents before classification processing. Staging recorded 7 detections in one week, all in applicant-uploaded conte</w:t>
            </w:r>
            <w:r>
              <w:rPr>
                <w:color w:val="1F1F1F"/>
                <w:sz w:val="18"/>
                <w:szCs w:val="18"/>
              </w:rPr>
              <w:t>nt, so the vector is active, not theoretical.</w:t>
            </w:r>
          </w:p>
        </w:tc>
      </w:tr>
      <w:tr w:rsidR="000F3320">
        <w:trPr>
          <w:cantSplit/>
          <w:jc w:val="center"/>
        </w:trPr>
        <w:tc>
          <w:tcPr>
            <w:tcW w:w="1500" w:type="dxa"/>
          </w:tcPr>
          <w:p w:rsidR="000F3320" w:rsidRDefault="00325DBB">
            <w:r>
              <w:rPr>
                <w:color w:val="1F1F1F"/>
                <w:sz w:val="18"/>
                <w:szCs w:val="18"/>
              </w:rPr>
              <w:t>Severity rubric</w:t>
            </w:r>
          </w:p>
        </w:tc>
        <w:tc>
          <w:tcPr>
            <w:tcW w:w="5000" w:type="dxa"/>
          </w:tcPr>
          <w:p w:rsidR="000F3320" w:rsidRDefault="00325DBB">
            <w:pPr>
              <w:spacing w:after="60"/>
            </w:pPr>
            <w:r>
              <w:rPr>
                <w:b/>
                <w:bCs/>
                <w:color w:val="1F1F1F"/>
                <w:sz w:val="18"/>
                <w:szCs w:val="18"/>
              </w:rPr>
              <w:t>Sev 1:</w:t>
            </w:r>
            <w:r>
              <w:rPr>
                <w:color w:val="1F1F1F"/>
                <w:sz w:val="18"/>
                <w:szCs w:val="18"/>
              </w:rPr>
              <w:t xml:space="preserve"> unauthorized financial advice reaches a customer; injected content affects a field or determination; or a determination is released without a required human review.</w:t>
            </w:r>
          </w:p>
          <w:p w:rsidR="000F3320" w:rsidRDefault="00325DBB">
            <w:pPr>
              <w:spacing w:after="60"/>
            </w:pPr>
            <w:r>
              <w:rPr>
                <w:b/>
                <w:bCs/>
                <w:color w:val="1F1F1F"/>
                <w:sz w:val="18"/>
                <w:szCs w:val="18"/>
              </w:rPr>
              <w:t>Sev 2:</w:t>
            </w:r>
            <w:r>
              <w:rPr>
                <w:color w:val="1F1F1F"/>
                <w:sz w:val="18"/>
                <w:szCs w:val="18"/>
              </w:rPr>
              <w:t xml:space="preserve"> confirmed Prompt Shield detection (blocked); harmful content reaches a customer; missed escalation.</w:t>
            </w:r>
          </w:p>
          <w:p w:rsidR="000F3320" w:rsidRDefault="00325DBB">
            <w:pPr>
              <w:spacing w:after="60"/>
            </w:pPr>
            <w:r>
              <w:rPr>
                <w:b/>
                <w:bCs/>
                <w:color w:val="1F1F1F"/>
                <w:sz w:val="18"/>
                <w:szCs w:val="18"/>
              </w:rPr>
              <w:t>Sev 3:</w:t>
            </w:r>
            <w:r>
              <w:rPr>
                <w:color w:val="1F1F1F"/>
                <w:sz w:val="18"/>
                <w:szCs w:val="18"/>
              </w:rPr>
              <w:t xml:space="preserve"> blocked harmful input or output; false-positive spike.</w:t>
            </w:r>
          </w:p>
          <w:p w:rsidR="000F3320" w:rsidRDefault="00325DBB">
            <w:r>
              <w:rPr>
                <w:b/>
                <w:bCs/>
                <w:color w:val="1F1F1F"/>
                <w:sz w:val="18"/>
                <w:szCs w:val="18"/>
              </w:rPr>
              <w:t>Sev 4:</w:t>
            </w:r>
            <w:r>
              <w:rPr>
                <w:color w:val="1F1F1F"/>
                <w:sz w:val="18"/>
                <w:szCs w:val="18"/>
              </w:rPr>
              <w:t xml:space="preserve"> filter tuning observations.</w:t>
            </w:r>
          </w:p>
        </w:tc>
        <w:tc>
          <w:tcPr>
            <w:tcW w:w="3868" w:type="dxa"/>
          </w:tcPr>
          <w:p w:rsidR="000F3320" w:rsidRDefault="00325DBB">
            <w:r>
              <w:rPr>
                <w:color w:val="1F1F1F"/>
                <w:sz w:val="18"/>
                <w:szCs w:val="18"/>
              </w:rPr>
              <w:t>The escalation threshold is customer or decision impact. S</w:t>
            </w:r>
            <w:r>
              <w:rPr>
                <w:color w:val="1F1F1F"/>
                <w:sz w:val="18"/>
                <w:szCs w:val="18"/>
              </w:rPr>
              <w:t>ev 1: contained within 15 min; Compliance and the CRO office notified within 1 hr. Sev 2: triage within 4 hr. Sev 3: weekly review. Sev 4: monthly tuning.</w:t>
            </w:r>
          </w:p>
        </w:tc>
      </w:tr>
      <w:tr w:rsidR="000F3320">
        <w:trPr>
          <w:cantSplit/>
          <w:jc w:val="center"/>
        </w:trPr>
        <w:tc>
          <w:tcPr>
            <w:tcW w:w="1500" w:type="dxa"/>
          </w:tcPr>
          <w:p w:rsidR="000F3320" w:rsidRDefault="00325DBB">
            <w:r>
              <w:rPr>
                <w:color w:val="1F1F1F"/>
                <w:sz w:val="18"/>
                <w:szCs w:val="18"/>
              </w:rPr>
              <w:t>Escalation workflow</w:t>
            </w:r>
          </w:p>
        </w:tc>
        <w:tc>
          <w:tcPr>
            <w:tcW w:w="5000" w:type="dxa"/>
          </w:tcPr>
          <w:p w:rsidR="000F3320" w:rsidRDefault="00325DBB">
            <w:r>
              <w:rPr>
                <w:b/>
                <w:bCs/>
                <w:color w:val="1F1F1F"/>
                <w:sz w:val="18"/>
                <w:szCs w:val="18"/>
              </w:rPr>
              <w:t>Sev 1, unauthorized financial advice:</w:t>
            </w:r>
            <w:r>
              <w:rPr>
                <w:color w:val="1F1F1F"/>
                <w:sz w:val="18"/>
                <w:szCs w:val="18"/>
              </w:rPr>
              <w:t xml:space="preserve"> (1) detect via output classifier, QA sampl</w:t>
            </w:r>
            <w:r>
              <w:rPr>
                <w:color w:val="1F1F1F"/>
                <w:sz w:val="18"/>
                <w:szCs w:val="18"/>
              </w:rPr>
              <w:t>ing or complaint; (2) contain within 15 min by disabling the topic or knowledge source, falling back to human handoff and preserving transcripts by correlation ID; (3) notify Compliance on-call, Conduct Risk and the CRO office within 1 hr; (4) identify aff</w:t>
            </w:r>
            <w:r>
              <w:rPr>
                <w:color w:val="1F1F1F"/>
                <w:sz w:val="18"/>
                <w:szCs w:val="18"/>
              </w:rPr>
              <w:t>ected customers and whether advice was acted on; (5) correct with customers, fix, add a regression test; (6) post-incident review within 5 business days.</w:t>
            </w:r>
          </w:p>
        </w:tc>
        <w:tc>
          <w:tcPr>
            <w:tcW w:w="3868" w:type="dxa"/>
          </w:tcPr>
          <w:p w:rsidR="000F3320" w:rsidRDefault="00325DBB">
            <w:r>
              <w:rPr>
                <w:color w:val="1F1F1F"/>
                <w:sz w:val="18"/>
                <w:szCs w:val="18"/>
              </w:rPr>
              <w:t xml:space="preserve">Advice outside the firm's permissions is a regulatory breach, so containment comes before root cause. </w:t>
            </w:r>
            <w:r>
              <w:rPr>
                <w:color w:val="1F1F1F"/>
                <w:sz w:val="18"/>
                <w:szCs w:val="18"/>
              </w:rPr>
              <w:t>Compliance owns the regulatory notification decision; the CRO office is told within the hour because customers may have acted on the advice.</w:t>
            </w:r>
          </w:p>
        </w:tc>
      </w:tr>
    </w:tbl>
    <w:p w:rsidR="000F3320" w:rsidRDefault="000F3320"/>
    <w:tbl>
      <w:tblPr>
        <w:tblStyle w:val="aa"/>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325DBB">
            <w:pPr>
              <w:keepNext/>
            </w:pPr>
            <w:r>
              <w:rPr>
                <w:b/>
                <w:bCs/>
                <w:color w:val="1F1F1F"/>
                <w:sz w:val="18"/>
                <w:szCs w:val="18"/>
              </w:rPr>
              <w:t>Content Safety Operations Summary</w:t>
            </w:r>
          </w:p>
        </w:tc>
      </w:tr>
      <w:tr w:rsidR="000F3320">
        <w:trPr>
          <w:cantSplit/>
          <w:trHeight w:val="2520"/>
        </w:trPr>
        <w:tc>
          <w:tcPr>
            <w:tcW w:w="10368" w:type="dxa"/>
            <w:shd w:val="clear" w:color="auto" w:fill="F8F9FB"/>
          </w:tcPr>
          <w:p w:rsidR="000F3320" w:rsidRDefault="00325DBB">
            <w:pPr>
              <w:spacing w:after="140" w:line="259" w:lineRule="auto"/>
            </w:pPr>
            <w:r>
              <w:rPr>
                <w:color w:val="1F1F1F"/>
              </w:rPr>
              <w:t>Content safety covers two surfaces with different threats. The first is the Copilot Studio Customer Service Agent, which talks to retail customers about regulated products. We chose a strict profile for it: harm filters block at Low severity on input and o</w:t>
            </w:r>
            <w:r>
              <w:rPr>
                <w:color w:val="1F1F1F"/>
              </w:rPr>
              <w:t>utput, and a custom category plus groundedness checks stop any answer that amounts to individual financial or credit advice. A false positive costs a handoff to a human agent, a path that already exists and stays inside the 22% escalation tolerance. A fals</w:t>
            </w:r>
            <w:r>
              <w:rPr>
                <w:color w:val="1F1F1F"/>
              </w:rPr>
              <w:t>e negative is a conduct breach.</w:t>
            </w:r>
          </w:p>
          <w:p w:rsidR="000F3320" w:rsidRDefault="00325DBB">
            <w:pPr>
              <w:spacing w:after="140" w:line="259" w:lineRule="auto"/>
            </w:pPr>
            <w:r>
              <w:rPr>
                <w:color w:val="1F1F1F"/>
              </w:rPr>
              <w:t xml:space="preserve">The second surface is less visible and, on the staging evidence, more active. </w:t>
            </w:r>
            <w:r>
              <w:rPr>
                <w:b/>
                <w:bCs/>
                <w:color w:val="1F1F1F"/>
              </w:rPr>
              <w:t>Every applicant-submitted document is an indirect prompt injection vector</w:t>
            </w:r>
            <w:r>
              <w:rPr>
                <w:color w:val="1F1F1F"/>
              </w:rPr>
              <w:t xml:space="preserve">: income statements, identity documents and supporting records all carry </w:t>
            </w:r>
            <w:r>
              <w:rPr>
                <w:color w:val="1F1F1F"/>
              </w:rPr>
              <w:t>applicant-controlled content into the Foundry Document Intelligence Model, which feeds the Automated Credit Assessment Workflow. Prompt Shields for documents (indirect attacks) is therefore enabled on all text extracted from these documents, including hidd</w:t>
            </w:r>
            <w:r>
              <w:rPr>
                <w:color w:val="1F1F1F"/>
              </w:rPr>
              <w:t>en layers and metadata, before the classification model processes it. It recorded seven detections in the staging week, all in applicant uploads. Flagged documents are quarantined for manual review rather than declined, so an applicant is not penalized for</w:t>
            </w:r>
            <w:r>
              <w:rPr>
                <w:color w:val="1F1F1F"/>
              </w:rPr>
              <w:t xml:space="preserve"> a false positive.</w:t>
            </w:r>
          </w:p>
          <w:p w:rsidR="000F3320" w:rsidRDefault="00325DBB">
            <w:pPr>
              <w:spacing w:line="259" w:lineRule="auto"/>
            </w:pPr>
            <w:r>
              <w:rPr>
                <w:color w:val="1F1F1F"/>
              </w:rPr>
              <w:t>The severity rubric ties escalation to impact. Unauthorized financial advice reaching a customer is Severity 1: contained within 15 minutes, with Compliance and the CRO office notified within the hour.</w:t>
            </w:r>
          </w:p>
        </w:tc>
      </w:tr>
    </w:tbl>
    <w:p w:rsidR="000F3320" w:rsidRDefault="000F3320"/>
    <w:p w:rsidR="000F3320" w:rsidRDefault="00325DBB">
      <w:pPr>
        <w:pStyle w:val="Heading1"/>
      </w:pPr>
      <w:r>
        <w:lastRenderedPageBreak/>
        <w:t>Section 5 — Security Architecture</w:t>
      </w:r>
    </w:p>
    <w:p w:rsidR="000F3320" w:rsidRDefault="00325DBB">
      <w:pPr>
        <w:pStyle w:val="Heading2"/>
      </w:pPr>
      <w:r>
        <w:t>Identity and Access Controls</w:t>
      </w:r>
    </w:p>
    <w:tbl>
      <w:tblPr>
        <w:tblStyle w:val="ab"/>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899"/>
        <w:gridCol w:w="2899"/>
        <w:gridCol w:w="2867"/>
      </w:tblGrid>
      <w:tr w:rsidR="000F3320">
        <w:trPr>
          <w:cantSplit/>
          <w:tblHeader/>
          <w:jc w:val="center"/>
        </w:trPr>
        <w:tc>
          <w:tcPr>
            <w:tcW w:w="1700" w:type="dxa"/>
            <w:shd w:val="clear" w:color="auto" w:fill="1F4E79"/>
          </w:tcPr>
          <w:p w:rsidR="000F3320" w:rsidRDefault="00325DBB">
            <w:pPr>
              <w:keepNext/>
            </w:pPr>
            <w:r>
              <w:rPr>
                <w:b/>
                <w:bCs/>
                <w:color w:val="FFFFFF"/>
                <w:sz w:val="18"/>
                <w:szCs w:val="18"/>
              </w:rPr>
              <w:t>Component</w:t>
            </w:r>
          </w:p>
        </w:tc>
        <w:tc>
          <w:tcPr>
            <w:tcW w:w="2900" w:type="dxa"/>
            <w:shd w:val="clear" w:color="auto" w:fill="1F4E79"/>
          </w:tcPr>
          <w:p w:rsidR="000F3320" w:rsidRDefault="00325DBB">
            <w:pPr>
              <w:keepNext/>
            </w:pPr>
            <w:r>
              <w:rPr>
                <w:b/>
                <w:bCs/>
                <w:color w:val="FFFFFF"/>
                <w:sz w:val="18"/>
                <w:szCs w:val="18"/>
              </w:rPr>
              <w:t>Authentication Pattern</w:t>
            </w:r>
          </w:p>
        </w:tc>
        <w:tc>
          <w:tcPr>
            <w:tcW w:w="2900" w:type="dxa"/>
            <w:shd w:val="clear" w:color="auto" w:fill="1F4E79"/>
          </w:tcPr>
          <w:p w:rsidR="000F3320" w:rsidRDefault="00325DBB">
            <w:pPr>
              <w:keepNext/>
            </w:pPr>
            <w:r>
              <w:rPr>
                <w:b/>
                <w:bCs/>
                <w:color w:val="FFFFFF"/>
                <w:sz w:val="18"/>
                <w:szCs w:val="18"/>
              </w:rPr>
              <w:t>Authorization Scope</w:t>
            </w:r>
          </w:p>
        </w:tc>
        <w:tc>
          <w:tcPr>
            <w:tcW w:w="2868" w:type="dxa"/>
            <w:shd w:val="clear" w:color="auto" w:fill="1F4E79"/>
          </w:tcPr>
          <w:p w:rsidR="000F3320" w:rsidRDefault="00325DBB">
            <w:pPr>
              <w:keepNext/>
            </w:pPr>
            <w:r>
              <w:rPr>
                <w:b/>
                <w:bCs/>
                <w:color w:val="FFFFFF"/>
                <w:sz w:val="18"/>
                <w:szCs w:val="18"/>
              </w:rPr>
              <w:t>Logging Requirement</w:t>
            </w:r>
          </w:p>
        </w:tc>
      </w:tr>
      <w:tr w:rsidR="000F3320">
        <w:trPr>
          <w:cantSplit/>
          <w:jc w:val="center"/>
        </w:trPr>
        <w:tc>
          <w:tcPr>
            <w:tcW w:w="1700" w:type="dxa"/>
          </w:tcPr>
          <w:p w:rsidR="000F3320" w:rsidRDefault="00325DBB">
            <w:r>
              <w:rPr>
                <w:color w:val="1F1F1F"/>
                <w:sz w:val="18"/>
                <w:szCs w:val="18"/>
              </w:rPr>
              <w:t>Copilot Studio Customer Service Agent</w:t>
            </w:r>
          </w:p>
        </w:tc>
        <w:tc>
          <w:tcPr>
            <w:tcW w:w="2900" w:type="dxa"/>
          </w:tcPr>
          <w:p w:rsidR="000F3320" w:rsidRDefault="00325DBB">
            <w:r>
              <w:rPr>
                <w:color w:val="1F1F1F"/>
                <w:sz w:val="18"/>
                <w:szCs w:val="18"/>
              </w:rPr>
              <w:t>Customers: Microsoft Entra External ID (OAuth 2.0) with step-up MFA before account or credit topics. Agent to back end: connector using a service principal, governed by Power Platform DLP policies.</w:t>
            </w:r>
          </w:p>
        </w:tc>
        <w:tc>
          <w:tcPr>
            <w:tcW w:w="2900" w:type="dxa"/>
          </w:tcPr>
          <w:p w:rsidR="000F3320" w:rsidRDefault="00325DBB">
            <w:r>
              <w:rPr>
                <w:color w:val="1F1F1F"/>
                <w:sz w:val="18"/>
                <w:szCs w:val="18"/>
              </w:rPr>
              <w:t>Reads the authenticated customer's own account references;</w:t>
            </w:r>
            <w:r>
              <w:rPr>
                <w:color w:val="1F1F1F"/>
                <w:sz w:val="18"/>
                <w:szCs w:val="18"/>
              </w:rPr>
              <w:t xml:space="preserve"> creates a credit-request case and hands off to the workflow. No access to document stores, credit variables or determinations.</w:t>
            </w:r>
          </w:p>
        </w:tc>
        <w:tc>
          <w:tcPr>
            <w:tcW w:w="2868" w:type="dxa"/>
          </w:tcPr>
          <w:p w:rsidR="000F3320" w:rsidRDefault="00325DBB">
            <w:r>
              <w:rPr>
                <w:color w:val="1F1F1F"/>
                <w:sz w:val="18"/>
                <w:szCs w:val="18"/>
              </w:rPr>
              <w:t>Transcripts with PII masked; handoff events with correlation ID sent to Application Insights; Entra sign-in logs; transcript acc</w:t>
            </w:r>
            <w:r>
              <w:rPr>
                <w:color w:val="1F1F1F"/>
                <w:sz w:val="18"/>
                <w:szCs w:val="18"/>
              </w:rPr>
              <w:t>ess restricted by role.</w:t>
            </w:r>
          </w:p>
        </w:tc>
      </w:tr>
      <w:tr w:rsidR="000F3320">
        <w:trPr>
          <w:cantSplit/>
          <w:jc w:val="center"/>
        </w:trPr>
        <w:tc>
          <w:tcPr>
            <w:tcW w:w="1700" w:type="dxa"/>
          </w:tcPr>
          <w:p w:rsidR="000F3320" w:rsidRDefault="00325DBB">
            <w:r>
              <w:rPr>
                <w:color w:val="1F1F1F"/>
                <w:sz w:val="18"/>
                <w:szCs w:val="18"/>
              </w:rPr>
              <w:t>Foundry Document Intelligence Model</w:t>
            </w:r>
          </w:p>
        </w:tc>
        <w:tc>
          <w:tcPr>
            <w:tcW w:w="2900" w:type="dxa"/>
          </w:tcPr>
          <w:p w:rsidR="000F3320" w:rsidRDefault="00325DBB">
            <w:r>
              <w:rPr>
                <w:color w:val="1F1F1F"/>
                <w:sz w:val="18"/>
                <w:szCs w:val="18"/>
              </w:rPr>
              <w:t>System-assigned managed identity; key-based authentication disabled; private endpoint; no outbound internet.</w:t>
            </w:r>
          </w:p>
        </w:tc>
        <w:tc>
          <w:tcPr>
            <w:tcW w:w="2900" w:type="dxa"/>
          </w:tcPr>
          <w:p w:rsidR="000F3320" w:rsidRDefault="00325DBB">
            <w:r>
              <w:rPr>
                <w:color w:val="1F1F1F"/>
                <w:sz w:val="18"/>
                <w:szCs w:val="18"/>
              </w:rPr>
              <w:t>Reads only the upload quarantine container; writes schema-validated fields to the case store. No tools, and no access to chat or determinations.</w:t>
            </w:r>
          </w:p>
        </w:tc>
        <w:tc>
          <w:tcPr>
            <w:tcW w:w="2868" w:type="dxa"/>
          </w:tcPr>
          <w:p w:rsidR="000F3320" w:rsidRDefault="00325DBB">
            <w:r>
              <w:rPr>
                <w:color w:val="1F1F1F"/>
                <w:sz w:val="18"/>
                <w:szCs w:val="18"/>
              </w:rPr>
              <w:t>Per document: hash, type, model version, field confidence and Prompt Shield verdict. No raw document content in</w:t>
            </w:r>
            <w:r>
              <w:rPr>
                <w:color w:val="1F1F1F"/>
                <w:sz w:val="18"/>
                <w:szCs w:val="18"/>
              </w:rPr>
              <w:t xml:space="preserve"> telemetry.</w:t>
            </w:r>
          </w:p>
        </w:tc>
      </w:tr>
      <w:tr w:rsidR="000F3320">
        <w:trPr>
          <w:cantSplit/>
          <w:jc w:val="center"/>
        </w:trPr>
        <w:tc>
          <w:tcPr>
            <w:tcW w:w="1700" w:type="dxa"/>
          </w:tcPr>
          <w:p w:rsidR="000F3320" w:rsidRDefault="00325DBB">
            <w:r>
              <w:rPr>
                <w:color w:val="1F1F1F"/>
                <w:sz w:val="18"/>
                <w:szCs w:val="18"/>
              </w:rPr>
              <w:t>Automated Credit Assessment Workflow</w:t>
            </w:r>
          </w:p>
        </w:tc>
        <w:tc>
          <w:tcPr>
            <w:tcW w:w="2900" w:type="dxa"/>
          </w:tcPr>
          <w:p w:rsidR="000F3320" w:rsidRDefault="00325DBB">
            <w:r>
              <w:rPr>
                <w:color w:val="1F1F1F"/>
                <w:sz w:val="18"/>
                <w:szCs w:val="18"/>
              </w:rPr>
              <w:t>Workflow: dedicated managed identity. Reviewers: Entra ID with MFA, Conditional Access and a Credit Officer role; admin rights through just-in-time Privileged Identity Management.</w:t>
            </w:r>
          </w:p>
        </w:tc>
        <w:tc>
          <w:tcPr>
            <w:tcW w:w="2900" w:type="dxa"/>
          </w:tcPr>
          <w:p w:rsidR="000F3320" w:rsidRDefault="00325DBB">
            <w:r>
              <w:rPr>
                <w:color w:val="1F1F1F"/>
                <w:sz w:val="18"/>
                <w:szCs w:val="18"/>
              </w:rPr>
              <w:t>Reads extracted fields and</w:t>
            </w:r>
            <w:r>
              <w:rPr>
                <w:color w:val="1F1F1F"/>
                <w:sz w:val="18"/>
                <w:szCs w:val="18"/>
              </w:rPr>
              <w:t xml:space="preserve"> policy rules; releases determinations only through the review gate. Cannot change rules or the model (change control). Overrides limited to delegated authority.</w:t>
            </w:r>
          </w:p>
        </w:tc>
        <w:tc>
          <w:tcPr>
            <w:tcW w:w="2868" w:type="dxa"/>
          </w:tcPr>
          <w:p w:rsidR="000F3320" w:rsidRDefault="00325DBB">
            <w:r>
              <w:rPr>
                <w:color w:val="1F1F1F"/>
                <w:sz w:val="18"/>
                <w:szCs w:val="18"/>
              </w:rPr>
              <w:t>Immutable audit record per determination: inputs, document hashes, model and rule versions, sc</w:t>
            </w:r>
            <w:r>
              <w:rPr>
                <w:color w:val="1F1F1F"/>
                <w:sz w:val="18"/>
                <w:szCs w:val="18"/>
              </w:rPr>
              <w:t>ore, reason codes, routing, reviewer ID, decision and rationale, notice delivery. Written before release (fail closed).</w:t>
            </w:r>
          </w:p>
        </w:tc>
      </w:tr>
    </w:tbl>
    <w:p w:rsidR="000F3320" w:rsidRDefault="000F3320"/>
    <w:p w:rsidR="000F3320" w:rsidRDefault="00325DBB">
      <w:pPr>
        <w:pStyle w:val="Heading2"/>
      </w:pPr>
      <w:r>
        <w:t>Threat Model Highlight</w:t>
      </w:r>
    </w:p>
    <w:tbl>
      <w:tblPr>
        <w:tblStyle w:val="ac"/>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1"/>
        <w:gridCol w:w="2599"/>
        <w:gridCol w:w="2699"/>
        <w:gridCol w:w="2667"/>
      </w:tblGrid>
      <w:tr w:rsidR="000F3320">
        <w:trPr>
          <w:cantSplit/>
          <w:jc w:val="center"/>
        </w:trPr>
        <w:tc>
          <w:tcPr>
            <w:tcW w:w="2400" w:type="dxa"/>
            <w:shd w:val="clear" w:color="auto" w:fill="1F4E79"/>
          </w:tcPr>
          <w:p w:rsidR="000F3320" w:rsidRDefault="00325DBB">
            <w:pPr>
              <w:keepNext/>
            </w:pPr>
            <w:r>
              <w:rPr>
                <w:b/>
                <w:bCs/>
                <w:color w:val="FFFFFF"/>
                <w:sz w:val="18"/>
                <w:szCs w:val="18"/>
              </w:rPr>
              <w:t>Highest-Risk Attack Path</w:t>
            </w:r>
          </w:p>
        </w:tc>
        <w:tc>
          <w:tcPr>
            <w:tcW w:w="2600" w:type="dxa"/>
            <w:shd w:val="clear" w:color="auto" w:fill="1F4E79"/>
          </w:tcPr>
          <w:p w:rsidR="000F3320" w:rsidRDefault="00325DBB">
            <w:pPr>
              <w:keepNext/>
            </w:pPr>
            <w:r>
              <w:rPr>
                <w:b/>
                <w:bCs/>
                <w:color w:val="FFFFFF"/>
                <w:sz w:val="18"/>
                <w:szCs w:val="18"/>
              </w:rPr>
              <w:t>Primary Defense Control</w:t>
            </w:r>
          </w:p>
        </w:tc>
        <w:tc>
          <w:tcPr>
            <w:tcW w:w="2700" w:type="dxa"/>
            <w:shd w:val="clear" w:color="auto" w:fill="1F4E79"/>
          </w:tcPr>
          <w:p w:rsidR="000F3320" w:rsidRDefault="00325DBB">
            <w:pPr>
              <w:keepNext/>
            </w:pPr>
            <w:r>
              <w:rPr>
                <w:b/>
                <w:bCs/>
                <w:color w:val="FFFFFF"/>
                <w:sz w:val="18"/>
                <w:szCs w:val="18"/>
              </w:rPr>
              <w:t>Residual Risk</w:t>
            </w:r>
          </w:p>
        </w:tc>
        <w:tc>
          <w:tcPr>
            <w:tcW w:w="2668" w:type="dxa"/>
            <w:shd w:val="clear" w:color="auto" w:fill="1F4E79"/>
          </w:tcPr>
          <w:p w:rsidR="000F3320" w:rsidRDefault="00325DBB">
            <w:pPr>
              <w:keepNext/>
            </w:pPr>
            <w:r>
              <w:rPr>
                <w:b/>
                <w:bCs/>
                <w:color w:val="FFFFFF"/>
                <w:sz w:val="18"/>
                <w:szCs w:val="18"/>
              </w:rPr>
              <w:t>Escalation / Monitoring</w:t>
            </w:r>
          </w:p>
        </w:tc>
      </w:tr>
      <w:tr w:rsidR="000F3320">
        <w:trPr>
          <w:cantSplit/>
          <w:jc w:val="center"/>
        </w:trPr>
        <w:tc>
          <w:tcPr>
            <w:tcW w:w="2400" w:type="dxa"/>
          </w:tcPr>
          <w:p w:rsidR="000F3320" w:rsidRDefault="00325DBB">
            <w:r>
              <w:rPr>
                <w:color w:val="1F1F1F"/>
                <w:sz w:val="18"/>
                <w:szCs w:val="18"/>
              </w:rPr>
              <w:t>Indirect prompt injection via applicant-submitted documents in the document intelligence pipeline</w:t>
            </w:r>
          </w:p>
        </w:tc>
        <w:tc>
          <w:tcPr>
            <w:tcW w:w="2600" w:type="dxa"/>
          </w:tcPr>
          <w:p w:rsidR="000F3320" w:rsidRDefault="00325DBB">
            <w:r>
              <w:rPr>
                <w:color w:val="1F1F1F"/>
                <w:sz w:val="18"/>
                <w:szCs w:val="18"/>
              </w:rPr>
              <w:t>Prompt Shield applied to document content before classification model processing; backed by quarantine, a no-tools model and schema and range validation of ex</w:t>
            </w:r>
            <w:r>
              <w:rPr>
                <w:color w:val="1F1F1F"/>
                <w:sz w:val="18"/>
                <w:szCs w:val="18"/>
              </w:rPr>
              <w:t>tracted fields.</w:t>
            </w:r>
          </w:p>
        </w:tc>
        <w:tc>
          <w:tcPr>
            <w:tcW w:w="2700" w:type="dxa"/>
          </w:tcPr>
          <w:p w:rsidR="000F3320" w:rsidRDefault="00325DBB">
            <w:r>
              <w:rPr>
                <w:color w:val="1F1F1F"/>
                <w:sz w:val="18"/>
                <w:szCs w:val="18"/>
              </w:rPr>
              <w:t>Prompt Shield is a classifier, so novel or obfuscated injections (instructions in images, split across pages, encoded text) can evade it. A miss could alter extracted income and therefore a determination. Likelihood low to moderate given th</w:t>
            </w:r>
            <w:r>
              <w:rPr>
                <w:color w:val="1F1F1F"/>
                <w:sz w:val="18"/>
                <w:szCs w:val="18"/>
              </w:rPr>
              <w:t>e layered controls; impact high.</w:t>
            </w:r>
          </w:p>
        </w:tc>
        <w:tc>
          <w:tcPr>
            <w:tcW w:w="2668" w:type="dxa"/>
          </w:tcPr>
          <w:p w:rsidR="000F3320" w:rsidRDefault="00325DBB">
            <w:r>
              <w:rPr>
                <w:color w:val="1F1F1F"/>
                <w:sz w:val="18"/>
                <w:szCs w:val="18"/>
              </w:rPr>
              <w:t xml:space="preserve">Every detection is Sev 2, triaged by Security Operations within 4 hr. Any injection that reached a field or determination is Sev 1: automated determinations suspended for that document type. Weekly trend against the 7/week </w:t>
            </w:r>
            <w:r>
              <w:rPr>
                <w:color w:val="1F1F1F"/>
                <w:sz w:val="18"/>
                <w:szCs w:val="18"/>
              </w:rPr>
              <w:t>baseline; payloads added to the regression corpus (Section 2).</w:t>
            </w:r>
          </w:p>
        </w:tc>
      </w:tr>
    </w:tbl>
    <w:p w:rsidR="000F3320" w:rsidRDefault="000F3320"/>
    <w:tbl>
      <w:tblPr>
        <w:tblStyle w:val="ad"/>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325DBB">
            <w:pPr>
              <w:keepNext/>
            </w:pPr>
            <w:r>
              <w:rPr>
                <w:b/>
                <w:bCs/>
                <w:color w:val="1F1F1F"/>
                <w:sz w:val="18"/>
                <w:szCs w:val="18"/>
              </w:rPr>
              <w:t>Security Architecture Summary</w:t>
            </w:r>
          </w:p>
        </w:tc>
      </w:tr>
      <w:tr w:rsidR="000F3320">
        <w:trPr>
          <w:cantSplit/>
          <w:trHeight w:val="2520"/>
        </w:trPr>
        <w:tc>
          <w:tcPr>
            <w:tcW w:w="10368" w:type="dxa"/>
            <w:shd w:val="clear" w:color="auto" w:fill="F8F9FB"/>
          </w:tcPr>
          <w:p w:rsidR="000F3320" w:rsidRDefault="00325DBB">
            <w:pPr>
              <w:spacing w:after="140" w:line="259" w:lineRule="auto"/>
            </w:pPr>
            <w:r>
              <w:rPr>
                <w:b/>
                <w:bCs/>
                <w:color w:val="1F1F1F"/>
              </w:rPr>
              <w:t>The highest-risk attack path is indirect prompt injection through documents that applicants submit to the document intelligence pipeline.</w:t>
            </w:r>
            <w:r>
              <w:rPr>
                <w:color w:val="1F1F1F"/>
              </w:rPr>
              <w:t xml:space="preserve"> The vectors are income statements, identity documents and supporting records uploaded as PDF, image or Office files, which can hide instructions in white text, metadata, comments or text inside images. This path outranks a direct jailbreak of the Copilot </w:t>
            </w:r>
            <w:r>
              <w:rPr>
                <w:color w:val="1F1F1F"/>
              </w:rPr>
              <w:t>Studio Customer Service Agent because of where it ends. An injection that changes what the Foundry Document Intelligence Model classifies or extracts flows into the Automated Credit Assessment Workflow, the highest-risk component, and can quietly alter a c</w:t>
            </w:r>
            <w:r>
              <w:rPr>
                <w:color w:val="1F1F1F"/>
              </w:rPr>
              <w:t>redit-relevant determination. Seven Prompt Shield detections in one staging week show the path is already being probed.</w:t>
            </w:r>
          </w:p>
          <w:p w:rsidR="000F3320" w:rsidRDefault="00325DBB">
            <w:pPr>
              <w:spacing w:after="140" w:line="259" w:lineRule="auto"/>
            </w:pPr>
            <w:r>
              <w:rPr>
                <w:b/>
                <w:bCs/>
                <w:color w:val="1F1F1F"/>
              </w:rPr>
              <w:t>The primary defense control is Prompt Shield, applied to document content before the classification model processes it</w:t>
            </w:r>
            <w:r>
              <w:rPr>
                <w:color w:val="1F1F1F"/>
              </w:rPr>
              <w:t>, with flagged doc</w:t>
            </w:r>
            <w:r>
              <w:rPr>
                <w:color w:val="1F1F1F"/>
              </w:rPr>
              <w:t>uments quarantined. Defense in depth limits what a miss can do. The Foundry Document Intelligence Model runs under a managed identity, has no tools or outbound network, and writes only schema-validated fields that are range-checked before scoring. Every ca</w:t>
            </w:r>
            <w:r>
              <w:rPr>
                <w:color w:val="1F1F1F"/>
              </w:rPr>
              <w:t>se that is quarantined, extracted with low confidence or in the boundary band goes to a credit officer.</w:t>
            </w:r>
          </w:p>
          <w:p w:rsidR="000F3320" w:rsidRDefault="00325DBB">
            <w:pPr>
              <w:spacing w:line="259" w:lineRule="auto"/>
            </w:pPr>
            <w:r>
              <w:rPr>
                <w:color w:val="1F1F1F"/>
              </w:rPr>
              <w:t>Customers authenticate to the Copilot Studio Customer Service Agent through Entra External ID, with step-up MFA before credit topics. The Automated Cred</w:t>
            </w:r>
            <w:r>
              <w:rPr>
                <w:color w:val="1F1F1F"/>
              </w:rPr>
              <w:t>it Assessment Workflow runs under its own managed identity, cannot change policy rules, and writes an immutable audit record before any determination is released.</w:t>
            </w:r>
          </w:p>
        </w:tc>
      </w:tr>
    </w:tbl>
    <w:p w:rsidR="000F3320" w:rsidRDefault="000F3320"/>
    <w:p w:rsidR="000F3320" w:rsidRDefault="00325DBB">
      <w:pPr>
        <w:pStyle w:val="Heading1"/>
      </w:pPr>
      <w:r>
        <w:lastRenderedPageBreak/>
        <w:t>Section 6 — Executive Launch Readiness Summary</w:t>
      </w:r>
    </w:p>
    <w:p w:rsidR="000F3320" w:rsidRDefault="00325DBB">
      <w:pPr>
        <w:pStyle w:val="Heading2"/>
      </w:pPr>
      <w:r>
        <w:t>Residual Risk and Governance Decision Log</w:t>
      </w:r>
    </w:p>
    <w:tbl>
      <w:tblPr>
        <w:tblStyle w:val="ae"/>
        <w:tblW w:w="103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1"/>
        <w:gridCol w:w="1600"/>
        <w:gridCol w:w="2100"/>
        <w:gridCol w:w="2150"/>
        <w:gridCol w:w="2318"/>
      </w:tblGrid>
      <w:tr w:rsidR="000F3320">
        <w:trPr>
          <w:cantSplit/>
          <w:tblHeader/>
          <w:jc w:val="center"/>
        </w:trPr>
        <w:tc>
          <w:tcPr>
            <w:tcW w:w="2200" w:type="dxa"/>
            <w:shd w:val="clear" w:color="auto" w:fill="1F4E79"/>
          </w:tcPr>
          <w:p w:rsidR="000F3320" w:rsidRDefault="00325DBB">
            <w:pPr>
              <w:keepNext/>
            </w:pPr>
            <w:r>
              <w:rPr>
                <w:b/>
                <w:bCs/>
                <w:color w:val="FFFFFF"/>
                <w:sz w:val="18"/>
                <w:szCs w:val="18"/>
              </w:rPr>
              <w:t>Residual Risk</w:t>
            </w:r>
          </w:p>
        </w:tc>
        <w:tc>
          <w:tcPr>
            <w:tcW w:w="1600" w:type="dxa"/>
            <w:shd w:val="clear" w:color="auto" w:fill="1F4E79"/>
          </w:tcPr>
          <w:p w:rsidR="000F3320" w:rsidRDefault="00325DBB">
            <w:pPr>
              <w:keepNext/>
            </w:pPr>
            <w:r>
              <w:rPr>
                <w:b/>
                <w:bCs/>
                <w:color w:val="FFFFFF"/>
                <w:sz w:val="18"/>
                <w:szCs w:val="18"/>
              </w:rPr>
              <w:t>Source Section</w:t>
            </w:r>
          </w:p>
        </w:tc>
        <w:tc>
          <w:tcPr>
            <w:tcW w:w="2100" w:type="dxa"/>
            <w:shd w:val="clear" w:color="auto" w:fill="1F4E79"/>
          </w:tcPr>
          <w:p w:rsidR="000F3320" w:rsidRDefault="00325DBB">
            <w:pPr>
              <w:keepNext/>
            </w:pPr>
            <w:r>
              <w:rPr>
                <w:b/>
                <w:bCs/>
                <w:color w:val="FFFFFF"/>
                <w:sz w:val="18"/>
                <w:szCs w:val="18"/>
              </w:rPr>
              <w:t>Mitigation in Place</w:t>
            </w:r>
          </w:p>
        </w:tc>
        <w:tc>
          <w:tcPr>
            <w:tcW w:w="2150" w:type="dxa"/>
            <w:shd w:val="clear" w:color="auto" w:fill="1F4E79"/>
          </w:tcPr>
          <w:p w:rsidR="000F3320" w:rsidRDefault="00325DBB">
            <w:pPr>
              <w:keepNext/>
            </w:pPr>
            <w:r>
              <w:rPr>
                <w:b/>
                <w:bCs/>
                <w:color w:val="FFFFFF"/>
                <w:sz w:val="18"/>
                <w:szCs w:val="18"/>
              </w:rPr>
              <w:t>Governance Decision Required</w:t>
            </w:r>
          </w:p>
        </w:tc>
        <w:tc>
          <w:tcPr>
            <w:tcW w:w="2318" w:type="dxa"/>
            <w:shd w:val="clear" w:color="auto" w:fill="1F4E79"/>
          </w:tcPr>
          <w:p w:rsidR="000F3320" w:rsidRDefault="00325DBB">
            <w:pPr>
              <w:keepNext/>
            </w:pPr>
            <w:r>
              <w:rPr>
                <w:b/>
                <w:bCs/>
                <w:color w:val="FFFFFF"/>
                <w:sz w:val="18"/>
                <w:szCs w:val="18"/>
              </w:rPr>
              <w:t>Escalation Path</w:t>
            </w:r>
          </w:p>
        </w:tc>
      </w:tr>
      <w:tr w:rsidR="000F3320">
        <w:trPr>
          <w:cantSplit/>
          <w:jc w:val="center"/>
        </w:trPr>
        <w:tc>
          <w:tcPr>
            <w:tcW w:w="2200" w:type="dxa"/>
          </w:tcPr>
          <w:p w:rsidR="000F3320" w:rsidRDefault="00325DBB">
            <w:r>
              <w:rPr>
                <w:b/>
                <w:bCs/>
                <w:color w:val="1F1F1F"/>
                <w:sz w:val="18"/>
                <w:szCs w:val="18"/>
              </w:rPr>
              <w:t>Residual risk 1: boundary-band oversight degrades.</w:t>
            </w:r>
            <w:r>
              <w:rPr>
                <w:color w:val="1F1F1F"/>
                <w:sz w:val="18"/>
                <w:szCs w:val="18"/>
              </w:rPr>
              <w:t xml:space="preserve"> 11% of cases (0.48–0.55) plus low-confidence extractions (14.6%) create a review queue that could become a backlog or a rubber stamp.</w:t>
            </w:r>
          </w:p>
        </w:tc>
        <w:tc>
          <w:tcPr>
            <w:tcW w:w="1600" w:type="dxa"/>
          </w:tcPr>
          <w:p w:rsidR="000F3320" w:rsidRDefault="00325DBB">
            <w:r>
              <w:rPr>
                <w:color w:val="1F1F1F"/>
                <w:sz w:val="18"/>
                <w:szCs w:val="18"/>
              </w:rPr>
              <w:t>Sections 1, 2 and 3 (Accountability gap)</w:t>
            </w:r>
          </w:p>
        </w:tc>
        <w:tc>
          <w:tcPr>
            <w:tcW w:w="2100" w:type="dxa"/>
          </w:tcPr>
          <w:p w:rsidR="000F3320" w:rsidRDefault="00325DBB">
            <w:r>
              <w:rPr>
                <w:color w:val="1F1F1F"/>
                <w:sz w:val="18"/>
                <w:szCs w:val="18"/>
              </w:rPr>
              <w:t>Hard review gate; explanation pack per case; boundary and perturbation tests; ov</w:t>
            </w:r>
            <w:r>
              <w:rPr>
                <w:color w:val="1F1F1F"/>
                <w:sz w:val="18"/>
                <w:szCs w:val="18"/>
              </w:rPr>
              <w:t>erride-rate monitoring; confidence-band KPI; fail-closed audit write.</w:t>
            </w:r>
          </w:p>
        </w:tc>
        <w:tc>
          <w:tcPr>
            <w:tcW w:w="2150" w:type="dxa"/>
          </w:tcPr>
          <w:p w:rsidR="000F3320" w:rsidRDefault="00325DBB">
            <w:r>
              <w:rPr>
                <w:color w:val="1F1F1F"/>
                <w:sz w:val="18"/>
                <w:szCs w:val="18"/>
              </w:rPr>
              <w:t>CRO approves the band definition, reviewer capacity and SLA, and the override-rate tolerance, and accepts the residual risk of reviewer error.</w:t>
            </w:r>
          </w:p>
        </w:tc>
        <w:tc>
          <w:tcPr>
            <w:tcW w:w="2318" w:type="dxa"/>
          </w:tcPr>
          <w:p w:rsidR="000F3320" w:rsidRDefault="00325DBB">
            <w:r>
              <w:rPr>
                <w:color w:val="1F1F1F"/>
                <w:sz w:val="18"/>
                <w:szCs w:val="18"/>
              </w:rPr>
              <w:t>SLA breach or anomalous override rate: Cred</w:t>
            </w:r>
            <w:r>
              <w:rPr>
                <w:color w:val="1F1F1F"/>
                <w:sz w:val="18"/>
                <w:szCs w:val="18"/>
              </w:rPr>
              <w:t>it Operations lead, then Model Risk Management, then CRO within 24 hr. Band case released without review: Sev 1; workflow owner suspends automated determinations (all cases manual); CRO and Head of Technology notified within 1 hr.</w:t>
            </w:r>
          </w:p>
        </w:tc>
      </w:tr>
      <w:tr w:rsidR="000F3320">
        <w:trPr>
          <w:cantSplit/>
          <w:jc w:val="center"/>
        </w:trPr>
        <w:tc>
          <w:tcPr>
            <w:tcW w:w="2200" w:type="dxa"/>
          </w:tcPr>
          <w:p w:rsidR="000F3320" w:rsidRDefault="00325DBB">
            <w:r>
              <w:rPr>
                <w:b/>
                <w:bCs/>
                <w:color w:val="1F1F1F"/>
                <w:sz w:val="18"/>
                <w:szCs w:val="18"/>
              </w:rPr>
              <w:t>Residual risk 2: a novel indirect injection evades Prompt Shield</w:t>
            </w:r>
            <w:r>
              <w:rPr>
                <w:color w:val="1F1F1F"/>
                <w:sz w:val="18"/>
                <w:szCs w:val="18"/>
              </w:rPr>
              <w:t xml:space="preserve"> and alters extracted income or document classification.</w:t>
            </w:r>
          </w:p>
        </w:tc>
        <w:tc>
          <w:tcPr>
            <w:tcW w:w="1600" w:type="dxa"/>
          </w:tcPr>
          <w:p w:rsidR="000F3320" w:rsidRDefault="00325DBB">
            <w:r>
              <w:rPr>
                <w:color w:val="1F1F1F"/>
                <w:sz w:val="18"/>
                <w:szCs w:val="18"/>
              </w:rPr>
              <w:t>Sections 4 and 5 (also 1 and 2)</w:t>
            </w:r>
          </w:p>
        </w:tc>
        <w:tc>
          <w:tcPr>
            <w:tcW w:w="2100" w:type="dxa"/>
          </w:tcPr>
          <w:p w:rsidR="000F3320" w:rsidRDefault="00325DBB">
            <w:r>
              <w:rPr>
                <w:color w:val="1F1F1F"/>
                <w:sz w:val="18"/>
                <w:szCs w:val="18"/>
              </w:rPr>
              <w:t>Prompt Shield before classification; quarantine; no-tools model with schema and range validation; human</w:t>
            </w:r>
            <w:r>
              <w:rPr>
                <w:color w:val="1F1F1F"/>
                <w:sz w:val="18"/>
                <w:szCs w:val="18"/>
              </w:rPr>
              <w:t xml:space="preserve"> review of quarantined and band cases; injection regression corpus.</w:t>
            </w:r>
          </w:p>
        </w:tc>
        <w:tc>
          <w:tcPr>
            <w:tcW w:w="2150" w:type="dxa"/>
          </w:tcPr>
          <w:p w:rsidR="000F3320" w:rsidRDefault="00325DBB">
            <w:r>
              <w:rPr>
                <w:color w:val="1F1F1F"/>
                <w:sz w:val="18"/>
                <w:szCs w:val="18"/>
              </w:rPr>
              <w:t>CRO and Head of Technology formally accept the residual risk of an undetected novel injection and approve the quarantine-to-manual-review policy (no auto-decline).</w:t>
            </w:r>
          </w:p>
        </w:tc>
        <w:tc>
          <w:tcPr>
            <w:tcW w:w="2318" w:type="dxa"/>
          </w:tcPr>
          <w:p w:rsidR="000F3320" w:rsidRDefault="00325DBB">
            <w:r>
              <w:rPr>
                <w:color w:val="1F1F1F"/>
                <w:sz w:val="18"/>
                <w:szCs w:val="18"/>
              </w:rPr>
              <w:t>Detection: Sev 2, Securi</w:t>
            </w:r>
            <w:r>
              <w:rPr>
                <w:color w:val="1F1F1F"/>
                <w:sz w:val="18"/>
                <w:szCs w:val="18"/>
              </w:rPr>
              <w:t>ty Operations triage within 4 hr. Confirmed injection in a field or determination: Sev 1; automated determinations suspended for that document type; CRO and Head of Technology notified within 1 hr; Compliance assesses regulatory notification.</w:t>
            </w:r>
          </w:p>
        </w:tc>
      </w:tr>
    </w:tbl>
    <w:p w:rsidR="000F3320" w:rsidRDefault="000F3320"/>
    <w:p w:rsidR="000F3320" w:rsidRDefault="00325DBB">
      <w:pPr>
        <w:pStyle w:val="Heading2"/>
      </w:pPr>
      <w:r>
        <w:t>Launch Cond</w:t>
      </w:r>
      <w:r>
        <w:t>itions (Closed or Evidenced Before Go-Live)</w:t>
      </w:r>
    </w:p>
    <w:tbl>
      <w:tblPr>
        <w:tblStyle w:val="a2"/>
        <w:tblW w:w="10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9"/>
        <w:gridCol w:w="1500"/>
        <w:gridCol w:w="1800"/>
        <w:gridCol w:w="4467"/>
      </w:tblGrid>
      <w:tr w:rsidR="000F3320">
        <w:trPr>
          <w:cantSplit/>
          <w:tblHeader/>
          <w:jc w:val="center"/>
        </w:trPr>
        <w:tc>
          <w:tcPr>
            <w:tcW w:w="2600" w:type="dxa"/>
            <w:shd w:val="clear" w:color="auto" w:fill="1F4E79"/>
          </w:tcPr>
          <w:p w:rsidR="000F3320" w:rsidRDefault="00325DBB">
            <w:pPr>
              <w:keepNext/>
            </w:pPr>
            <w:r>
              <w:rPr>
                <w:b/>
                <w:bCs/>
                <w:color w:val="FFFFFF"/>
                <w:sz w:val="18"/>
                <w:szCs w:val="18"/>
              </w:rPr>
              <w:t>Launch Condition</w:t>
            </w:r>
          </w:p>
        </w:tc>
        <w:tc>
          <w:tcPr>
            <w:tcW w:w="1500" w:type="dxa"/>
            <w:shd w:val="clear" w:color="auto" w:fill="1F4E79"/>
          </w:tcPr>
          <w:p w:rsidR="000F3320" w:rsidRDefault="00325DBB">
            <w:pPr>
              <w:keepNext/>
            </w:pPr>
            <w:r>
              <w:rPr>
                <w:b/>
                <w:bCs/>
                <w:color w:val="FFFFFF"/>
                <w:sz w:val="18"/>
                <w:szCs w:val="18"/>
              </w:rPr>
              <w:t>Source Section</w:t>
            </w:r>
          </w:p>
        </w:tc>
        <w:tc>
          <w:tcPr>
            <w:tcW w:w="1800" w:type="dxa"/>
            <w:shd w:val="clear" w:color="auto" w:fill="1F4E79"/>
          </w:tcPr>
          <w:p w:rsidR="000F3320" w:rsidRDefault="00325DBB">
            <w:pPr>
              <w:keepNext/>
            </w:pPr>
            <w:r>
              <w:rPr>
                <w:b/>
                <w:bCs/>
                <w:color w:val="FFFFFF"/>
                <w:sz w:val="18"/>
                <w:szCs w:val="18"/>
              </w:rPr>
              <w:t>Owner</w:t>
            </w:r>
          </w:p>
        </w:tc>
        <w:tc>
          <w:tcPr>
            <w:tcW w:w="4468" w:type="dxa"/>
            <w:shd w:val="clear" w:color="auto" w:fill="1F4E79"/>
          </w:tcPr>
          <w:p w:rsidR="000F3320" w:rsidRDefault="00325DBB">
            <w:pPr>
              <w:keepNext/>
            </w:pPr>
            <w:r>
              <w:rPr>
                <w:b/>
                <w:bCs/>
                <w:color w:val="FFFFFF"/>
                <w:sz w:val="18"/>
                <w:szCs w:val="18"/>
              </w:rPr>
              <w:t>Evidence Required Before Go-Live</w:t>
            </w:r>
          </w:p>
        </w:tc>
      </w:tr>
      <w:tr w:rsidR="000F3320">
        <w:trPr>
          <w:cantSplit/>
          <w:jc w:val="center"/>
        </w:trPr>
        <w:tc>
          <w:tcPr>
            <w:tcW w:w="2600" w:type="dxa"/>
          </w:tcPr>
          <w:p w:rsidR="000F3320" w:rsidRDefault="00325DBB">
            <w:r>
              <w:rPr>
                <w:color w:val="1F1F1F"/>
                <w:sz w:val="18"/>
                <w:szCs w:val="18"/>
              </w:rPr>
              <w:t>Applicant notice of automated processing live (Transparency gap)</w:t>
            </w:r>
          </w:p>
        </w:tc>
        <w:tc>
          <w:tcPr>
            <w:tcW w:w="1500" w:type="dxa"/>
          </w:tcPr>
          <w:p w:rsidR="000F3320" w:rsidRDefault="00325DBB">
            <w:r>
              <w:rPr>
                <w:color w:val="1F1F1F"/>
                <w:sz w:val="18"/>
                <w:szCs w:val="18"/>
              </w:rPr>
              <w:t>Section 3</w:t>
            </w:r>
          </w:p>
        </w:tc>
        <w:tc>
          <w:tcPr>
            <w:tcW w:w="1800" w:type="dxa"/>
          </w:tcPr>
          <w:p w:rsidR="000F3320" w:rsidRDefault="00325DBB">
            <w:r>
              <w:rPr>
                <w:color w:val="1F1F1F"/>
                <w:sz w:val="18"/>
                <w:szCs w:val="18"/>
              </w:rPr>
              <w:t>Compliance with Product</w:t>
            </w:r>
          </w:p>
        </w:tc>
        <w:tc>
          <w:tcPr>
            <w:tcW w:w="4468" w:type="dxa"/>
          </w:tcPr>
          <w:p w:rsidR="000F3320" w:rsidRDefault="00325DBB">
            <w:r>
              <w:rPr>
                <w:color w:val="1F1F1F"/>
                <w:sz w:val="18"/>
                <w:szCs w:val="18"/>
              </w:rPr>
              <w:t>Notice live in the agent and on the application confirmation; wording approved by Compliance; delivery logged in the audit record.</w:t>
            </w:r>
          </w:p>
        </w:tc>
      </w:tr>
      <w:tr w:rsidR="000F3320">
        <w:trPr>
          <w:cantSplit/>
          <w:jc w:val="center"/>
        </w:trPr>
        <w:tc>
          <w:tcPr>
            <w:tcW w:w="2600" w:type="dxa"/>
          </w:tcPr>
          <w:p w:rsidR="000F3320" w:rsidRDefault="00325DBB">
            <w:r>
              <w:rPr>
                <w:color w:val="1F1F1F"/>
                <w:sz w:val="18"/>
                <w:szCs w:val="18"/>
              </w:rPr>
              <w:t>Zero unrecovered audit-log write failures (staging: 0.3%)</w:t>
            </w:r>
          </w:p>
        </w:tc>
        <w:tc>
          <w:tcPr>
            <w:tcW w:w="1500" w:type="dxa"/>
          </w:tcPr>
          <w:p w:rsidR="000F3320" w:rsidRDefault="00325DBB">
            <w:r>
              <w:rPr>
                <w:color w:val="1F1F1F"/>
                <w:sz w:val="18"/>
                <w:szCs w:val="18"/>
              </w:rPr>
              <w:t>Sections 1, 3 and 5</w:t>
            </w:r>
          </w:p>
        </w:tc>
        <w:tc>
          <w:tcPr>
            <w:tcW w:w="1800" w:type="dxa"/>
          </w:tcPr>
          <w:p w:rsidR="000F3320" w:rsidRDefault="00325DBB">
            <w:r>
              <w:rPr>
                <w:color w:val="1F1F1F"/>
                <w:sz w:val="18"/>
                <w:szCs w:val="18"/>
              </w:rPr>
              <w:t>Platform engineering</w:t>
            </w:r>
          </w:p>
        </w:tc>
        <w:tc>
          <w:tcPr>
            <w:tcW w:w="4468" w:type="dxa"/>
          </w:tcPr>
          <w:p w:rsidR="000F3320" w:rsidRDefault="00325DBB">
            <w:r>
              <w:rPr>
                <w:color w:val="1F1F1F"/>
                <w:sz w:val="18"/>
                <w:szCs w:val="18"/>
              </w:rPr>
              <w:t>Retry with dead-letter queue and fail-closed release tested; 0 unrecovered failures across a 7-day staging re-run.</w:t>
            </w:r>
          </w:p>
        </w:tc>
      </w:tr>
      <w:tr w:rsidR="000F3320">
        <w:trPr>
          <w:cantSplit/>
          <w:jc w:val="center"/>
        </w:trPr>
        <w:tc>
          <w:tcPr>
            <w:tcW w:w="2600" w:type="dxa"/>
          </w:tcPr>
          <w:p w:rsidR="000F3320" w:rsidRDefault="00325DBB">
            <w:r>
              <w:rPr>
                <w:color w:val="1F1F1F"/>
                <w:sz w:val="18"/>
                <w:szCs w:val="18"/>
              </w:rPr>
              <w:t>Latency within threshold (Anomaly 1)</w:t>
            </w:r>
          </w:p>
        </w:tc>
        <w:tc>
          <w:tcPr>
            <w:tcW w:w="1500" w:type="dxa"/>
          </w:tcPr>
          <w:p w:rsidR="000F3320" w:rsidRDefault="00325DBB">
            <w:r>
              <w:rPr>
                <w:color w:val="1F1F1F"/>
                <w:sz w:val="18"/>
                <w:szCs w:val="18"/>
              </w:rPr>
              <w:t>Section 1</w:t>
            </w:r>
          </w:p>
        </w:tc>
        <w:tc>
          <w:tcPr>
            <w:tcW w:w="1800" w:type="dxa"/>
          </w:tcPr>
          <w:p w:rsidR="000F3320" w:rsidRDefault="00325DBB">
            <w:r>
              <w:rPr>
                <w:color w:val="1F1F1F"/>
                <w:sz w:val="18"/>
                <w:szCs w:val="18"/>
              </w:rPr>
              <w:t>Platform engineering / SRE</w:t>
            </w:r>
          </w:p>
        </w:tc>
        <w:tc>
          <w:tcPr>
            <w:tcW w:w="4468" w:type="dxa"/>
          </w:tcPr>
          <w:p w:rsidR="000F3320" w:rsidRDefault="00325DBB">
            <w:r>
              <w:rPr>
                <w:color w:val="1F1F1F"/>
                <w:sz w:val="18"/>
                <w:szCs w:val="18"/>
              </w:rPr>
              <w:t>p95 ≤ 3.0 s on a staging re-run, or a time-boxed exception approve</w:t>
            </w:r>
            <w:r>
              <w:rPr>
                <w:color w:val="1F1F1F"/>
                <w:sz w:val="18"/>
                <w:szCs w:val="18"/>
              </w:rPr>
              <w:t>d by the Head of Technology, with a status message shown to the customer.</w:t>
            </w:r>
          </w:p>
        </w:tc>
      </w:tr>
      <w:tr w:rsidR="000F3320">
        <w:trPr>
          <w:cantSplit/>
          <w:jc w:val="center"/>
        </w:trPr>
        <w:tc>
          <w:tcPr>
            <w:tcW w:w="2600" w:type="dxa"/>
          </w:tcPr>
          <w:p w:rsidR="000F3320" w:rsidRDefault="00325DBB">
            <w:r>
              <w:rPr>
                <w:color w:val="1F1F1F"/>
                <w:sz w:val="18"/>
                <w:szCs w:val="18"/>
              </w:rPr>
              <w:t>Compensating control for low-confidence extraction (Anomaly 2)</w:t>
            </w:r>
          </w:p>
        </w:tc>
        <w:tc>
          <w:tcPr>
            <w:tcW w:w="1500" w:type="dxa"/>
          </w:tcPr>
          <w:p w:rsidR="000F3320" w:rsidRDefault="00325DBB">
            <w:r>
              <w:rPr>
                <w:color w:val="1F1F1F"/>
                <w:sz w:val="18"/>
                <w:szCs w:val="18"/>
              </w:rPr>
              <w:t>Sections 1 and 2</w:t>
            </w:r>
          </w:p>
        </w:tc>
        <w:tc>
          <w:tcPr>
            <w:tcW w:w="1800" w:type="dxa"/>
          </w:tcPr>
          <w:p w:rsidR="000F3320" w:rsidRDefault="00325DBB">
            <w:r>
              <w:rPr>
                <w:color w:val="1F1F1F"/>
                <w:sz w:val="18"/>
                <w:szCs w:val="18"/>
              </w:rPr>
              <w:t>Credit Operations with ML engineering</w:t>
            </w:r>
          </w:p>
        </w:tc>
        <w:tc>
          <w:tcPr>
            <w:tcW w:w="4468" w:type="dxa"/>
          </w:tcPr>
          <w:p w:rsidR="000F3320" w:rsidRDefault="00325DBB">
            <w:r>
              <w:rPr>
                <w:color w:val="1F1F1F"/>
                <w:sz w:val="18"/>
                <w:szCs w:val="18"/>
              </w:rPr>
              <w:t>100% of low-confidence extractions routed to manual verificatio</w:t>
            </w:r>
            <w:r>
              <w:rPr>
                <w:color w:val="1F1F1F"/>
                <w:sz w:val="18"/>
                <w:szCs w:val="18"/>
              </w:rPr>
              <w:t>n; reviewer capacity sized for band plus low-confidence volume.</w:t>
            </w:r>
          </w:p>
        </w:tc>
      </w:tr>
    </w:tbl>
    <w:p w:rsidR="000F3320" w:rsidRDefault="000F3320"/>
    <w:tbl>
      <w:tblPr>
        <w:tblStyle w:val="af"/>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68"/>
      </w:tblGrid>
      <w:tr w:rsidR="000F3320">
        <w:trPr>
          <w:cantSplit/>
        </w:trPr>
        <w:tc>
          <w:tcPr>
            <w:tcW w:w="10368" w:type="dxa"/>
            <w:shd w:val="clear" w:color="auto" w:fill="D9EAF7"/>
          </w:tcPr>
          <w:p w:rsidR="000F3320" w:rsidRDefault="00325DBB">
            <w:pPr>
              <w:keepNext/>
            </w:pPr>
            <w:r>
              <w:rPr>
                <w:b/>
                <w:bCs/>
                <w:color w:val="1F1F1F"/>
                <w:sz w:val="18"/>
                <w:szCs w:val="18"/>
              </w:rPr>
              <w:t>Executive Summary Paragraph</w:t>
            </w:r>
          </w:p>
        </w:tc>
      </w:tr>
      <w:tr w:rsidR="000F3320">
        <w:trPr>
          <w:cantSplit/>
          <w:trHeight w:val="2880"/>
        </w:trPr>
        <w:tc>
          <w:tcPr>
            <w:tcW w:w="10368" w:type="dxa"/>
            <w:shd w:val="clear" w:color="auto" w:fill="F8F9FB"/>
          </w:tcPr>
          <w:p w:rsidR="000F3320" w:rsidRDefault="00325DBB">
            <w:pPr>
              <w:spacing w:line="259" w:lineRule="auto"/>
            </w:pPr>
            <w:r>
              <w:rPr>
                <w:color w:val="1F1F1F"/>
              </w:rPr>
              <w:t>We evaluated two oversight designs: fully automated determinations, or confidence-banded human review. We chose a mandatory credit-officer checkpoint for every case scoring 0.48–0.55 and every low-confidence income extraction, because the jurisdiction requ</w:t>
            </w:r>
            <w:r>
              <w:rPr>
                <w:color w:val="1F1F1F"/>
              </w:rPr>
              <w:t>ires explainable, human-reviewed decisions at defined points and 11% of staging cases fall in that band. The trade-off is reviewer workload and slower outcomes for those applicants, which we address with sized reviewer capacity, an explanation pack for eac</w:t>
            </w:r>
            <w:r>
              <w:rPr>
                <w:color w:val="1F1F1F"/>
              </w:rPr>
              <w:t>h case and the extraction remediation in Section 1. We evaluated two defenses for applicant documents: relying on model robustness, or screening content with Prompt Shield before classification. We chose Prompt Shield because seven indirect-injection detec</w:t>
            </w:r>
            <w:r>
              <w:rPr>
                <w:color w:val="1F1F1F"/>
              </w:rPr>
              <w:t>tions in one staging week show the vector is active. The trade-off is added latency in a chain already at 4.8 seconds p95, plus some legitimate documents quarantined, which we address with trace-led latency remediation and a manual review queue. We recomme</w:t>
            </w:r>
            <w:r>
              <w:rPr>
                <w:color w:val="1F1F1F"/>
              </w:rPr>
              <w:t>nd a conditional launch, subject to four launch conditions, not a declaration of full readiness. Two residual risks remain. First, boundary-band review could slide into backlog or rubber-stamping; the CRO must approve the band, reviewer capacity and overri</w:t>
            </w:r>
            <w:r>
              <w:rPr>
                <w:color w:val="1F1F1F"/>
              </w:rPr>
              <w:t xml:space="preserve">de tolerance. Second, a novel injection could evade Prompt Shield and alter extracted income; the CRO and Head of Technology must formally accept it. If either risk materializes, before or after launch, the workflow owner suspends automated determinations </w:t>
            </w:r>
            <w:r>
              <w:rPr>
                <w:color w:val="1F1F1F"/>
              </w:rPr>
              <w:t>for the affected case type, a Severity 1 incident opens, and the CRO and Head of Technology are notified within one hour.</w:t>
            </w:r>
          </w:p>
        </w:tc>
      </w:tr>
    </w:tbl>
    <w:p w:rsidR="000F3320" w:rsidRDefault="000F3320"/>
    <w:p w:rsidR="000F3320" w:rsidRDefault="00325DBB">
      <w:pPr>
        <w:pStyle w:val="Heading1"/>
      </w:pPr>
      <w:r>
        <w:lastRenderedPageBreak/>
        <w:t>Integration Consistency Checklist</w:t>
      </w:r>
    </w:p>
    <w:p w:rsidR="000F3320" w:rsidRDefault="00325DBB">
      <w:pPr>
        <w:pStyle w:val="Heading2"/>
      </w:pPr>
      <w:r>
        <w:t>Cross-Section Checks</w:t>
      </w:r>
    </w:p>
    <w:tbl>
      <w:tblPr>
        <w:tblStyle w:val="af0"/>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gridCol w:w="1000"/>
        <w:gridCol w:w="5468"/>
      </w:tblGrid>
      <w:tr w:rsidR="000F3320">
        <w:trPr>
          <w:cantSplit/>
          <w:tblHeader/>
          <w:jc w:val="center"/>
        </w:trPr>
        <w:tc>
          <w:tcPr>
            <w:tcW w:w="3900" w:type="dxa"/>
            <w:shd w:val="clear" w:color="auto" w:fill="1F4E79"/>
          </w:tcPr>
          <w:p w:rsidR="000F3320" w:rsidRDefault="00325DBB">
            <w:pPr>
              <w:keepNext/>
            </w:pPr>
            <w:r>
              <w:rPr>
                <w:b/>
                <w:bCs/>
                <w:color w:val="FFFFFF"/>
                <w:sz w:val="18"/>
                <w:szCs w:val="18"/>
              </w:rPr>
              <w:t>Check</w:t>
            </w:r>
          </w:p>
        </w:tc>
        <w:tc>
          <w:tcPr>
            <w:tcW w:w="1000" w:type="dxa"/>
            <w:shd w:val="clear" w:color="auto" w:fill="1F4E79"/>
          </w:tcPr>
          <w:p w:rsidR="000F3320" w:rsidRDefault="00325DBB">
            <w:pPr>
              <w:keepNext/>
            </w:pPr>
            <w:r>
              <w:rPr>
                <w:b/>
                <w:bCs/>
                <w:color w:val="FFFFFF"/>
                <w:sz w:val="18"/>
                <w:szCs w:val="18"/>
              </w:rPr>
              <w:t>Yes / No</w:t>
            </w:r>
          </w:p>
        </w:tc>
        <w:tc>
          <w:tcPr>
            <w:tcW w:w="5468" w:type="dxa"/>
            <w:shd w:val="clear" w:color="auto" w:fill="1F4E79"/>
          </w:tcPr>
          <w:p w:rsidR="000F3320" w:rsidRDefault="00325DBB">
            <w:pPr>
              <w:keepNext/>
            </w:pPr>
            <w:r>
              <w:rPr>
                <w:b/>
                <w:bCs/>
                <w:color w:val="FFFFFF"/>
                <w:sz w:val="18"/>
                <w:szCs w:val="18"/>
              </w:rPr>
              <w:t>Evidence Sentence</w:t>
            </w:r>
          </w:p>
        </w:tc>
      </w:tr>
      <w:tr w:rsidR="000F3320">
        <w:trPr>
          <w:cantSplit/>
          <w:jc w:val="center"/>
        </w:trPr>
        <w:tc>
          <w:tcPr>
            <w:tcW w:w="3900" w:type="dxa"/>
          </w:tcPr>
          <w:p w:rsidR="000F3320" w:rsidRDefault="00325DBB">
            <w:r>
              <w:rPr>
                <w:color w:val="1F1F1F"/>
                <w:sz w:val="18"/>
                <w:szCs w:val="18"/>
              </w:rPr>
              <w:t>Monitoring ↔ Security: Observability instruments the credit assessment workflow flagged as highest-risk.</w:t>
            </w:r>
          </w:p>
        </w:tc>
        <w:tc>
          <w:tcPr>
            <w:tcW w:w="1000" w:type="dxa"/>
          </w:tcPr>
          <w:p w:rsidR="000F3320" w:rsidRDefault="00325DBB">
            <w:r>
              <w:rPr>
                <w:b/>
                <w:bCs/>
                <w:color w:val="1F1F1F"/>
                <w:sz w:val="18"/>
                <w:szCs w:val="18"/>
              </w:rPr>
              <w:t>Yes</w:t>
            </w:r>
          </w:p>
        </w:tc>
        <w:tc>
          <w:tcPr>
            <w:tcW w:w="5468" w:type="dxa"/>
          </w:tcPr>
          <w:p w:rsidR="000F3320" w:rsidRDefault="00325DBB">
            <w:r>
              <w:rPr>
                <w:color w:val="1F1F1F"/>
                <w:sz w:val="18"/>
                <w:szCs w:val="18"/>
              </w:rPr>
              <w:t>Section 1 instruments the Automated Credit Assessment Workflow, which Section 5 flags as the highest-risk component, with OpenTelemetry spans in Ap</w:t>
            </w:r>
            <w:r>
              <w:rPr>
                <w:color w:val="1F1F1F"/>
                <w:sz w:val="18"/>
                <w:szCs w:val="18"/>
              </w:rPr>
              <w:t>plication Insights, the confidence-band KPI and audit-write tracking, all keyed to the case correlation ID.</w:t>
            </w:r>
          </w:p>
        </w:tc>
      </w:tr>
      <w:tr w:rsidR="000F3320">
        <w:trPr>
          <w:cantSplit/>
          <w:jc w:val="center"/>
        </w:trPr>
        <w:tc>
          <w:tcPr>
            <w:tcW w:w="3900" w:type="dxa"/>
          </w:tcPr>
          <w:p w:rsidR="000F3320" w:rsidRDefault="00325DBB">
            <w:r>
              <w:rPr>
                <w:color w:val="1F1F1F"/>
                <w:sz w:val="18"/>
                <w:szCs w:val="18"/>
              </w:rPr>
              <w:t>Testing ↔ Security: Testing includes edge case coverage for document formats identified as indirect injection vectors.</w:t>
            </w:r>
          </w:p>
        </w:tc>
        <w:tc>
          <w:tcPr>
            <w:tcW w:w="1000" w:type="dxa"/>
          </w:tcPr>
          <w:p w:rsidR="000F3320" w:rsidRDefault="00325DBB">
            <w:r>
              <w:rPr>
                <w:b/>
                <w:bCs/>
                <w:color w:val="1F1F1F"/>
                <w:sz w:val="18"/>
                <w:szCs w:val="18"/>
              </w:rPr>
              <w:t>Yes</w:t>
            </w:r>
          </w:p>
        </w:tc>
        <w:tc>
          <w:tcPr>
            <w:tcW w:w="5468" w:type="dxa"/>
          </w:tcPr>
          <w:p w:rsidR="000F3320" w:rsidRDefault="00325DBB">
            <w:r>
              <w:rPr>
                <w:color w:val="1F1F1F"/>
                <w:sz w:val="18"/>
                <w:szCs w:val="18"/>
              </w:rPr>
              <w:t xml:space="preserve">Section 2's adversarial </w:t>
            </w:r>
            <w:r>
              <w:rPr>
                <w:color w:val="1F1F1F"/>
                <w:sz w:val="18"/>
                <w:szCs w:val="18"/>
              </w:rPr>
              <w:t>edge-case row tests the injection vectors Section 5 names (PDF, image and Office uploads hiding instructions in white text, metadata, comments or image text) and requires 100% quarantine before classification.</w:t>
            </w:r>
          </w:p>
        </w:tc>
      </w:tr>
      <w:tr w:rsidR="000F3320">
        <w:trPr>
          <w:cantSplit/>
          <w:jc w:val="center"/>
        </w:trPr>
        <w:tc>
          <w:tcPr>
            <w:tcW w:w="3900" w:type="dxa"/>
          </w:tcPr>
          <w:p w:rsidR="000F3320" w:rsidRDefault="00325DBB">
            <w:r>
              <w:rPr>
                <w:color w:val="1F1F1F"/>
                <w:sz w:val="18"/>
                <w:szCs w:val="18"/>
              </w:rPr>
              <w:t>Content Safety ↔ Security: Content safety fra</w:t>
            </w:r>
            <w:r>
              <w:rPr>
                <w:color w:val="1F1F1F"/>
                <w:sz w:val="18"/>
                <w:szCs w:val="18"/>
              </w:rPr>
              <w:t>mework addresses the same indirect injection threat identified in security architecture.</w:t>
            </w:r>
          </w:p>
        </w:tc>
        <w:tc>
          <w:tcPr>
            <w:tcW w:w="1000" w:type="dxa"/>
          </w:tcPr>
          <w:p w:rsidR="000F3320" w:rsidRDefault="00325DBB">
            <w:r>
              <w:rPr>
                <w:b/>
                <w:bCs/>
                <w:color w:val="1F1F1F"/>
                <w:sz w:val="18"/>
                <w:szCs w:val="18"/>
              </w:rPr>
              <w:t>Yes</w:t>
            </w:r>
          </w:p>
        </w:tc>
        <w:tc>
          <w:tcPr>
            <w:tcW w:w="5468" w:type="dxa"/>
          </w:tcPr>
          <w:p w:rsidR="000F3320" w:rsidRDefault="00325DBB">
            <w:r>
              <w:rPr>
                <w:color w:val="1F1F1F"/>
                <w:sz w:val="18"/>
                <w:szCs w:val="18"/>
              </w:rPr>
              <w:t>Section 4 enables Prompt Shields for documents on applicant-submitted content before classification, the same control Section 5 names as the primary defense for its highest-risk attack path, and both cite the 7-per-week staging detections.</w:t>
            </w:r>
          </w:p>
        </w:tc>
      </w:tr>
      <w:tr w:rsidR="000F3320">
        <w:trPr>
          <w:cantSplit/>
          <w:jc w:val="center"/>
        </w:trPr>
        <w:tc>
          <w:tcPr>
            <w:tcW w:w="3900" w:type="dxa"/>
          </w:tcPr>
          <w:p w:rsidR="000F3320" w:rsidRDefault="00325DBB">
            <w:r>
              <w:rPr>
                <w:color w:val="1F1F1F"/>
                <w:sz w:val="18"/>
                <w:szCs w:val="18"/>
              </w:rPr>
              <w:t>Executive Summa</w:t>
            </w:r>
            <w:r>
              <w:rPr>
                <w:color w:val="1F1F1F"/>
                <w:sz w:val="18"/>
                <w:szCs w:val="18"/>
              </w:rPr>
              <w:t>ry ↔ All Sections: Residual risks match gaps and risks identified across Sections 1</w:t>
            </w:r>
            <w:r>
              <w:rPr>
                <w:color w:val="595959"/>
                <w:sz w:val="18"/>
                <w:szCs w:val="18"/>
              </w:rPr>
              <w:t>–</w:t>
            </w:r>
            <w:r>
              <w:rPr>
                <w:color w:val="1F1F1F"/>
                <w:sz w:val="18"/>
                <w:szCs w:val="18"/>
              </w:rPr>
              <w:t>5.</w:t>
            </w:r>
          </w:p>
        </w:tc>
        <w:tc>
          <w:tcPr>
            <w:tcW w:w="1000" w:type="dxa"/>
          </w:tcPr>
          <w:p w:rsidR="000F3320" w:rsidRDefault="00325DBB">
            <w:r>
              <w:rPr>
                <w:b/>
                <w:bCs/>
                <w:color w:val="1F1F1F"/>
                <w:sz w:val="18"/>
                <w:szCs w:val="18"/>
              </w:rPr>
              <w:t>Yes</w:t>
            </w:r>
          </w:p>
        </w:tc>
        <w:tc>
          <w:tcPr>
            <w:tcW w:w="5468" w:type="dxa"/>
          </w:tcPr>
          <w:p w:rsidR="000F3320" w:rsidRDefault="00325DBB">
            <w:r>
              <w:rPr>
                <w:color w:val="1F1F1F"/>
                <w:sz w:val="18"/>
                <w:szCs w:val="18"/>
              </w:rPr>
              <w:t>Residual risk 1 is the Section 3 accountability gap, tested in Section 2 and monitored in Section 1; residual risk 2 is the Section 5 threat-model residual risk, con</w:t>
            </w:r>
            <w:r>
              <w:rPr>
                <w:color w:val="1F1F1F"/>
                <w:sz w:val="18"/>
                <w:szCs w:val="18"/>
              </w:rPr>
              <w:t>trolled in Section 4; the transparency gap and both anomalies are launch conditions.</w:t>
            </w:r>
          </w:p>
        </w:tc>
      </w:tr>
    </w:tbl>
    <w:p w:rsidR="000F3320" w:rsidRDefault="000F3320"/>
    <w:sectPr w:rsidR="000F3320">
      <w:pgSz w:w="12240" w:h="15840"/>
      <w:pgMar w:top="864" w:right="936" w:bottom="864" w:left="936"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842CC7D0-7386-477F-B229-D7E949DCDA0E}"/>
    <w:embedBold r:id="rId2" w:fontKey="{33602C45-C1CC-44E5-BDF4-1436469E2C7F}"/>
    <w:embedItalic r:id="rId3" w:fontKey="{2A14D058-F726-41C5-8A39-FCFCEA2705FD}"/>
    <w:embedBoldItalic r:id="rId4" w:fontKey="{06693FF0-B528-4E17-B4F8-CDA152E542DF}"/>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524585F3-135A-44B8-95ED-61AC8A81A2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20"/>
    <w:rsid w:val="000F3320"/>
    <w:rsid w:val="00325DB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4AA5"/>
  <w15:docId w15:val="{6F73A163-F573-4844-845D-33052DBE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lang w:val="en" w:eastAsia="en-MY"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libri" w:eastAsia="Calibri" w:hAnsi="Calibri" w:cs="Calibri"/>
      <w:b/>
      <w:bCs/>
      <w:color w:val="1F4E79"/>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1F4E79"/>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1F4E79"/>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after="0" w:line="240" w:lineRule="auto"/>
    </w:pPr>
    <w:rPr>
      <w:rFonts w:asciiTheme="minorHAnsi" w:eastAsiaTheme="minorEastAsia" w:hAnsiTheme="minorHAnsi" w:cstheme="minorBidi"/>
      <w:szCs w:val="22"/>
      <w:lang w:val="en-US" w:eastAsia="en-US"/>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Courier" w:eastAsiaTheme="minorEastAsia" w:hAnsi="Courier" w:cstheme="minorBidi"/>
      <w:lang w:val="en-US" w:eastAsia="en-US"/>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91dzEj+6/zOtA+dnEIxSZAmQ==">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4621</Words>
  <Characters>26344</Characters>
  <Application>Microsoft Office Word</Application>
  <DocSecurity>0</DocSecurity>
  <Lines>219</Lines>
  <Paragraphs>61</Paragraphs>
  <ScaleCrop>false</ScaleCrop>
  <Company/>
  <LinksUpToDate>false</LinksUpToDate>
  <CharactersWithSpaces>30904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Dennis</cp:lastModifiedBy>
  <cp:revision>2</cp:revision>
  <dcterms:created xsi:type="dcterms:W3CDTF">2013-12-23T23:15:00Z</dcterms:created>
  <dcterms:modified xsi:type="dcterms:W3CDTF">2026-10-12T02:21:00Z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