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Integrated Operations &amp; Governance Document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Financial Services Launch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>
                <w:b w:val="0"/>
                <w:bCs w:val="0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66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3"/>
        <w:tblGridChange w:id="0">
          <w:tblGrid>
            <w:gridCol w:w="5184"/>
            <w:gridCol w:w="5183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Learner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Financial Services Launch Readiness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Submission 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PDF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Reference 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scenario_brief.pdf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Chief Risk Officer and Head of Technology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Section 1 — Observability Plan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KPI and Monitoring Tool Assignment</w:t>
      </w:r>
    </w:p>
    <w:tbl>
      <w:tblPr>
        <w:tblStyle w:val="Table3"/>
        <w:tblW w:w="103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3"/>
        <w:gridCol w:w="2074"/>
        <w:gridCol w:w="2074"/>
        <w:gridCol w:w="2074"/>
        <w:gridCol w:w="2074"/>
        <w:tblGridChange w:id="0">
          <w:tblGrid>
            <w:gridCol w:w="2073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 /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Monitoring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Threshold /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 This KPI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Resolution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Copilot Studio Customer Service 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tool]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target]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rationale]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Escalation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Customer Service Agent/Credit Workflow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tool]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target]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rationale]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Response latency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Infrastructure/workflow chain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tool]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target]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rationale]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Satisfaction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Customer-facing 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tool]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target]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rationale]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Credit assessment confidence score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Automated Credit Assessment Workflow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tool]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target]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rationale]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Continuous Improvement Actions from Telemetry</w:t>
      </w:r>
    </w:p>
    <w:tbl>
      <w:tblPr>
        <w:tblStyle w:val="Table4"/>
        <w:tblW w:w="1036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1"/>
        <w:tblGridChange w:id="0">
          <w:tblGrid>
            <w:gridCol w:w="2592"/>
            <w:gridCol w:w="2592"/>
            <w:gridCol w:w="2592"/>
            <w:gridCol w:w="25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Telemetry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 /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anomaly from scenario brief]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improvement action]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owner]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expected effect]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anomaly from scenario brief]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improvement action]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owner]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expected effect]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Observability Plan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shd w:fill="f8f9fb" w:val="clea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Write 150</w:t>
            </w: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250 words. Reference the two telemetry anomalies directly and explain the monitoring layers used for each component.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Section 2 — Testing Strategy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Test Coverage Matrix</w:t>
      </w:r>
    </w:p>
    <w:tbl>
      <w:tblPr>
        <w:tblStyle w:val="Table6"/>
        <w:tblW w:w="1036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1"/>
        <w:tblGridChange w:id="0">
          <w:tblGrid>
            <w:gridCol w:w="2592"/>
            <w:gridCol w:w="2592"/>
            <w:gridCol w:w="2592"/>
            <w:gridCol w:w="25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Scenario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Primary Component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Pass / Fail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coverage]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component]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criteria]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Regression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coverage]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component]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criteria]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Edge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Boundary condition testing at pre-authorization threshold and coverage period boundaries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Automated Credit Assessment Workflow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criteria]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Business outcome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coverage]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component]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criteria]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Model Validation Criteria</w:t>
      </w:r>
    </w:p>
    <w:tbl>
      <w:tblPr>
        <w:tblStyle w:val="Table7"/>
        <w:tblW w:w="1036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1"/>
        <w:tblGridChange w:id="0">
          <w:tblGrid>
            <w:gridCol w:w="2592"/>
            <w:gridCol w:w="2592"/>
            <w:gridCol w:w="2592"/>
            <w:gridCol w:w="25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 /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Validation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Precision-Recall Trade-off 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Foundry Document Intelligence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precision/recall/confidence metric]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target]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[Explain cost asymmetry of misclassification in credit context]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Automated Credit Assessment Workflow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metric]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target]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rationale]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Testing Strategy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shd w:fill="f8f9fb" w:val="clea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Write 150</w:t>
            </w: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250 words. Include why boundary condition testing is the critical edge</w:t>
            </w: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case category for the credit assessment workflow.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Section 3 — Responsible AI Review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Microsoft Responsible AI Principle Evaluation</w:t>
      </w:r>
    </w:p>
    <w:tbl>
      <w:tblPr>
        <w:tblStyle w:val="Table9"/>
        <w:tblW w:w="1036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1"/>
        <w:tblGridChange w:id="0">
          <w:tblGrid>
            <w:gridCol w:w="2592"/>
            <w:gridCol w:w="2592"/>
            <w:gridCol w:w="2592"/>
            <w:gridCol w:w="25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Assessment for This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Gap?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Remediation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Fairness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assessment]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[Yes/No]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remediation if needed]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Reliability and safety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assessment]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[Yes/No]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remediation if needed]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Privacy and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assessment]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[Yes/No]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remediation if needed]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Inclusiveness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assessment]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[Yes/No]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remediation if needed]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[Assess applicant notification of automated credit-relevant processing]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[Yes/No]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remediation]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Accountability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[Assess human oversight at autonomous decision points]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[Yes/No]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remediation]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Responsible AI Review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shd w:fill="f8f9fb" w:val="clea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Write 150</w:t>
            </w: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250 words. Use algorithmic accountability as the primary lens and identify two gaps with remediation.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Section 4 — Content Safety Operations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Content Safety Configuration</w:t>
      </w:r>
    </w:p>
    <w:tbl>
      <w:tblPr>
        <w:tblStyle w:val="Table11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Configuration /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Filter profile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profile]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[Explain customer-facing deployment rationale]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Prompt Shield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[Enabled/configuration]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Address indirect injection via applicant-submitted documents before classification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Severity rubric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severity levels]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[Explain escalation thresholds]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Escalation workflow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severe incident workflow]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[Explain unauthorized financial advice escalation path]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Content Safety Operations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shd w:fill="f8f9fb" w:val="clea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Write 150</w:t>
            </w: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250 words. Explicitly document Prompt Shield for applicant-submitted documents as indirect injection vectors.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  <w:t xml:space="preserve">Section 5 — Security Architecture</w:t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Identity and Access Controls</w:t>
      </w:r>
    </w:p>
    <w:tbl>
      <w:tblPr>
        <w:tblStyle w:val="Table13"/>
        <w:tblW w:w="1036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1"/>
        <w:tblGridChange w:id="0">
          <w:tblGrid>
            <w:gridCol w:w="2592"/>
            <w:gridCol w:w="2592"/>
            <w:gridCol w:w="2592"/>
            <w:gridCol w:w="25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Authentication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Authorization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Logging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Copilot Studio Customer Service 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pattern]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scope]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logging]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Foundry Document Intelligence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pattern]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scope]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logging]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Automated Credit Assessment Workflow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pattern]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scope]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logging]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Threat Model Highlight</w:t>
      </w:r>
    </w:p>
    <w:tbl>
      <w:tblPr>
        <w:tblStyle w:val="Table14"/>
        <w:tblW w:w="1036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1"/>
        <w:tblGridChange w:id="0">
          <w:tblGrid>
            <w:gridCol w:w="2592"/>
            <w:gridCol w:w="2592"/>
            <w:gridCol w:w="2592"/>
            <w:gridCol w:w="25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Highest-Risk Attack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Primary Defense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Residual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Escalation /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Indirect prompt injection via applicant-submitted documents in the document intelligence pipeline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Prompt Shield applied to document content before classification model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residual risk]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escalation/monitoring]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Security Architecture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shd w:fill="f8f9fb" w:val="clea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Write 150</w:t>
            </w: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250 words. Name the highest-risk attack path and the defense control. Reference each component by name.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r w:rsidDel="00000000" w:rsidR="00000000" w:rsidRPr="00000000">
        <w:rPr>
          <w:rtl w:val="0"/>
        </w:rPr>
        <w:t xml:space="preserve">Section 6 — Executive Launch Readiness Summary</w:t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Residual Risk and Governance Decision Log</w:t>
      </w:r>
    </w:p>
    <w:tbl>
      <w:tblPr>
        <w:tblStyle w:val="Table16"/>
        <w:tblW w:w="103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3"/>
        <w:gridCol w:w="2074"/>
        <w:gridCol w:w="2074"/>
        <w:gridCol w:w="2074"/>
        <w:gridCol w:w="2074"/>
        <w:tblGridChange w:id="0">
          <w:tblGrid>
            <w:gridCol w:w="2073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Residual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Mitigation in 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Governance Decision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Escalation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residual risk 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source section]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mitigation]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decision required]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escalation path]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residual risk 2]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source section]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mitigation]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decision required]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escalation path]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Executive Summary Paragraph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shd w:fill="f8f9fb" w:val="clea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Write 150</w:t>
            </w: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250 words for the CRO audience. Use the pattern: We evaluated [X], we chose [Y] because [reasons], the trade-off is [C], we address it with [D]. Name two residual risks that match gaps identified in Sections 1</w:t>
            </w: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r w:rsidDel="00000000" w:rsidR="00000000" w:rsidRPr="00000000">
        <w:rPr>
          <w:rtl w:val="0"/>
        </w:rPr>
        <w:t xml:space="preserve">Integration Consistency Checklist</w:t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Cross-Section Checks</w:t>
      </w:r>
    </w:p>
    <w:tbl>
      <w:tblPr>
        <w:tblStyle w:val="Table18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Evidence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Monitoring ↔ Security: Observability instruments the credit assessment workflow flagged as highest-risk.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[Yes/No]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evidence]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Testing ↔ Security: Testing includes edge case coverage for document formats identified as indirect injection vectors.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[Yes/No]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evidence]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Content Safety ↔ Security: Content safety framework addresses the same indirect injection threat identified in security architecture.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[Yes/No]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evidence]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Executive Summary ↔ All Sections: Residual risks match gaps and risks identified across Sections 1</w:t>
            </w: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[Yes/No]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evidence]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widowControl w:val="1"/>
        <w:spacing w:after="200" w:before="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 w:val="left"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0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 w:hanging="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Bullet 3"/>
    <w:basedOn w:val="Normal"/>
    <w:uiPriority w:val="99"/>
    <w:unhideWhenUsed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Bullet 4"/>
    <w:basedOn w:val="Normal"/>
    <w:uiPriority w:val="99"/>
    <w:unhideWhenUsed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qFormat w:val="1"/>
    <w:rsid w:val="0029639D"/>
    <w:p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qFormat w:val="1"/>
    <w:rsid w:val="0029639D"/>
    <w:p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qFormat w:val="1"/>
    <w:rsid w:val="0029639D"/>
    <w:pPr>
      <w:spacing w:after="120" w:before="0"/>
      <w:ind w:left="360" w:hanging="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qFormat w:val="1"/>
    <w:rsid w:val="0029639D"/>
    <w:pPr>
      <w:spacing w:after="120" w:before="0"/>
      <w:ind w:left="720" w:hanging="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qFormat w:val="1"/>
    <w:rsid w:val="0029639D"/>
    <w:pPr>
      <w:spacing w:after="120" w:before="0"/>
      <w:ind w:left="1080" w:hanging="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 w:val="left"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 w:hanging="0"/>
    </w:pPr>
    <w:rPr>
      <w:b w:val="1"/>
      <w:bCs w:val="1"/>
      <w:i w:val="1"/>
      <w:iCs w:val="1"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+b91dzEj+6/zOtA+dnEIxSZAmQ==">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