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6BFF2043" w:rsidR="006C6A38" w:rsidRPr="00847A2D" w:rsidRDefault="00847A2D" w:rsidP="00847A2D">
      <w:pPr>
        <w:pStyle w:val="Heading1"/>
      </w:pPr>
      <w:bookmarkStart w:id="0" w:name="_heading=h.dfxgpqwyq41n" w:colFirst="0" w:colLast="0"/>
      <w:bookmarkEnd w:id="0"/>
      <w:r>
        <w:t>Enterprise AI Strategy &amp; Governance Playbook:</w:t>
      </w:r>
      <w:r w:rsidRPr="00847A2D">
        <w:t xml:space="preserve"> Apex Premium Finance</w:t>
      </w:r>
    </w:p>
    <w:p w14:paraId="00000002" w14:textId="631D48D3" w:rsidR="006C6A38" w:rsidRDefault="00847A2D">
      <w:bookmarkStart w:id="1" w:name="_GoBack"/>
      <w:bookmarkEnd w:id="1"/>
      <w:r>
        <w:rPr>
          <w:b/>
          <w:bCs/>
        </w:rPr>
        <w:t>Prepared for:</w:t>
      </w:r>
      <w:r>
        <w:t xml:space="preserve"> Executive Leadership Team, Global Retail Logistics (GRL) Corp </w:t>
      </w:r>
      <w:r w:rsidR="00E95385">
        <w:br/>
      </w:r>
      <w:r>
        <w:rPr>
          <w:b/>
          <w:bCs/>
        </w:rPr>
        <w:t>Author:</w:t>
      </w:r>
      <w:r>
        <w:t xml:space="preserve"> Principal Solution Architect and AI Strategy Lead</w:t>
      </w:r>
    </w:p>
    <w:p w14:paraId="00000003" w14:textId="77777777" w:rsidR="006C6A38" w:rsidRDefault="006C6A38">
      <w:pPr>
        <w:pBdr>
          <w:top w:val="nil"/>
          <w:left w:val="nil"/>
          <w:bottom w:val="nil"/>
          <w:right w:val="nil"/>
          <w:between w:val="nil"/>
        </w:pBdr>
      </w:pPr>
    </w:p>
    <w:p w14:paraId="00000004" w14:textId="77777777" w:rsidR="006C6A38" w:rsidRDefault="00847A2D">
      <w:r>
        <w:pict w14:anchorId="37838840">
          <v:rect id="_x0000_i1025" style="width:0;height:1.5pt" o:hralign="center" o:hrstd="t" o:hr="t" fillcolor="#a0a0a0" stroked="f"/>
        </w:pict>
      </w:r>
    </w:p>
    <w:p w14:paraId="00000005" w14:textId="77777777" w:rsidR="006C6A38" w:rsidRDefault="00847A2D">
      <w:pPr>
        <w:pStyle w:val="Heading2"/>
      </w:pPr>
      <w:bookmarkStart w:id="2" w:name="_heading=h.l4x3lars8hjp" w:colFirst="0" w:colLast="0"/>
      <w:bookmarkEnd w:id="2"/>
      <w:r>
        <w:t>Section 1: Use Case Prioritization &amp; Feasibility Matrix</w:t>
      </w:r>
    </w:p>
    <w:p w14:paraId="00000006" w14:textId="77777777" w:rsidR="006C6A38" w:rsidRDefault="00847A2D">
      <w:r>
        <w:rPr>
          <w:b/>
          <w:bCs/>
        </w:rPr>
        <w:t>Opportunity Audit:</w:t>
      </w:r>
    </w:p>
    <w:p w14:paraId="00000007" w14:textId="77777777" w:rsidR="006C6A38" w:rsidRDefault="006C6A38">
      <w:pPr>
        <w:pBdr>
          <w:top w:val="nil"/>
          <w:left w:val="nil"/>
          <w:bottom w:val="nil"/>
          <w:right w:val="nil"/>
          <w:between w:val="nil"/>
        </w:pBdr>
      </w:pPr>
    </w:p>
    <w:p w14:paraId="00000008" w14:textId="77777777" w:rsidR="006C6A38" w:rsidRDefault="00847A2D">
      <w:r>
        <w:t>The Executive Email Ghostwriter is high-value and immediately ready—it leverages out-of-the-box M365 Copilot functionality native to Outlook and Teams, with no custom development required. The Warehouse Policy Desk is high value but blo</w:t>
      </w:r>
      <w:r>
        <w:t>cked by data quality issues—duplicate safety manuals and unreadable scanned PDFs must be remediated before a RAG system can function. The Fleet Logistics Router presents critical systemic risk—the request requires autonomous write access to the live produc</w:t>
      </w:r>
      <w:r>
        <w:t>tion ERP database and must be downgraded before any budget is allocated.</w:t>
      </w:r>
    </w:p>
    <w:p w14:paraId="00000009" w14:textId="77777777" w:rsidR="006C6A38" w:rsidRDefault="006C6A38">
      <w:pPr>
        <w:pBdr>
          <w:top w:val="nil"/>
          <w:left w:val="nil"/>
          <w:bottom w:val="nil"/>
          <w:right w:val="nil"/>
          <w:between w:val="nil"/>
        </w:pBdr>
      </w:pPr>
    </w:p>
    <w:p w14:paraId="0000000A" w14:textId="77777777" w:rsidR="006C6A38" w:rsidRDefault="00847A2D">
      <w:r>
        <w:pict w14:anchorId="5A5B4395">
          <v:rect id="_x0000_i1026" style="width:0;height:1.5pt" o:hralign="center" o:hrstd="t" o:hr="t" fillcolor="#a0a0a0" stroked="f"/>
        </w:pict>
      </w:r>
    </w:p>
    <w:p w14:paraId="0000000B" w14:textId="77777777" w:rsidR="006C6A38" w:rsidRDefault="006C6A38">
      <w:pPr>
        <w:pBdr>
          <w:top w:val="nil"/>
          <w:left w:val="nil"/>
          <w:bottom w:val="nil"/>
          <w:right w:val="nil"/>
          <w:between w:val="nil"/>
        </w:pBdr>
      </w:pPr>
    </w:p>
    <w:p w14:paraId="0000000C" w14:textId="77777777" w:rsidR="006C6A38" w:rsidRDefault="00847A2D">
      <w:r>
        <w:rPr>
          <w:b/>
          <w:bCs/>
        </w:rPr>
        <w:t>Data Remediation Specification: Warehouse Policy Desk</w:t>
      </w:r>
    </w:p>
    <w:p w14:paraId="0000000D" w14:textId="77777777" w:rsidR="006C6A38" w:rsidRDefault="006C6A38">
      <w:pPr>
        <w:pBdr>
          <w:top w:val="nil"/>
          <w:left w:val="nil"/>
          <w:bottom w:val="nil"/>
          <w:right w:val="nil"/>
          <w:between w:val="nil"/>
        </w:pBdr>
      </w:pPr>
    </w:p>
    <w:p w14:paraId="0000000E" w14:textId="77777777" w:rsidR="006C6A38" w:rsidRDefault="00847A2D">
      <w:r>
        <w:t>The SharePoint safety folder contains duplicate versions of the same manuals in the same directory—the RAG engine pulls conf</w:t>
      </w:r>
      <w:r>
        <w:t>licting chunks and returns blended answers without flagging the inconsistency. Several older manuals are scanned-image PDFs that the chunking mechanism treats as blank space and silently skips. All non-current versions must be archived, and all scanned PDF</w:t>
      </w:r>
      <w:r>
        <w:t>s must be processed through an OCR scanner before development begins.</w:t>
      </w:r>
    </w:p>
    <w:p w14:paraId="0000000F" w14:textId="77777777" w:rsidR="006C6A38" w:rsidRDefault="006C6A38">
      <w:pPr>
        <w:pBdr>
          <w:top w:val="nil"/>
          <w:left w:val="nil"/>
          <w:bottom w:val="nil"/>
          <w:right w:val="nil"/>
          <w:between w:val="nil"/>
        </w:pBdr>
      </w:pPr>
    </w:p>
    <w:p w14:paraId="00000010" w14:textId="77777777" w:rsidR="006C6A38" w:rsidRDefault="00847A2D">
      <w:r>
        <w:pict w14:anchorId="509767CF">
          <v:rect id="_x0000_i1027" style="width:0;height:1.5pt" o:hralign="center" o:hrstd="t" o:hr="t" fillcolor="#a0a0a0" stroked="f"/>
        </w:pict>
      </w:r>
    </w:p>
    <w:p w14:paraId="00000011" w14:textId="77777777" w:rsidR="006C6A38" w:rsidRDefault="006C6A38">
      <w:pPr>
        <w:pBdr>
          <w:top w:val="nil"/>
          <w:left w:val="nil"/>
          <w:bottom w:val="nil"/>
          <w:right w:val="nil"/>
          <w:between w:val="nil"/>
        </w:pBdr>
      </w:pPr>
    </w:p>
    <w:p w14:paraId="00000012" w14:textId="77777777" w:rsidR="006C6A38" w:rsidRDefault="00847A2D">
      <w:r>
        <w:rPr>
          <w:b/>
          <w:bCs/>
        </w:rPr>
        <w:t>Horizon Matrix Classification and Scope Boundary: Fleet Logistics Router</w:t>
      </w:r>
    </w:p>
    <w:p w14:paraId="00000013" w14:textId="77777777" w:rsidR="006C6A38" w:rsidRDefault="006C6A38">
      <w:pPr>
        <w:pBdr>
          <w:top w:val="nil"/>
          <w:left w:val="nil"/>
          <w:bottom w:val="nil"/>
          <w:right w:val="nil"/>
          <w:between w:val="nil"/>
        </w:pBdr>
      </w:pPr>
    </w:p>
    <w:p w14:paraId="00000014" w14:textId="77777777" w:rsidR="006C6A38" w:rsidRDefault="00847A2D">
      <w:r>
        <w:t>The Fleet Logistics Router is classified as Horizon 3—it requires autonomous write access to the live produc</w:t>
      </w:r>
      <w:r>
        <w:t xml:space="preserve">tion ERP routing database, and a single hallucination could reroute active drivers and create physical vehicle liability. The enforced scope boundary downgrades the project to Horizon 1: the agent may suggest optimal routes to a human dispatcher in Teams, </w:t>
      </w:r>
      <w:r>
        <w:t>but a human must manually approve every recommendation before any change is written to the database. This boundary must be enforced in the Phase 2 instruction architecture and carried through the pilot design.</w:t>
      </w:r>
    </w:p>
    <w:p w14:paraId="00000015" w14:textId="77777777" w:rsidR="006C6A38" w:rsidRDefault="006C6A38">
      <w:pPr>
        <w:pBdr>
          <w:top w:val="nil"/>
          <w:left w:val="nil"/>
          <w:bottom w:val="nil"/>
          <w:right w:val="nil"/>
          <w:between w:val="nil"/>
        </w:pBdr>
      </w:pPr>
    </w:p>
    <w:p w14:paraId="00000016" w14:textId="77777777" w:rsidR="006C6A38" w:rsidRDefault="00847A2D">
      <w:r>
        <w:lastRenderedPageBreak/>
        <w:pict w14:anchorId="3B15A15E">
          <v:rect id="_x0000_i1028" style="width:0;height:1.5pt" o:hralign="center" o:hrstd="t" o:hr="t" fillcolor="#a0a0a0" stroked="f"/>
        </w:pict>
      </w:r>
    </w:p>
    <w:p w14:paraId="00000017" w14:textId="77777777" w:rsidR="006C6A38" w:rsidRDefault="00847A2D">
      <w:pPr>
        <w:pStyle w:val="Heading2"/>
      </w:pPr>
      <w:bookmarkStart w:id="3" w:name="_heading=h.fc7gkids4xo3" w:colFirst="0" w:colLast="0"/>
      <w:bookmarkEnd w:id="3"/>
      <w:r>
        <w:t>Section 2: Platform Selection &amp; Implementat</w:t>
      </w:r>
      <w:r>
        <w:t>ion Framework</w:t>
      </w:r>
    </w:p>
    <w:p w14:paraId="00000018" w14:textId="77777777" w:rsidR="006C6A38" w:rsidRDefault="00847A2D">
      <w:r>
        <w:rPr>
          <w:b/>
          <w:bCs/>
        </w:rPr>
        <w:t>Three-Layer Architecture Mapping and Buy/Extend/Build Justification:</w:t>
      </w:r>
    </w:p>
    <w:p w14:paraId="00000019" w14:textId="77777777" w:rsidR="006C6A38" w:rsidRDefault="006C6A38">
      <w:pPr>
        <w:pBdr>
          <w:top w:val="nil"/>
          <w:left w:val="nil"/>
          <w:bottom w:val="nil"/>
          <w:right w:val="nil"/>
          <w:between w:val="nil"/>
        </w:pBdr>
      </w:pPr>
    </w:p>
    <w:p w14:paraId="0000001A" w14:textId="77777777" w:rsidR="006C6A38" w:rsidRDefault="00847A2D">
      <w:r>
        <w:t>The Executive Email Ghostwriter maps to the Surface Layer—Microsoft 365 Copilot—decision is Buy. Gate 1 passes immediately because M365 Copilot handles email summarization and drafting natively inside Outlook and Teams with no custom development required.</w:t>
      </w:r>
    </w:p>
    <w:p w14:paraId="0000001B" w14:textId="77777777" w:rsidR="006C6A38" w:rsidRDefault="006C6A38">
      <w:pPr>
        <w:pBdr>
          <w:top w:val="nil"/>
          <w:left w:val="nil"/>
          <w:bottom w:val="nil"/>
          <w:right w:val="nil"/>
          <w:between w:val="nil"/>
        </w:pBdr>
      </w:pPr>
    </w:p>
    <w:p w14:paraId="0000001C" w14:textId="77777777" w:rsidR="006C6A38" w:rsidRDefault="00847A2D">
      <w:r>
        <w:t>The Warehouse Policy Desk maps to the Orchestration Layer—Microsoft Copilot Studio—decision is Extend. Gate 1 fails because out-of-the-box Copilot cannot access GRL Corp's specific safety policies, but Gate 2 passes because Copilot Studio connects directl</w:t>
      </w:r>
      <w:r>
        <w:t>y to the remediated SharePoint folder via a native knowledge source connector with no custom code required.</w:t>
      </w:r>
    </w:p>
    <w:p w14:paraId="0000001D" w14:textId="77777777" w:rsidR="006C6A38" w:rsidRDefault="006C6A38">
      <w:pPr>
        <w:pBdr>
          <w:top w:val="nil"/>
          <w:left w:val="nil"/>
          <w:bottom w:val="nil"/>
          <w:right w:val="nil"/>
          <w:between w:val="nil"/>
        </w:pBdr>
      </w:pPr>
    </w:p>
    <w:p w14:paraId="0000001E" w14:textId="77777777" w:rsidR="006C6A38" w:rsidRDefault="00847A2D">
      <w:r>
        <w:t>The Fleet Logistics Router maps to the Engineering Layer—Azure AI Foundry Agent Service—decision is Build. Gate 1 and Gate 2 both fail because no e</w:t>
      </w:r>
      <w:r>
        <w:t>xisting platform handles proprietary routing analysis over unindexed historical freight data, making a pro-code Python agent in Azure AI Foundry the only viable path with strict read-only scope controls enforced at every layer.</w:t>
      </w:r>
    </w:p>
    <w:p w14:paraId="0000001F" w14:textId="77777777" w:rsidR="006C6A38" w:rsidRDefault="006C6A38">
      <w:pPr>
        <w:pBdr>
          <w:top w:val="nil"/>
          <w:left w:val="nil"/>
          <w:bottom w:val="nil"/>
          <w:right w:val="nil"/>
          <w:between w:val="nil"/>
        </w:pBdr>
      </w:pPr>
    </w:p>
    <w:p w14:paraId="00000020" w14:textId="77777777" w:rsidR="006C6A38" w:rsidRDefault="00847A2D">
      <w:r>
        <w:pict w14:anchorId="31FDE523">
          <v:rect id="_x0000_i1029" style="width:0;height:1.5pt" o:hralign="center" o:hrstd="t" o:hr="t" fillcolor="#a0a0a0" stroked="f"/>
        </w:pict>
      </w:r>
    </w:p>
    <w:p w14:paraId="00000021" w14:textId="77777777" w:rsidR="006C6A38" w:rsidRDefault="00847A2D">
      <w:pPr>
        <w:pStyle w:val="Heading2"/>
      </w:pPr>
      <w:bookmarkStart w:id="4" w:name="_heading=h.i93sl47raea8" w:colFirst="0" w:colLast="0"/>
      <w:bookmarkEnd w:id="4"/>
      <w:r>
        <w:t>Section 3: Multi-Platform</w:t>
      </w:r>
      <w:r>
        <w:t xml:space="preserve"> Adoption Roadmap</w:t>
      </w:r>
    </w:p>
    <w:p w14:paraId="00000022" w14:textId="77777777" w:rsidR="006C6A38" w:rsidRDefault="00847A2D">
      <w:r>
        <w:rPr>
          <w:b/>
          <w:bCs/>
        </w:rPr>
        <w:t>Phase 1—Intake:</w:t>
      </w:r>
      <w:r>
        <w:t xml:space="preserve"> The </w:t>
      </w:r>
      <w:proofErr w:type="spellStart"/>
      <w:r>
        <w:t>CoE</w:t>
      </w:r>
      <w:proofErr w:type="spellEnd"/>
      <w:r>
        <w:t xml:space="preserve"> approves the Warehouse Policy Desk, conditional on the Inventory Team completing the data remediation steps before development begins. The Fleet Logistics Router is formally logged as downgraded to Horizon 1 read-o</w:t>
      </w:r>
      <w:r>
        <w:t>nly scope with no exceptions permitted.</w:t>
      </w:r>
    </w:p>
    <w:p w14:paraId="00000023" w14:textId="77777777" w:rsidR="006C6A38" w:rsidRDefault="006C6A38">
      <w:pPr>
        <w:pBdr>
          <w:top w:val="nil"/>
          <w:left w:val="nil"/>
          <w:bottom w:val="nil"/>
          <w:right w:val="nil"/>
          <w:between w:val="nil"/>
        </w:pBdr>
      </w:pPr>
    </w:p>
    <w:p w14:paraId="00000024" w14:textId="77777777" w:rsidR="006C6A38" w:rsidRDefault="00847A2D">
      <w:r>
        <w:rPr>
          <w:b/>
          <w:bCs/>
        </w:rPr>
        <w:t>Phase 2—Baseline:</w:t>
      </w:r>
      <w:r>
        <w:t xml:space="preserve"> An isolated Azure Landing Zone is provisioned for the Warehouse Policy Desk project, with strict RBAC permissions that define who can deploy, access, and modify AI resources. Azure AI Content Safet</w:t>
      </w:r>
      <w:r>
        <w:t>y is configured at the API gateway middleware layer to automatically mask and redact customer PII and internal operational codes before any query reaches the language model. The Fleet Logistics Router instruction architecture is hardcoded to prohibit datab</w:t>
      </w:r>
      <w:r>
        <w:t>ase write operations at the system prompt level.</w:t>
      </w:r>
    </w:p>
    <w:p w14:paraId="00000025" w14:textId="77777777" w:rsidR="006C6A38" w:rsidRDefault="006C6A38">
      <w:pPr>
        <w:pBdr>
          <w:top w:val="nil"/>
          <w:left w:val="nil"/>
          <w:bottom w:val="nil"/>
          <w:right w:val="nil"/>
          <w:between w:val="nil"/>
        </w:pBdr>
      </w:pPr>
    </w:p>
    <w:p w14:paraId="00000026" w14:textId="77777777" w:rsidR="006C6A38" w:rsidRDefault="00847A2D">
      <w:r>
        <w:rPr>
          <w:b/>
          <w:bCs/>
        </w:rPr>
        <w:t>Phase 3—Pilot:</w:t>
      </w:r>
      <w:r>
        <w:t xml:space="preserve"> Agent access is locked to an Active Directory Security Group of 15 active warehouse managers. If Application Insights logs latency above 3,000ms, the Coder reduces chunk sizes to 500 tokens w</w:t>
      </w:r>
      <w:r>
        <w:t>ith 10% sentence overlap. If thumbs-down feedback exceeds 30%, the Consultant audits the query logs and hosts a workshop on contextual prompting.</w:t>
      </w:r>
    </w:p>
    <w:p w14:paraId="00000027" w14:textId="77777777" w:rsidR="006C6A38" w:rsidRDefault="006C6A38">
      <w:pPr>
        <w:pBdr>
          <w:top w:val="nil"/>
          <w:left w:val="nil"/>
          <w:bottom w:val="nil"/>
          <w:right w:val="nil"/>
          <w:between w:val="nil"/>
        </w:pBdr>
      </w:pPr>
    </w:p>
    <w:p w14:paraId="00000028" w14:textId="77777777" w:rsidR="006C6A38" w:rsidRDefault="00847A2D">
      <w:r>
        <w:rPr>
          <w:b/>
          <w:bCs/>
        </w:rPr>
        <w:lastRenderedPageBreak/>
        <w:t>Phase 4—Production:</w:t>
      </w:r>
      <w:r>
        <w:t xml:space="preserve"> Azure Cost Management alerts are configured with a </w:t>
      </w:r>
      <w:proofErr w:type="spellStart"/>
      <w:r>
        <w:t>webhook</w:t>
      </w:r>
      <w:proofErr w:type="spellEnd"/>
      <w:r>
        <w:t xml:space="preserve"> that rate-limits prompts if to</w:t>
      </w:r>
      <w:r>
        <w:t>ken spending spikes more than 20% week-over-week. The Consultant runs ten monthly control test prompts to catch data drift before it reaches users.</w:t>
      </w:r>
    </w:p>
    <w:p w14:paraId="00000029" w14:textId="77777777" w:rsidR="006C6A38" w:rsidRDefault="006C6A38">
      <w:pPr>
        <w:pBdr>
          <w:top w:val="nil"/>
          <w:left w:val="nil"/>
          <w:bottom w:val="nil"/>
          <w:right w:val="nil"/>
          <w:between w:val="nil"/>
        </w:pBdr>
      </w:pPr>
    </w:p>
    <w:p w14:paraId="0000002A" w14:textId="77777777" w:rsidR="006C6A38" w:rsidRDefault="00847A2D">
      <w:r>
        <w:pict w14:anchorId="79637415">
          <v:rect id="_x0000_i1030" style="width:0;height:1.5pt" o:hralign="center" o:hrstd="t" o:hr="t" fillcolor="#a0a0a0" stroked="f"/>
        </w:pict>
      </w:r>
    </w:p>
    <w:p w14:paraId="0000002B" w14:textId="77777777" w:rsidR="006C6A38" w:rsidRDefault="00847A2D">
      <w:pPr>
        <w:pStyle w:val="Heading2"/>
      </w:pPr>
      <w:bookmarkStart w:id="5" w:name="_heading=h.r7al5tqs4l8v" w:colFirst="0" w:colLast="0"/>
      <w:bookmarkEnd w:id="5"/>
      <w:r>
        <w:t xml:space="preserve">Section 4: </w:t>
      </w:r>
      <w:proofErr w:type="spellStart"/>
      <w:r>
        <w:t>CoE</w:t>
      </w:r>
      <w:proofErr w:type="spellEnd"/>
      <w:r>
        <w:t xml:space="preserve"> Operating Model and Accountability Matrix</w:t>
      </w:r>
    </w:p>
    <w:p w14:paraId="0000002C" w14:textId="77777777" w:rsidR="006C6A38" w:rsidRDefault="00847A2D">
      <w:proofErr w:type="spellStart"/>
      <w:r>
        <w:rPr>
          <w:b/>
          <w:bCs/>
        </w:rPr>
        <w:t>CoE</w:t>
      </w:r>
      <w:proofErr w:type="spellEnd"/>
      <w:r>
        <w:rPr>
          <w:b/>
          <w:bCs/>
        </w:rPr>
        <w:t xml:space="preserve"> Composition:</w:t>
      </w:r>
      <w:r>
        <w:t xml:space="preserve"> The GRL Corp AI Center of Excel</w:t>
      </w:r>
      <w:r>
        <w:t>lence is composed of four roles—a Business Lead (ROI accountability), an IT and Security Architect (data safety), a Legal and Compliance Officer (privacy and risk), and a Change Management Lead (user adoption and organizational readiness).</w:t>
      </w:r>
    </w:p>
    <w:p w14:paraId="0000002D" w14:textId="77777777" w:rsidR="006C6A38" w:rsidRDefault="006C6A38">
      <w:pPr>
        <w:pBdr>
          <w:top w:val="nil"/>
          <w:left w:val="nil"/>
          <w:bottom w:val="nil"/>
          <w:right w:val="nil"/>
          <w:between w:val="nil"/>
        </w:pBdr>
      </w:pPr>
    </w:p>
    <w:p w14:paraId="0000002E" w14:textId="77777777" w:rsidR="006C6A38" w:rsidRDefault="00847A2D">
      <w:r>
        <w:pict w14:anchorId="604BE377">
          <v:rect id="_x0000_i1031" style="width:0;height:1.5pt" o:hralign="center" o:hrstd="t" o:hr="t" fillcolor="#a0a0a0" stroked="f"/>
        </w:pict>
      </w:r>
    </w:p>
    <w:p w14:paraId="0000002F" w14:textId="77777777" w:rsidR="006C6A38" w:rsidRDefault="006C6A38">
      <w:pPr>
        <w:pBdr>
          <w:top w:val="nil"/>
          <w:left w:val="nil"/>
          <w:bottom w:val="nil"/>
          <w:right w:val="nil"/>
          <w:between w:val="nil"/>
        </w:pBdr>
      </w:pPr>
    </w:p>
    <w:p w14:paraId="00000030" w14:textId="77777777" w:rsidR="006C6A38" w:rsidRDefault="00847A2D">
      <w:r>
        <w:rPr>
          <w:b/>
          <w:bCs/>
        </w:rPr>
        <w:t>Dual-Track Accountability Matrix:</w:t>
      </w:r>
    </w:p>
    <w:p w14:paraId="00000031" w14:textId="77777777" w:rsidR="006C6A38" w:rsidRDefault="006C6A38">
      <w:pPr>
        <w:pBdr>
          <w:top w:val="nil"/>
          <w:left w:val="nil"/>
          <w:bottom w:val="nil"/>
          <w:right w:val="nil"/>
          <w:between w:val="nil"/>
        </w:pBdr>
      </w:pPr>
    </w:p>
    <w:p w14:paraId="00000032" w14:textId="77777777" w:rsidR="006C6A38" w:rsidRDefault="00847A2D">
      <w:r>
        <w:t xml:space="preserve">Who approves it: </w:t>
      </w:r>
      <w:proofErr w:type="gramStart"/>
      <w:r>
        <w:t>the</w:t>
      </w:r>
      <w:proofErr w:type="gramEnd"/>
      <w:r>
        <w:t xml:space="preserve"> Consultant evaluates proposals via the </w:t>
      </w:r>
      <w:proofErr w:type="spellStart"/>
      <w:r>
        <w:t>CoE</w:t>
      </w:r>
      <w:proofErr w:type="spellEnd"/>
      <w:r>
        <w:t xml:space="preserve"> intake form and enforces Horizon Matrix scope boundaries before any budget is unlocked. The Coder validates database boundaries and checks API security befor</w:t>
      </w:r>
      <w:r>
        <w:t>e any environment is provisioned.</w:t>
      </w:r>
    </w:p>
    <w:p w14:paraId="00000033" w14:textId="77777777" w:rsidR="006C6A38" w:rsidRDefault="006C6A38">
      <w:pPr>
        <w:pBdr>
          <w:top w:val="nil"/>
          <w:left w:val="nil"/>
          <w:bottom w:val="nil"/>
          <w:right w:val="nil"/>
          <w:between w:val="nil"/>
        </w:pBdr>
      </w:pPr>
    </w:p>
    <w:p w14:paraId="00000034" w14:textId="77777777" w:rsidR="006C6A38" w:rsidRDefault="00847A2D">
      <w:r>
        <w:t>Who owns it: The Warehouse Operations Lead owns the accuracy of the source documents and is responsible for notifying engineering within 48 hours of publishing any updated safety manual. The cloud infrastructure team owns</w:t>
      </w:r>
      <w:r>
        <w:t xml:space="preserve"> the Azure Landing Zone, tenant isolation, and workspace security.</w:t>
      </w:r>
    </w:p>
    <w:p w14:paraId="00000035" w14:textId="77777777" w:rsidR="006C6A38" w:rsidRDefault="006C6A38">
      <w:pPr>
        <w:pBdr>
          <w:top w:val="nil"/>
          <w:left w:val="nil"/>
          <w:bottom w:val="nil"/>
          <w:right w:val="nil"/>
          <w:between w:val="nil"/>
        </w:pBdr>
      </w:pPr>
    </w:p>
    <w:p w14:paraId="00000036" w14:textId="77777777" w:rsidR="006C6A38" w:rsidRDefault="00847A2D">
      <w:r>
        <w:t xml:space="preserve">Who maintains it: </w:t>
      </w:r>
      <w:proofErr w:type="gramStart"/>
      <w:r>
        <w:t>the</w:t>
      </w:r>
      <w:proofErr w:type="gramEnd"/>
      <w:r>
        <w:t xml:space="preserve"> Consultant runs ten monthly control prompts and checks responses against the prior baseline to identify drift. The Coder </w:t>
      </w:r>
      <w:proofErr w:type="gramStart"/>
      <w:r>
        <w:t>monitors</w:t>
      </w:r>
      <w:proofErr w:type="gramEnd"/>
      <w:r>
        <w:t xml:space="preserve"> Application Insights for latency spi</w:t>
      </w:r>
      <w:r>
        <w:t>kes and manages re-indexing pipelines.</w:t>
      </w:r>
    </w:p>
    <w:p w14:paraId="00000037" w14:textId="77777777" w:rsidR="006C6A38" w:rsidRDefault="006C6A38">
      <w:pPr>
        <w:pBdr>
          <w:top w:val="nil"/>
          <w:left w:val="nil"/>
          <w:bottom w:val="nil"/>
          <w:right w:val="nil"/>
          <w:between w:val="nil"/>
        </w:pBdr>
      </w:pPr>
    </w:p>
    <w:p w14:paraId="00000038" w14:textId="77777777" w:rsidR="006C6A38" w:rsidRDefault="00847A2D">
      <w:r>
        <w:pict w14:anchorId="383B47DC">
          <v:rect id="_x0000_i1032" style="width:0;height:1.5pt" o:hralign="center" o:hrstd="t" o:hr="t" fillcolor="#a0a0a0" stroked="f"/>
        </w:pict>
      </w:r>
    </w:p>
    <w:p w14:paraId="00000039" w14:textId="77777777" w:rsidR="006C6A38" w:rsidRDefault="006C6A38">
      <w:pPr>
        <w:pBdr>
          <w:top w:val="nil"/>
          <w:left w:val="nil"/>
          <w:bottom w:val="nil"/>
          <w:right w:val="nil"/>
          <w:between w:val="nil"/>
        </w:pBdr>
      </w:pPr>
    </w:p>
    <w:p w14:paraId="0000003A" w14:textId="77777777" w:rsidR="006C6A38" w:rsidRDefault="00847A2D">
      <w:r>
        <w:rPr>
          <w:b/>
          <w:bCs/>
        </w:rPr>
        <w:t>Ownership Boundaries:</w:t>
      </w:r>
    </w:p>
    <w:p w14:paraId="0000003B" w14:textId="77777777" w:rsidR="006C6A38" w:rsidRDefault="006C6A38">
      <w:pPr>
        <w:pBdr>
          <w:top w:val="nil"/>
          <w:left w:val="nil"/>
          <w:bottom w:val="nil"/>
          <w:right w:val="nil"/>
          <w:between w:val="nil"/>
        </w:pBdr>
      </w:pPr>
    </w:p>
    <w:p w14:paraId="0000003C" w14:textId="77777777" w:rsidR="006C6A38" w:rsidRDefault="00847A2D">
      <w:r>
        <w:t>The Operations Lead owns document truth and cannot modify agent configuration or infrastructure. The engineering team owns the infrastructure layer and has sole authority over deployment set</w:t>
      </w:r>
      <w:r>
        <w:t>tings. Neither role may act in the other's domain without a formal handoff.</w:t>
      </w:r>
    </w:p>
    <w:p w14:paraId="0000003D" w14:textId="77777777" w:rsidR="006C6A38" w:rsidRDefault="006C6A38">
      <w:pPr>
        <w:pBdr>
          <w:top w:val="nil"/>
          <w:left w:val="nil"/>
          <w:bottom w:val="nil"/>
          <w:right w:val="nil"/>
          <w:between w:val="nil"/>
        </w:pBdr>
      </w:pPr>
    </w:p>
    <w:p w14:paraId="0000003E" w14:textId="77777777" w:rsidR="006C6A38" w:rsidRDefault="00847A2D">
      <w:r>
        <w:pict w14:anchorId="30E589D3">
          <v:rect id="_x0000_i1033" style="width:0;height:1.5pt" o:hralign="center" o:hrstd="t" o:hr="t" fillcolor="#a0a0a0" stroked="f"/>
        </w:pict>
      </w:r>
    </w:p>
    <w:p w14:paraId="0000003F" w14:textId="77777777" w:rsidR="006C6A38" w:rsidRDefault="006C6A38">
      <w:pPr>
        <w:pBdr>
          <w:top w:val="nil"/>
          <w:left w:val="nil"/>
          <w:bottom w:val="nil"/>
          <w:right w:val="nil"/>
          <w:between w:val="nil"/>
        </w:pBdr>
      </w:pPr>
    </w:p>
    <w:p w14:paraId="00000040" w14:textId="77777777" w:rsidR="006C6A38" w:rsidRDefault="006C6A38">
      <w:pPr>
        <w:rPr>
          <w:b/>
          <w:bCs/>
        </w:rPr>
      </w:pPr>
    </w:p>
    <w:p w14:paraId="00000041" w14:textId="77777777" w:rsidR="006C6A38" w:rsidRDefault="006C6A38">
      <w:pPr>
        <w:rPr>
          <w:b/>
          <w:bCs/>
        </w:rPr>
      </w:pPr>
    </w:p>
    <w:p w14:paraId="00000042" w14:textId="77777777" w:rsidR="006C6A38" w:rsidRDefault="006C6A38">
      <w:pPr>
        <w:rPr>
          <w:b/>
          <w:bCs/>
        </w:rPr>
      </w:pPr>
    </w:p>
    <w:p w14:paraId="00000043" w14:textId="77777777" w:rsidR="006C6A38" w:rsidRDefault="006C6A38">
      <w:pPr>
        <w:rPr>
          <w:b/>
          <w:bCs/>
        </w:rPr>
      </w:pPr>
    </w:p>
    <w:p w14:paraId="00000044" w14:textId="77777777" w:rsidR="006C6A38" w:rsidRDefault="006C6A38">
      <w:pPr>
        <w:rPr>
          <w:b/>
          <w:bCs/>
        </w:rPr>
      </w:pPr>
    </w:p>
    <w:p w14:paraId="00000045" w14:textId="77777777" w:rsidR="006C6A38" w:rsidRDefault="00847A2D">
      <w:r>
        <w:rPr>
          <w:b/>
          <w:bCs/>
        </w:rPr>
        <w:t>Drift Remediation Loop:</w:t>
      </w:r>
    </w:p>
    <w:p w14:paraId="00000046" w14:textId="77777777" w:rsidR="006C6A38" w:rsidRDefault="006C6A38">
      <w:pPr>
        <w:pBdr>
          <w:top w:val="nil"/>
          <w:left w:val="nil"/>
          <w:bottom w:val="nil"/>
          <w:right w:val="nil"/>
          <w:between w:val="nil"/>
        </w:pBdr>
      </w:pPr>
    </w:p>
    <w:p w14:paraId="00000047" w14:textId="77777777" w:rsidR="006C6A38" w:rsidRDefault="00847A2D">
      <w:r>
        <w:t>GRL Corp's compliance team updates the forklift certification requirement from annual to bi-annual renewal and publishes the change to SharePoint.</w:t>
      </w:r>
      <w:r>
        <w:t xml:space="preserve"> The Consultant runs the monthly control prompt set, catches the outdated annual renewal answer, and submits a remediation ticket to engineering with the source document reference. The Coder executes the re-indexing script on the Azure AI Search Index—dele</w:t>
      </w:r>
      <w:r>
        <w:t>ting stale embeddings, re-chunking the updated PDF, and uploading fresh vectors. The Consultant re-runs the control prompt to confirm the fix before closing the ticket.</w:t>
      </w:r>
    </w:p>
    <w:p w14:paraId="00000048" w14:textId="77777777" w:rsidR="006C6A38" w:rsidRDefault="006C6A38">
      <w:pPr>
        <w:pBdr>
          <w:top w:val="nil"/>
          <w:left w:val="nil"/>
          <w:bottom w:val="nil"/>
          <w:right w:val="nil"/>
          <w:between w:val="nil"/>
        </w:pBdr>
      </w:pPr>
    </w:p>
    <w:p w14:paraId="00000049" w14:textId="77777777" w:rsidR="006C6A38" w:rsidRDefault="00847A2D">
      <w:r>
        <w:pict w14:anchorId="64A1F41D">
          <v:rect id="_x0000_i1034" style="width:0;height:1.5pt" o:hralign="center" o:hrstd="t" o:hr="t" fillcolor="#a0a0a0" stroked="f"/>
        </w:pict>
      </w:r>
    </w:p>
    <w:p w14:paraId="0000004A" w14:textId="77777777" w:rsidR="006C6A38" w:rsidRDefault="00847A2D">
      <w:pPr>
        <w:pStyle w:val="Heading2"/>
      </w:pPr>
      <w:bookmarkStart w:id="6" w:name="_heading=h.1rz7wjdm1koj" w:colFirst="0" w:colLast="0"/>
      <w:bookmarkEnd w:id="6"/>
      <w:r>
        <w:t>Executive Summary</w:t>
      </w:r>
    </w:p>
    <w:p w14:paraId="0000004B" w14:textId="77777777" w:rsidR="006C6A38" w:rsidRDefault="00847A2D">
      <w:r>
        <w:t>GRL Corp's playbook ensures that every use case is vetted through the Horizon Matrix, every environment is secured before users touch the system, and every owner knows exactly what they are responsible for maintaining. The Surface Layer handles everyday pr</w:t>
      </w:r>
      <w:r>
        <w:t xml:space="preserve">oductivity out of the box, the Orchestration Layer automates warehouse workflows safely against a clean data estate, and the Engineering Layer handles fleet analysis within strict read-only boundaries. The </w:t>
      </w:r>
      <w:proofErr w:type="spellStart"/>
      <w:r>
        <w:t>CoE</w:t>
      </w:r>
      <w:proofErr w:type="spellEnd"/>
      <w:r>
        <w:t xml:space="preserve"> Governance Matrix—led by the Business Lead, IT</w:t>
      </w:r>
      <w:r>
        <w:t xml:space="preserve"> and Security Architect, Legal and Compliance Officer, and Change Management Lead—prevents shadow AI, controls cloud costs, and keeps the system grounded in current policy truth.</w:t>
      </w:r>
    </w:p>
    <w:p w14:paraId="0000004C" w14:textId="77777777" w:rsidR="006C6A38" w:rsidRDefault="006C6A38"/>
    <w:sectPr w:rsidR="006C6A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2E5A5F-C02E-4295-9F59-95864ABC887A}"/>
  </w:font>
  <w:font w:name="Cambria">
    <w:panose1 w:val="02040503050406030204"/>
    <w:charset w:val="00"/>
    <w:family w:val="roman"/>
    <w:pitch w:val="variable"/>
    <w:sig w:usb0="E00006FF" w:usb1="420024FF" w:usb2="02000000" w:usb3="00000000" w:csb0="0000019F" w:csb1="00000000"/>
    <w:embedRegular r:id="rId2" w:fontKey="{6575D9F4-733B-44FF-88D7-D1A7BCC821E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A38"/>
    <w:rsid w:val="006C6A38"/>
    <w:rsid w:val="00847A2D"/>
    <w:rsid w:val="00E95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CB6E"/>
  <w15:docId w15:val="{DE8E1182-3938-4EBF-9D10-900B33909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fHJwhQ/BNaiMyQpSRDcH1jq47g==">CgMxLjAyDmguZGZ4Z3Bxd3lxNDFuMg5oLmw0eDNsYXJzOGhqcDIOaC5mYzdna2lkczR4bzMyDmguaTkzc2w0N3JhZWE4Mg5oLnI3YWw1dHFzNGw4djIOaC4xcno3d2pkbTFrb2o4AHIhMTNrc1BKWU5tLXRxdElFNnEyWVVsU3ptajVaVUNBQ3JL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1098</Words>
  <Characters>6261</Characters>
  <Application>Microsoft Office Word</Application>
  <DocSecurity>0</DocSecurity>
  <Lines>52</Lines>
  <Paragraphs>14</Paragraphs>
  <ScaleCrop>false</ScaleCrop>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Radhika Palav</cp:lastModifiedBy>
  <cp:revision>3</cp:revision>
  <dcterms:created xsi:type="dcterms:W3CDTF">2026-09-09T12:15:00Z</dcterms:created>
  <dcterms:modified xsi:type="dcterms:W3CDTF">2026-09-09T12:20:00Z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eaf96e11-5b33-4bdc-ba6a-591c082d0749</vt:lpwstr>
  </property>
</Properties>
</file>