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CD6" w:rsidRDefault="00140598">
      <w:pPr>
        <w:jc w:val="center"/>
      </w:pPr>
      <w:r>
        <w:rPr>
          <w:b/>
          <w:bCs/>
          <w:color w:val="1F4E79"/>
          <w:sz w:val="36"/>
          <w:szCs w:val="36"/>
        </w:rPr>
        <w:t xml:space="preserve">Multi-Agent Architecture and A2A </w:t>
      </w:r>
      <w:r w:rsidR="000053F7">
        <w:rPr>
          <w:b/>
          <w:bCs/>
          <w:color w:val="1F4E79"/>
          <w:sz w:val="36"/>
          <w:szCs w:val="36"/>
        </w:rPr>
        <w:t>Security Design</w:t>
      </w:r>
      <w:r>
        <w:rPr>
          <w:b/>
          <w:bCs/>
          <w:color w:val="1F4E79"/>
          <w:sz w:val="36"/>
          <w:szCs w:val="36"/>
        </w:rPr>
        <w:t xml:space="preserve"> Template</w:t>
      </w:r>
      <w:bookmarkStart w:id="0" w:name="_GoBack"/>
      <w:bookmarkEnd w:id="0"/>
    </w:p>
    <w:p w:rsidR="00990CD6" w:rsidRDefault="00140598">
      <w:pPr>
        <w:jc w:val="center"/>
      </w:pPr>
      <w:r>
        <w:rPr>
          <w:i/>
          <w:iCs/>
          <w:color w:val="595959"/>
        </w:rPr>
        <w:t>Section 3 — Apex Insurance Group Integrated Architecture Package</w:t>
      </w:r>
    </w:p>
    <w:p w:rsidR="00990CD6" w:rsidRDefault="00990CD6"/>
    <w:tbl>
      <w:tblPr>
        <w:tblStyle w:val="a"/>
        <w:tblW w:w="103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83"/>
        <w:gridCol w:w="5183"/>
      </w:tblGrid>
      <w:tr w:rsidR="00990CD6">
        <w:trPr>
          <w:jc w:val="center"/>
        </w:trPr>
        <w:tc>
          <w:tcPr>
            <w:tcW w:w="5184" w:type="dxa"/>
            <w:shd w:val="clear" w:color="auto" w:fill="E7E6E6"/>
          </w:tcPr>
          <w:p w:rsidR="00990CD6" w:rsidRDefault="00140598">
            <w:r>
              <w:rPr>
                <w:b/>
                <w:bCs/>
                <w:color w:val="1F1F1F"/>
                <w:sz w:val="18"/>
                <w:szCs w:val="18"/>
              </w:rPr>
              <w:t>Project</w:t>
            </w:r>
          </w:p>
        </w:tc>
        <w:tc>
          <w:tcPr>
            <w:tcW w:w="5183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Apex Insurance Group Integrated Architecture and Sign-off Package</w:t>
            </w:r>
          </w:p>
        </w:tc>
      </w:tr>
      <w:tr w:rsidR="00990CD6">
        <w:trPr>
          <w:jc w:val="center"/>
        </w:trPr>
        <w:tc>
          <w:tcPr>
            <w:tcW w:w="5184" w:type="dxa"/>
            <w:shd w:val="clear" w:color="auto" w:fill="E7E6E6"/>
          </w:tcPr>
          <w:p w:rsidR="00990CD6" w:rsidRDefault="00140598">
            <w:r>
              <w:rPr>
                <w:b/>
                <w:bCs/>
                <w:color w:val="1F1F1F"/>
                <w:sz w:val="18"/>
                <w:szCs w:val="18"/>
              </w:rPr>
              <w:t>Template Section</w:t>
            </w:r>
          </w:p>
        </w:tc>
        <w:tc>
          <w:tcPr>
            <w:tcW w:w="5183" w:type="dxa"/>
          </w:tcPr>
          <w:p w:rsidR="00990CD6" w:rsidRDefault="003C6F5B">
            <w:r>
              <w:rPr>
                <w:color w:val="1F1F1F"/>
                <w:sz w:val="18"/>
                <w:szCs w:val="18"/>
              </w:rPr>
              <w:t>Section 3—</w:t>
            </w:r>
            <w:r w:rsidR="00140598">
              <w:rPr>
                <w:color w:val="1F1F1F"/>
                <w:sz w:val="18"/>
                <w:szCs w:val="18"/>
              </w:rPr>
              <w:t>Multi-Agent Governance and A2A Security Design</w:t>
            </w:r>
          </w:p>
        </w:tc>
      </w:tr>
      <w:tr w:rsidR="00990CD6">
        <w:trPr>
          <w:jc w:val="center"/>
        </w:trPr>
        <w:tc>
          <w:tcPr>
            <w:tcW w:w="5184" w:type="dxa"/>
            <w:shd w:val="clear" w:color="auto" w:fill="E7E6E6"/>
          </w:tcPr>
          <w:p w:rsidR="00990CD6" w:rsidRDefault="00140598">
            <w:r>
              <w:rPr>
                <w:b/>
                <w:bCs/>
                <w:color w:val="1F1F1F"/>
                <w:sz w:val="18"/>
                <w:szCs w:val="18"/>
              </w:rPr>
              <w:t>Learner Name</w:t>
            </w:r>
          </w:p>
        </w:tc>
        <w:tc>
          <w:tcPr>
            <w:tcW w:w="5183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name]</w:t>
            </w:r>
          </w:p>
        </w:tc>
      </w:tr>
      <w:tr w:rsidR="00990CD6">
        <w:trPr>
          <w:jc w:val="center"/>
        </w:trPr>
        <w:tc>
          <w:tcPr>
            <w:tcW w:w="5184" w:type="dxa"/>
            <w:shd w:val="clear" w:color="auto" w:fill="E7E6E6"/>
          </w:tcPr>
          <w:p w:rsidR="00990CD6" w:rsidRDefault="00140598">
            <w:r>
              <w:rPr>
                <w:b/>
                <w:bCs/>
                <w:color w:val="1F1F1F"/>
                <w:sz w:val="18"/>
                <w:szCs w:val="18"/>
              </w:rPr>
              <w:t>Deliverable</w:t>
            </w:r>
          </w:p>
        </w:tc>
        <w:tc>
          <w:tcPr>
            <w:tcW w:w="5183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AI-Graded File Upload (PDF)</w:t>
            </w:r>
          </w:p>
        </w:tc>
      </w:tr>
    </w:tbl>
    <w:p w:rsidR="00990CD6" w:rsidRDefault="00990CD6"/>
    <w:tbl>
      <w:tblPr>
        <w:tblStyle w:val="a0"/>
        <w:tblW w:w="1036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68"/>
      </w:tblGrid>
      <w:tr w:rsidR="00990CD6">
        <w:tc>
          <w:tcPr>
            <w:tcW w:w="10368" w:type="dxa"/>
            <w:shd w:val="clear" w:color="auto" w:fill="FFF2CC"/>
          </w:tcPr>
          <w:p w:rsidR="00990CD6" w:rsidRDefault="00990CD6">
            <w:pPr>
              <w:rPr>
                <w:color w:val="1F1F1F"/>
                <w:sz w:val="18"/>
                <w:szCs w:val="18"/>
              </w:rPr>
            </w:pPr>
          </w:p>
        </w:tc>
      </w:tr>
    </w:tbl>
    <w:p w:rsidR="00990CD6" w:rsidRDefault="00990CD6"/>
    <w:p w:rsidR="00990CD6" w:rsidRDefault="00140598">
      <w:pPr>
        <w:pStyle w:val="Heading2"/>
      </w:pPr>
      <w:r>
        <w:t>1. Governance Pattern Selection</w:t>
      </w:r>
    </w:p>
    <w:tbl>
      <w:tblPr>
        <w:tblStyle w:val="a1"/>
        <w:tblW w:w="103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56"/>
        <w:gridCol w:w="3456"/>
        <w:gridCol w:w="3456"/>
      </w:tblGrid>
      <w:tr w:rsidR="00990CD6">
        <w:trPr>
          <w:jc w:val="center"/>
        </w:trPr>
        <w:tc>
          <w:tcPr>
            <w:tcW w:w="3456" w:type="dxa"/>
            <w:shd w:val="clear" w:color="auto" w:fill="1F4E79"/>
          </w:tcPr>
          <w:p w:rsidR="00990CD6" w:rsidRDefault="00140598">
            <w:r>
              <w:rPr>
                <w:b/>
                <w:bCs/>
                <w:color w:val="FFFFFF"/>
                <w:sz w:val="18"/>
                <w:szCs w:val="18"/>
              </w:rPr>
              <w:t>Selected Pattern</w:t>
            </w:r>
          </w:p>
        </w:tc>
        <w:tc>
          <w:tcPr>
            <w:tcW w:w="3456" w:type="dxa"/>
            <w:shd w:val="clear" w:color="auto" w:fill="1F4E79"/>
          </w:tcPr>
          <w:p w:rsidR="00990CD6" w:rsidRDefault="00140598">
            <w:r>
              <w:rPr>
                <w:b/>
                <w:bCs/>
                <w:color w:val="FFFFFF"/>
                <w:sz w:val="18"/>
                <w:szCs w:val="18"/>
              </w:rPr>
              <w:t>Why Sequential Is Insufficient</w:t>
            </w:r>
          </w:p>
        </w:tc>
        <w:tc>
          <w:tcPr>
            <w:tcW w:w="3456" w:type="dxa"/>
            <w:shd w:val="clear" w:color="auto" w:fill="1F4E79"/>
          </w:tcPr>
          <w:p w:rsidR="00990CD6" w:rsidRDefault="00140598">
            <w:r>
              <w:rPr>
                <w:b/>
                <w:bCs/>
                <w:color w:val="FFFFFF"/>
                <w:sz w:val="18"/>
                <w:szCs w:val="18"/>
              </w:rPr>
              <w:t>How Selected Pattern Handles Conditional Routing</w:t>
            </w:r>
          </w:p>
        </w:tc>
      </w:tr>
      <w:tr w:rsidR="00990CD6">
        <w:trPr>
          <w:jc w:val="center"/>
        </w:trPr>
        <w:tc>
          <w:tcPr>
            <w:tcW w:w="3456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orchestrator-led / conditional dynamic routing pattern]</w:t>
            </w:r>
          </w:p>
        </w:tc>
        <w:tc>
          <w:tcPr>
            <w:tcW w:w="3456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[Explain why a strictly sequential pattern fails]</w:t>
            </w:r>
          </w:p>
        </w:tc>
        <w:tc>
          <w:tcPr>
            <w:tcW w:w="3456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[Explain fraud anomaly reroute before Settlement Specialist]</w:t>
            </w:r>
          </w:p>
        </w:tc>
      </w:tr>
    </w:tbl>
    <w:p w:rsidR="00990CD6" w:rsidRDefault="00990CD6"/>
    <w:p w:rsidR="00990CD6" w:rsidRDefault="00140598">
      <w:pPr>
        <w:pStyle w:val="Heading2"/>
      </w:pPr>
      <w:r>
        <w:t>2. Agent Boundary Decomposition</w:t>
      </w:r>
    </w:p>
    <w:tbl>
      <w:tblPr>
        <w:tblStyle w:val="a2"/>
        <w:tblW w:w="1036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3"/>
        <w:gridCol w:w="2074"/>
        <w:gridCol w:w="2074"/>
        <w:gridCol w:w="2074"/>
        <w:gridCol w:w="2074"/>
      </w:tblGrid>
      <w:tr w:rsidR="00990CD6">
        <w:trPr>
          <w:jc w:val="center"/>
        </w:trPr>
        <w:tc>
          <w:tcPr>
            <w:tcW w:w="2073" w:type="dxa"/>
            <w:shd w:val="clear" w:color="auto" w:fill="1F4E79"/>
          </w:tcPr>
          <w:p w:rsidR="00990CD6" w:rsidRDefault="00140598"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2074" w:type="dxa"/>
            <w:shd w:val="clear" w:color="auto" w:fill="1F4E79"/>
          </w:tcPr>
          <w:p w:rsidR="00990CD6" w:rsidRDefault="00140598">
            <w:r>
              <w:rPr>
                <w:b/>
                <w:bCs/>
                <w:color w:val="FFFFFF"/>
                <w:sz w:val="18"/>
                <w:szCs w:val="18"/>
              </w:rPr>
              <w:t>Single Responsibility</w:t>
            </w:r>
          </w:p>
        </w:tc>
        <w:tc>
          <w:tcPr>
            <w:tcW w:w="2074" w:type="dxa"/>
            <w:shd w:val="clear" w:color="auto" w:fill="1F4E79"/>
          </w:tcPr>
          <w:p w:rsidR="00990CD6" w:rsidRDefault="00140598">
            <w:r>
              <w:rPr>
                <w:b/>
                <w:bCs/>
                <w:color w:val="FFFFFF"/>
                <w:sz w:val="18"/>
                <w:szCs w:val="18"/>
              </w:rPr>
              <w:t>Inputs Consumed</w:t>
            </w:r>
          </w:p>
        </w:tc>
        <w:tc>
          <w:tcPr>
            <w:tcW w:w="2074" w:type="dxa"/>
            <w:shd w:val="clear" w:color="auto" w:fill="1F4E79"/>
          </w:tcPr>
          <w:p w:rsidR="00990CD6" w:rsidRDefault="00140598">
            <w:r>
              <w:rPr>
                <w:b/>
                <w:bCs/>
                <w:color w:val="FFFFFF"/>
                <w:sz w:val="18"/>
                <w:szCs w:val="18"/>
              </w:rPr>
              <w:t>Outputs Produced</w:t>
            </w:r>
          </w:p>
        </w:tc>
        <w:tc>
          <w:tcPr>
            <w:tcW w:w="2074" w:type="dxa"/>
            <w:shd w:val="clear" w:color="auto" w:fill="1F4E79"/>
          </w:tcPr>
          <w:p w:rsidR="00990CD6" w:rsidRDefault="00140598">
            <w:r>
              <w:rPr>
                <w:b/>
                <w:bCs/>
                <w:color w:val="FFFFFF"/>
                <w:sz w:val="18"/>
                <w:szCs w:val="18"/>
              </w:rPr>
              <w:t>Can Trigger Escalation?</w:t>
            </w:r>
          </w:p>
        </w:tc>
      </w:tr>
      <w:tr w:rsidR="00990CD6">
        <w:trPr>
          <w:jc w:val="center"/>
        </w:trPr>
        <w:tc>
          <w:tcPr>
            <w:tcW w:w="2073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Claim Intake / Extraction Agent</w:t>
            </w:r>
          </w:p>
        </w:tc>
        <w:tc>
          <w:tcPr>
            <w:tcW w:w="2074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responsibility]</w:t>
            </w:r>
          </w:p>
        </w:tc>
        <w:tc>
          <w:tcPr>
            <w:tcW w:w="2074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inputs]</w:t>
            </w:r>
          </w:p>
        </w:tc>
        <w:tc>
          <w:tcPr>
            <w:tcW w:w="2074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outputs]</w:t>
            </w:r>
          </w:p>
        </w:tc>
        <w:tc>
          <w:tcPr>
            <w:tcW w:w="207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[Yes/No]</w:t>
            </w:r>
          </w:p>
        </w:tc>
      </w:tr>
      <w:tr w:rsidR="00990CD6">
        <w:trPr>
          <w:jc w:val="center"/>
        </w:trPr>
        <w:tc>
          <w:tcPr>
            <w:tcW w:w="2073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Policy Cross-Reference Agent</w:t>
            </w:r>
          </w:p>
        </w:tc>
        <w:tc>
          <w:tcPr>
            <w:tcW w:w="2074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responsibility]</w:t>
            </w:r>
          </w:p>
        </w:tc>
        <w:tc>
          <w:tcPr>
            <w:tcW w:w="2074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inputs]</w:t>
            </w:r>
          </w:p>
        </w:tc>
        <w:tc>
          <w:tcPr>
            <w:tcW w:w="2074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outputs]</w:t>
            </w:r>
          </w:p>
        </w:tc>
        <w:tc>
          <w:tcPr>
            <w:tcW w:w="207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[Yes/No]</w:t>
            </w:r>
          </w:p>
        </w:tc>
      </w:tr>
      <w:tr w:rsidR="00990CD6">
        <w:trPr>
          <w:jc w:val="center"/>
        </w:trPr>
        <w:tc>
          <w:tcPr>
            <w:tcW w:w="2073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Fraud and Risk Specialist</w:t>
            </w:r>
          </w:p>
        </w:tc>
        <w:tc>
          <w:tcPr>
            <w:tcW w:w="2074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responsibility]</w:t>
            </w:r>
          </w:p>
        </w:tc>
        <w:tc>
          <w:tcPr>
            <w:tcW w:w="2074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inputs]</w:t>
            </w:r>
          </w:p>
        </w:tc>
        <w:tc>
          <w:tcPr>
            <w:tcW w:w="2074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outputs]</w:t>
            </w:r>
          </w:p>
        </w:tc>
        <w:tc>
          <w:tcPr>
            <w:tcW w:w="207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[Yes/No]</w:t>
            </w:r>
          </w:p>
        </w:tc>
      </w:tr>
      <w:tr w:rsidR="00990CD6">
        <w:trPr>
          <w:jc w:val="center"/>
        </w:trPr>
        <w:tc>
          <w:tcPr>
            <w:tcW w:w="2073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Settlement Specialist</w:t>
            </w:r>
          </w:p>
        </w:tc>
        <w:tc>
          <w:tcPr>
            <w:tcW w:w="2074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responsibility]</w:t>
            </w:r>
          </w:p>
        </w:tc>
        <w:tc>
          <w:tcPr>
            <w:tcW w:w="2074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inputs]</w:t>
            </w:r>
          </w:p>
        </w:tc>
        <w:tc>
          <w:tcPr>
            <w:tcW w:w="2074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outputs]</w:t>
            </w:r>
          </w:p>
        </w:tc>
        <w:tc>
          <w:tcPr>
            <w:tcW w:w="207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[Yes/No]</w:t>
            </w:r>
          </w:p>
        </w:tc>
      </w:tr>
      <w:tr w:rsidR="00990CD6">
        <w:trPr>
          <w:jc w:val="center"/>
        </w:trPr>
        <w:tc>
          <w:tcPr>
            <w:tcW w:w="2073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Orchestrator / Workflow Controller</w:t>
            </w:r>
          </w:p>
        </w:tc>
        <w:tc>
          <w:tcPr>
            <w:tcW w:w="2074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responsibility]</w:t>
            </w:r>
          </w:p>
        </w:tc>
        <w:tc>
          <w:tcPr>
            <w:tcW w:w="2074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inputs]</w:t>
            </w:r>
          </w:p>
        </w:tc>
        <w:tc>
          <w:tcPr>
            <w:tcW w:w="2074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outputs]</w:t>
            </w:r>
          </w:p>
        </w:tc>
        <w:tc>
          <w:tcPr>
            <w:tcW w:w="207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[Yes/No]</w:t>
            </w:r>
          </w:p>
        </w:tc>
      </w:tr>
    </w:tbl>
    <w:p w:rsidR="00990CD6" w:rsidRDefault="00990CD6"/>
    <w:p w:rsidR="00990CD6" w:rsidRDefault="00140598">
      <w:pPr>
        <w:pStyle w:val="Heading1"/>
      </w:pPr>
      <w:r>
        <w:t>3. A2A Handoff: Fraud and Risk Specialist → Settlement Specialist</w:t>
      </w:r>
    </w:p>
    <w:p w:rsidR="00990CD6" w:rsidRDefault="00140598">
      <w:pPr>
        <w:pStyle w:val="Heading2"/>
      </w:pPr>
      <w:r>
        <w:t>3.1 Handoff Overview</w:t>
      </w:r>
    </w:p>
    <w:tbl>
      <w:tblPr>
        <w:tblStyle w:val="a3"/>
        <w:tblW w:w="103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83"/>
        <w:gridCol w:w="5183"/>
      </w:tblGrid>
      <w:tr w:rsidR="00990CD6">
        <w:trPr>
          <w:jc w:val="center"/>
        </w:trPr>
        <w:tc>
          <w:tcPr>
            <w:tcW w:w="5184" w:type="dxa"/>
            <w:shd w:val="clear" w:color="auto" w:fill="1F4E79"/>
          </w:tcPr>
          <w:p w:rsidR="00990CD6" w:rsidRDefault="00140598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5183" w:type="dxa"/>
            <w:shd w:val="clear" w:color="auto" w:fill="1F4E79"/>
          </w:tcPr>
          <w:p w:rsidR="00990CD6" w:rsidRDefault="00140598">
            <w:r>
              <w:rPr>
                <w:b/>
                <w:bCs/>
                <w:color w:val="FFFFFF"/>
                <w:sz w:val="18"/>
                <w:szCs w:val="18"/>
              </w:rPr>
              <w:t>Learner Response</w:t>
            </w:r>
          </w:p>
        </w:tc>
      </w:tr>
      <w:tr w:rsidR="00990CD6">
        <w:trPr>
          <w:jc w:val="center"/>
        </w:trPr>
        <w:tc>
          <w:tcPr>
            <w:tcW w:w="518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Handoff Name</w:t>
            </w:r>
          </w:p>
        </w:tc>
        <w:tc>
          <w:tcPr>
            <w:tcW w:w="5183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Fraud Risk Assessment to Settlement Drafting</w:t>
            </w:r>
          </w:p>
        </w:tc>
      </w:tr>
      <w:tr w:rsidR="00990CD6">
        <w:trPr>
          <w:jc w:val="center"/>
        </w:trPr>
        <w:tc>
          <w:tcPr>
            <w:tcW w:w="518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Source Agent</w:t>
            </w:r>
          </w:p>
        </w:tc>
        <w:tc>
          <w:tcPr>
            <w:tcW w:w="5183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Fraud and Risk Specialist</w:t>
            </w:r>
          </w:p>
        </w:tc>
      </w:tr>
      <w:tr w:rsidR="00990CD6">
        <w:trPr>
          <w:jc w:val="center"/>
        </w:trPr>
        <w:tc>
          <w:tcPr>
            <w:tcW w:w="518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Target Agent</w:t>
            </w:r>
          </w:p>
        </w:tc>
        <w:tc>
          <w:tcPr>
            <w:tcW w:w="5183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Settlement Specialist</w:t>
            </w:r>
          </w:p>
        </w:tc>
      </w:tr>
      <w:tr w:rsidR="00990CD6">
        <w:trPr>
          <w:jc w:val="center"/>
        </w:trPr>
        <w:tc>
          <w:tcPr>
            <w:tcW w:w="518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Standard Path Description</w:t>
            </w:r>
          </w:p>
        </w:tc>
        <w:tc>
          <w:tcPr>
            <w:tcW w:w="5183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[Describe when handoff proceeds]</w:t>
            </w:r>
          </w:p>
        </w:tc>
      </w:tr>
      <w:tr w:rsidR="00990CD6">
        <w:trPr>
          <w:jc w:val="center"/>
        </w:trPr>
        <w:tc>
          <w:tcPr>
            <w:tcW w:w="518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Escalation Branch Description</w:t>
            </w:r>
          </w:p>
        </w:tc>
        <w:tc>
          <w:tcPr>
            <w:tcW w:w="5183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[Describe when handoff must not proceed]</w:t>
            </w:r>
          </w:p>
        </w:tc>
      </w:tr>
    </w:tbl>
    <w:p w:rsidR="00990CD6" w:rsidRDefault="00990CD6"/>
    <w:p w:rsidR="00990CD6" w:rsidRDefault="00140598">
      <w:pPr>
        <w:pStyle w:val="Heading2"/>
      </w:pPr>
      <w:r>
        <w:t>3.2 Correlation and Authentication</w:t>
      </w:r>
    </w:p>
    <w:tbl>
      <w:tblPr>
        <w:tblStyle w:val="a4"/>
        <w:tblW w:w="103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83"/>
        <w:gridCol w:w="5183"/>
      </w:tblGrid>
      <w:tr w:rsidR="00990CD6">
        <w:trPr>
          <w:jc w:val="center"/>
        </w:trPr>
        <w:tc>
          <w:tcPr>
            <w:tcW w:w="5184" w:type="dxa"/>
            <w:shd w:val="clear" w:color="auto" w:fill="1F4E79"/>
          </w:tcPr>
          <w:p w:rsidR="00990CD6" w:rsidRDefault="00140598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183" w:type="dxa"/>
            <w:shd w:val="clear" w:color="auto" w:fill="1F4E79"/>
          </w:tcPr>
          <w:p w:rsidR="00990CD6" w:rsidRDefault="00140598">
            <w:r>
              <w:rPr>
                <w:b/>
                <w:bCs/>
                <w:color w:val="FFFFFF"/>
                <w:sz w:val="18"/>
                <w:szCs w:val="18"/>
              </w:rPr>
              <w:t>Learner Response</w:t>
            </w:r>
          </w:p>
        </w:tc>
      </w:tr>
      <w:tr w:rsidR="00990CD6">
        <w:trPr>
          <w:jc w:val="center"/>
        </w:trPr>
        <w:tc>
          <w:tcPr>
            <w:tcW w:w="518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Correlation ID Format</w:t>
            </w:r>
          </w:p>
        </w:tc>
        <w:tc>
          <w:tcPr>
            <w:tcW w:w="5183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 xml:space="preserve">[Enter unique ID format, e.g., </w:t>
            </w:r>
            <w:proofErr w:type="spellStart"/>
            <w:r>
              <w:rPr>
                <w:color w:val="1F1F1F"/>
                <w:sz w:val="18"/>
                <w:szCs w:val="18"/>
              </w:rPr>
              <w:t>claim_id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F1F1F"/>
                <w:sz w:val="18"/>
                <w:szCs w:val="18"/>
              </w:rPr>
              <w:t>session_id</w:t>
            </w:r>
            <w:proofErr w:type="spellEnd"/>
            <w:r>
              <w:rPr>
                <w:color w:val="1F1F1F"/>
                <w:sz w:val="18"/>
                <w:szCs w:val="18"/>
              </w:rPr>
              <w:t>]</w:t>
            </w:r>
          </w:p>
        </w:tc>
      </w:tr>
      <w:tr w:rsidR="00990CD6">
        <w:trPr>
          <w:jc w:val="center"/>
        </w:trPr>
        <w:tc>
          <w:tcPr>
            <w:tcW w:w="518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Authentication Approach</w:t>
            </w:r>
          </w:p>
        </w:tc>
        <w:tc>
          <w:tcPr>
            <w:tcW w:w="5183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managed identity or equivalent token-based approach; no hard-coded credentials]</w:t>
            </w:r>
          </w:p>
        </w:tc>
      </w:tr>
      <w:tr w:rsidR="00990CD6">
        <w:trPr>
          <w:jc w:val="center"/>
        </w:trPr>
        <w:tc>
          <w:tcPr>
            <w:tcW w:w="518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Audit Trace Requirement</w:t>
            </w:r>
          </w:p>
        </w:tc>
        <w:tc>
          <w:tcPr>
            <w:tcW w:w="5183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[Explain how correlation ID persists across the handoff]</w:t>
            </w:r>
          </w:p>
        </w:tc>
      </w:tr>
    </w:tbl>
    <w:p w:rsidR="00990CD6" w:rsidRDefault="00990CD6"/>
    <w:p w:rsidR="00990CD6" w:rsidRDefault="00140598">
      <w:pPr>
        <w:pStyle w:val="Heading2"/>
      </w:pPr>
      <w:r>
        <w:t>3.3 Typed Handoff Schema</w:t>
      </w:r>
    </w:p>
    <w:tbl>
      <w:tblPr>
        <w:tblStyle w:val="a5"/>
        <w:tblW w:w="1036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3"/>
        <w:gridCol w:w="2074"/>
        <w:gridCol w:w="2074"/>
        <w:gridCol w:w="2074"/>
        <w:gridCol w:w="2074"/>
      </w:tblGrid>
      <w:tr w:rsidR="00990CD6">
        <w:trPr>
          <w:jc w:val="center"/>
        </w:trPr>
        <w:tc>
          <w:tcPr>
            <w:tcW w:w="2073" w:type="dxa"/>
            <w:shd w:val="clear" w:color="auto" w:fill="1F4E79"/>
          </w:tcPr>
          <w:p w:rsidR="00990CD6" w:rsidRDefault="00140598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2074" w:type="dxa"/>
            <w:shd w:val="clear" w:color="auto" w:fill="1F4E79"/>
          </w:tcPr>
          <w:p w:rsidR="00990CD6" w:rsidRDefault="00140598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074" w:type="dxa"/>
            <w:shd w:val="clear" w:color="auto" w:fill="1F4E79"/>
          </w:tcPr>
          <w:p w:rsidR="00990CD6" w:rsidRDefault="00140598">
            <w:r>
              <w:rPr>
                <w:b/>
                <w:bCs/>
                <w:color w:val="FFFFFF"/>
                <w:sz w:val="18"/>
                <w:szCs w:val="18"/>
              </w:rPr>
              <w:t>Required?</w:t>
            </w:r>
          </w:p>
        </w:tc>
        <w:tc>
          <w:tcPr>
            <w:tcW w:w="2074" w:type="dxa"/>
            <w:shd w:val="clear" w:color="auto" w:fill="1F4E79"/>
          </w:tcPr>
          <w:p w:rsidR="00990CD6" w:rsidRDefault="00140598">
            <w:r>
              <w:rPr>
                <w:b/>
                <w:bCs/>
                <w:color w:val="FFFFFF"/>
                <w:sz w:val="18"/>
                <w:szCs w:val="18"/>
              </w:rPr>
              <w:t>Source Field from Section 2 Output?</w:t>
            </w:r>
          </w:p>
        </w:tc>
        <w:tc>
          <w:tcPr>
            <w:tcW w:w="2074" w:type="dxa"/>
            <w:shd w:val="clear" w:color="auto" w:fill="1F4E79"/>
          </w:tcPr>
          <w:p w:rsidR="00990CD6" w:rsidRDefault="00140598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90CD6">
        <w:trPr>
          <w:jc w:val="center"/>
        </w:trPr>
        <w:tc>
          <w:tcPr>
            <w:tcW w:w="2073" w:type="dxa"/>
          </w:tcPr>
          <w:p w:rsidR="00990CD6" w:rsidRDefault="00140598">
            <w:proofErr w:type="spellStart"/>
            <w:r>
              <w:rPr>
                <w:color w:val="1F1F1F"/>
                <w:sz w:val="18"/>
                <w:szCs w:val="18"/>
              </w:rPr>
              <w:lastRenderedPageBreak/>
              <w:t>claim_id</w:t>
            </w:r>
            <w:proofErr w:type="spellEnd"/>
          </w:p>
        </w:tc>
        <w:tc>
          <w:tcPr>
            <w:tcW w:w="207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string</w:t>
            </w:r>
          </w:p>
        </w:tc>
        <w:tc>
          <w:tcPr>
            <w:tcW w:w="207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Yes</w:t>
            </w:r>
          </w:p>
        </w:tc>
        <w:tc>
          <w:tcPr>
            <w:tcW w:w="207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[Yes/No]</w:t>
            </w:r>
          </w:p>
        </w:tc>
        <w:tc>
          <w:tcPr>
            <w:tcW w:w="2074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description]</w:t>
            </w:r>
          </w:p>
        </w:tc>
      </w:tr>
      <w:tr w:rsidR="00990CD6">
        <w:trPr>
          <w:jc w:val="center"/>
        </w:trPr>
        <w:tc>
          <w:tcPr>
            <w:tcW w:w="2073" w:type="dxa"/>
          </w:tcPr>
          <w:p w:rsidR="00990CD6" w:rsidRDefault="00140598">
            <w:proofErr w:type="spellStart"/>
            <w:r>
              <w:rPr>
                <w:color w:val="1F1F1F"/>
                <w:sz w:val="18"/>
                <w:szCs w:val="18"/>
              </w:rPr>
              <w:t>fraud_risk_score</w:t>
            </w:r>
            <w:proofErr w:type="spellEnd"/>
          </w:p>
        </w:tc>
        <w:tc>
          <w:tcPr>
            <w:tcW w:w="207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float or integer</w:t>
            </w:r>
          </w:p>
        </w:tc>
        <w:tc>
          <w:tcPr>
            <w:tcW w:w="207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Yes</w:t>
            </w:r>
          </w:p>
        </w:tc>
        <w:tc>
          <w:tcPr>
            <w:tcW w:w="207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[Yes/No]</w:t>
            </w:r>
          </w:p>
        </w:tc>
        <w:tc>
          <w:tcPr>
            <w:tcW w:w="2074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description]</w:t>
            </w:r>
          </w:p>
        </w:tc>
      </w:tr>
      <w:tr w:rsidR="00990CD6">
        <w:trPr>
          <w:jc w:val="center"/>
        </w:trPr>
        <w:tc>
          <w:tcPr>
            <w:tcW w:w="2073" w:type="dxa"/>
          </w:tcPr>
          <w:p w:rsidR="00990CD6" w:rsidRDefault="00140598">
            <w:proofErr w:type="spellStart"/>
            <w:r>
              <w:rPr>
                <w:color w:val="1F1F1F"/>
                <w:sz w:val="18"/>
                <w:szCs w:val="18"/>
              </w:rPr>
              <w:t>risk_classification</w:t>
            </w:r>
            <w:proofErr w:type="spellEnd"/>
          </w:p>
        </w:tc>
        <w:tc>
          <w:tcPr>
            <w:tcW w:w="207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string</w:t>
            </w:r>
          </w:p>
        </w:tc>
        <w:tc>
          <w:tcPr>
            <w:tcW w:w="207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Yes</w:t>
            </w:r>
          </w:p>
        </w:tc>
        <w:tc>
          <w:tcPr>
            <w:tcW w:w="207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[Yes/No]</w:t>
            </w:r>
          </w:p>
        </w:tc>
        <w:tc>
          <w:tcPr>
            <w:tcW w:w="2074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description]</w:t>
            </w:r>
          </w:p>
        </w:tc>
      </w:tr>
      <w:tr w:rsidR="00990CD6">
        <w:trPr>
          <w:jc w:val="center"/>
        </w:trPr>
        <w:tc>
          <w:tcPr>
            <w:tcW w:w="2073" w:type="dxa"/>
          </w:tcPr>
          <w:p w:rsidR="00990CD6" w:rsidRDefault="00140598">
            <w:proofErr w:type="spellStart"/>
            <w:r>
              <w:rPr>
                <w:color w:val="1F1F1F"/>
                <w:sz w:val="18"/>
                <w:szCs w:val="18"/>
              </w:rPr>
              <w:t>redacted_claim_summary</w:t>
            </w:r>
            <w:proofErr w:type="spellEnd"/>
          </w:p>
        </w:tc>
        <w:tc>
          <w:tcPr>
            <w:tcW w:w="207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string</w:t>
            </w:r>
          </w:p>
        </w:tc>
        <w:tc>
          <w:tcPr>
            <w:tcW w:w="207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Yes</w:t>
            </w:r>
          </w:p>
        </w:tc>
        <w:tc>
          <w:tcPr>
            <w:tcW w:w="207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[Yes/No]</w:t>
            </w:r>
          </w:p>
        </w:tc>
        <w:tc>
          <w:tcPr>
            <w:tcW w:w="2074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description]</w:t>
            </w:r>
          </w:p>
        </w:tc>
      </w:tr>
      <w:tr w:rsidR="00990CD6">
        <w:trPr>
          <w:jc w:val="center"/>
        </w:trPr>
        <w:tc>
          <w:tcPr>
            <w:tcW w:w="2073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field]</w:t>
            </w:r>
          </w:p>
        </w:tc>
        <w:tc>
          <w:tcPr>
            <w:tcW w:w="2074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type]</w:t>
            </w:r>
          </w:p>
        </w:tc>
        <w:tc>
          <w:tcPr>
            <w:tcW w:w="207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[Yes/No]</w:t>
            </w:r>
          </w:p>
        </w:tc>
        <w:tc>
          <w:tcPr>
            <w:tcW w:w="207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[Yes/No]</w:t>
            </w:r>
          </w:p>
        </w:tc>
        <w:tc>
          <w:tcPr>
            <w:tcW w:w="2074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description]</w:t>
            </w:r>
          </w:p>
        </w:tc>
      </w:tr>
    </w:tbl>
    <w:p w:rsidR="00990CD6" w:rsidRDefault="00990CD6"/>
    <w:p w:rsidR="00990CD6" w:rsidRDefault="00140598">
      <w:pPr>
        <w:pStyle w:val="Heading2"/>
      </w:pPr>
      <w:r>
        <w:t>3.4 PII Redaction Rules</w:t>
      </w:r>
    </w:p>
    <w:tbl>
      <w:tblPr>
        <w:tblStyle w:val="a6"/>
        <w:tblW w:w="103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1"/>
        <w:gridCol w:w="2592"/>
        <w:gridCol w:w="2592"/>
        <w:gridCol w:w="2591"/>
      </w:tblGrid>
      <w:tr w:rsidR="00990CD6">
        <w:trPr>
          <w:jc w:val="center"/>
        </w:trPr>
        <w:tc>
          <w:tcPr>
            <w:tcW w:w="2592" w:type="dxa"/>
            <w:shd w:val="clear" w:color="auto" w:fill="1F4E79"/>
          </w:tcPr>
          <w:p w:rsidR="00990CD6" w:rsidRDefault="00140598">
            <w:r>
              <w:rPr>
                <w:b/>
                <w:bCs/>
                <w:color w:val="FFFFFF"/>
                <w:sz w:val="18"/>
                <w:szCs w:val="18"/>
              </w:rPr>
              <w:t>Data Element</w:t>
            </w:r>
          </w:p>
        </w:tc>
        <w:tc>
          <w:tcPr>
            <w:tcW w:w="2592" w:type="dxa"/>
            <w:shd w:val="clear" w:color="auto" w:fill="1F4E79"/>
          </w:tcPr>
          <w:p w:rsidR="00990CD6" w:rsidRDefault="00140598">
            <w:r>
              <w:rPr>
                <w:b/>
                <w:bCs/>
                <w:color w:val="FFFFFF"/>
                <w:sz w:val="18"/>
                <w:szCs w:val="18"/>
              </w:rPr>
              <w:t>Redaction Rule</w:t>
            </w:r>
          </w:p>
        </w:tc>
        <w:tc>
          <w:tcPr>
            <w:tcW w:w="2592" w:type="dxa"/>
            <w:shd w:val="clear" w:color="auto" w:fill="1F4E79"/>
          </w:tcPr>
          <w:p w:rsidR="00990CD6" w:rsidRDefault="00140598">
            <w:r>
              <w:rPr>
                <w:b/>
                <w:bCs/>
                <w:color w:val="FFFFFF"/>
                <w:sz w:val="18"/>
                <w:szCs w:val="18"/>
              </w:rPr>
              <w:t>Allowed Replacement / Token</w:t>
            </w:r>
          </w:p>
        </w:tc>
        <w:tc>
          <w:tcPr>
            <w:tcW w:w="2591" w:type="dxa"/>
            <w:shd w:val="clear" w:color="auto" w:fill="1F4E79"/>
          </w:tcPr>
          <w:p w:rsidR="00990CD6" w:rsidRDefault="00140598"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</w:tr>
      <w:tr w:rsidR="00990CD6">
        <w:trPr>
          <w:jc w:val="center"/>
        </w:trPr>
        <w:tc>
          <w:tcPr>
            <w:tcW w:w="2592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Policyholder full name</w:t>
            </w:r>
          </w:p>
        </w:tc>
        <w:tc>
          <w:tcPr>
            <w:tcW w:w="2592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rule]</w:t>
            </w:r>
          </w:p>
        </w:tc>
        <w:tc>
          <w:tcPr>
            <w:tcW w:w="2592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token/anonymized value]</w:t>
            </w:r>
          </w:p>
        </w:tc>
        <w:tc>
          <w:tcPr>
            <w:tcW w:w="2591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reason]</w:t>
            </w:r>
          </w:p>
        </w:tc>
      </w:tr>
      <w:tr w:rsidR="00990CD6">
        <w:trPr>
          <w:jc w:val="center"/>
        </w:trPr>
        <w:tc>
          <w:tcPr>
            <w:tcW w:w="2592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Policyholder address</w:t>
            </w:r>
          </w:p>
        </w:tc>
        <w:tc>
          <w:tcPr>
            <w:tcW w:w="2592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rule]</w:t>
            </w:r>
          </w:p>
        </w:tc>
        <w:tc>
          <w:tcPr>
            <w:tcW w:w="2592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token/anonymized value]</w:t>
            </w:r>
          </w:p>
        </w:tc>
        <w:tc>
          <w:tcPr>
            <w:tcW w:w="2591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reason]</w:t>
            </w:r>
          </w:p>
        </w:tc>
      </w:tr>
      <w:tr w:rsidR="00990CD6">
        <w:trPr>
          <w:jc w:val="center"/>
        </w:trPr>
        <w:tc>
          <w:tcPr>
            <w:tcW w:w="2592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Policy number</w:t>
            </w:r>
          </w:p>
        </w:tc>
        <w:tc>
          <w:tcPr>
            <w:tcW w:w="2592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rule]</w:t>
            </w:r>
          </w:p>
        </w:tc>
        <w:tc>
          <w:tcPr>
            <w:tcW w:w="2592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token/anonymized value]</w:t>
            </w:r>
          </w:p>
        </w:tc>
        <w:tc>
          <w:tcPr>
            <w:tcW w:w="2591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reason]</w:t>
            </w:r>
          </w:p>
        </w:tc>
      </w:tr>
      <w:tr w:rsidR="00990CD6">
        <w:trPr>
          <w:jc w:val="center"/>
        </w:trPr>
        <w:tc>
          <w:tcPr>
            <w:tcW w:w="2592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Free-text claim notes</w:t>
            </w:r>
          </w:p>
        </w:tc>
        <w:tc>
          <w:tcPr>
            <w:tcW w:w="2592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rule]</w:t>
            </w:r>
          </w:p>
        </w:tc>
        <w:tc>
          <w:tcPr>
            <w:tcW w:w="2592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token/anonymized value]</w:t>
            </w:r>
          </w:p>
        </w:tc>
        <w:tc>
          <w:tcPr>
            <w:tcW w:w="2591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reason]</w:t>
            </w:r>
          </w:p>
        </w:tc>
      </w:tr>
    </w:tbl>
    <w:p w:rsidR="00990CD6" w:rsidRDefault="00990CD6"/>
    <w:p w:rsidR="00990CD6" w:rsidRDefault="00140598">
      <w:pPr>
        <w:pStyle w:val="Heading2"/>
      </w:pPr>
      <w:r>
        <w:t>3.5 Escalation Branch</w:t>
      </w:r>
    </w:p>
    <w:tbl>
      <w:tblPr>
        <w:tblStyle w:val="a7"/>
        <w:tblW w:w="1036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3"/>
        <w:gridCol w:w="2074"/>
        <w:gridCol w:w="2074"/>
        <w:gridCol w:w="2074"/>
        <w:gridCol w:w="2074"/>
      </w:tblGrid>
      <w:tr w:rsidR="00990CD6">
        <w:trPr>
          <w:jc w:val="center"/>
        </w:trPr>
        <w:tc>
          <w:tcPr>
            <w:tcW w:w="2073" w:type="dxa"/>
            <w:shd w:val="clear" w:color="auto" w:fill="1F4E79"/>
          </w:tcPr>
          <w:p w:rsidR="00990CD6" w:rsidRDefault="00140598">
            <w:r>
              <w:rPr>
                <w:b/>
                <w:bCs/>
                <w:color w:val="FFFFFF"/>
                <w:sz w:val="18"/>
                <w:szCs w:val="18"/>
              </w:rPr>
              <w:t>Escalation Condition</w:t>
            </w:r>
          </w:p>
        </w:tc>
        <w:tc>
          <w:tcPr>
            <w:tcW w:w="2074" w:type="dxa"/>
            <w:shd w:val="clear" w:color="auto" w:fill="1F4E79"/>
          </w:tcPr>
          <w:p w:rsidR="00990CD6" w:rsidRDefault="00140598">
            <w:r>
              <w:rPr>
                <w:b/>
                <w:bCs/>
                <w:color w:val="FFFFFF"/>
                <w:sz w:val="18"/>
                <w:szCs w:val="18"/>
              </w:rPr>
              <w:t>Threshold</w:t>
            </w:r>
          </w:p>
        </w:tc>
        <w:tc>
          <w:tcPr>
            <w:tcW w:w="2074" w:type="dxa"/>
            <w:shd w:val="clear" w:color="auto" w:fill="1F4E79"/>
          </w:tcPr>
          <w:p w:rsidR="00990CD6" w:rsidRDefault="00140598">
            <w:r>
              <w:rPr>
                <w:b/>
                <w:bCs/>
                <w:color w:val="FFFFFF"/>
                <w:sz w:val="18"/>
                <w:szCs w:val="18"/>
              </w:rPr>
              <w:t>Action Taken</w:t>
            </w:r>
          </w:p>
        </w:tc>
        <w:tc>
          <w:tcPr>
            <w:tcW w:w="2074" w:type="dxa"/>
            <w:shd w:val="clear" w:color="auto" w:fill="1F4E79"/>
          </w:tcPr>
          <w:p w:rsidR="00990CD6" w:rsidRDefault="00140598">
            <w:r>
              <w:rPr>
                <w:b/>
                <w:bCs/>
                <w:color w:val="FFFFFF"/>
                <w:sz w:val="18"/>
                <w:szCs w:val="18"/>
              </w:rPr>
              <w:t>Settlement Specialist Handoff Proceeds?</w:t>
            </w:r>
          </w:p>
        </w:tc>
        <w:tc>
          <w:tcPr>
            <w:tcW w:w="2074" w:type="dxa"/>
            <w:shd w:val="clear" w:color="auto" w:fill="1F4E79"/>
          </w:tcPr>
          <w:p w:rsidR="00990CD6" w:rsidRDefault="00140598">
            <w:r>
              <w:rPr>
                <w:b/>
                <w:bCs/>
                <w:color w:val="FFFFFF"/>
                <w:sz w:val="18"/>
                <w:szCs w:val="18"/>
              </w:rPr>
              <w:t>Destination</w:t>
            </w:r>
          </w:p>
        </w:tc>
      </w:tr>
      <w:tr w:rsidR="00990CD6">
        <w:trPr>
          <w:jc w:val="center"/>
        </w:trPr>
        <w:tc>
          <w:tcPr>
            <w:tcW w:w="2073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High-confidence fraud signal</w:t>
            </w:r>
          </w:p>
        </w:tc>
        <w:tc>
          <w:tcPr>
            <w:tcW w:w="2074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 xml:space="preserve">[Enter threshold consistent with Section 2, e.g., </w:t>
            </w:r>
            <w:proofErr w:type="spellStart"/>
            <w:r>
              <w:rPr>
                <w:color w:val="1F1F1F"/>
                <w:sz w:val="18"/>
                <w:szCs w:val="18"/>
              </w:rPr>
              <w:t>fraud_risk_score</w:t>
            </w:r>
            <w:proofErr w:type="spellEnd"/>
            <w:r>
              <w:rPr>
                <w:color w:val="1F1F1F"/>
                <w:sz w:val="18"/>
                <w:szCs w:val="18"/>
              </w:rPr>
              <w:t xml:space="preserve"> &gt;= 85%]</w:t>
            </w:r>
          </w:p>
        </w:tc>
        <w:tc>
          <w:tcPr>
            <w:tcW w:w="207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Bypass Settlement Specialist and route to fraud review</w:t>
            </w:r>
          </w:p>
        </w:tc>
        <w:tc>
          <w:tcPr>
            <w:tcW w:w="207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No</w:t>
            </w:r>
          </w:p>
        </w:tc>
        <w:tc>
          <w:tcPr>
            <w:tcW w:w="2074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human review queue / owner]</w:t>
            </w:r>
          </w:p>
        </w:tc>
      </w:tr>
      <w:tr w:rsidR="00990CD6">
        <w:trPr>
          <w:jc w:val="center"/>
        </w:trPr>
        <w:tc>
          <w:tcPr>
            <w:tcW w:w="2073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condition]</w:t>
            </w:r>
          </w:p>
        </w:tc>
        <w:tc>
          <w:tcPr>
            <w:tcW w:w="2074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threshold]</w:t>
            </w:r>
          </w:p>
        </w:tc>
        <w:tc>
          <w:tcPr>
            <w:tcW w:w="2074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action]</w:t>
            </w:r>
          </w:p>
        </w:tc>
        <w:tc>
          <w:tcPr>
            <w:tcW w:w="2074" w:type="dxa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[Yes/No]</w:t>
            </w:r>
          </w:p>
        </w:tc>
        <w:tc>
          <w:tcPr>
            <w:tcW w:w="2074" w:type="dxa"/>
            <w:shd w:val="clear" w:color="auto" w:fill="F8F9FB"/>
          </w:tcPr>
          <w:p w:rsidR="00990CD6" w:rsidRDefault="00140598">
            <w:r>
              <w:rPr>
                <w:color w:val="1F1F1F"/>
                <w:sz w:val="18"/>
                <w:szCs w:val="18"/>
              </w:rPr>
              <w:t>[Enter destination]</w:t>
            </w:r>
          </w:p>
        </w:tc>
      </w:tr>
    </w:tbl>
    <w:p w:rsidR="00990CD6" w:rsidRDefault="00990CD6"/>
    <w:p w:rsidR="00990CD6" w:rsidRDefault="00140598">
      <w:pPr>
        <w:pStyle w:val="Heading2"/>
      </w:pPr>
      <w:r>
        <w:t>Submission Checklist</w:t>
      </w:r>
    </w:p>
    <w:p w:rsidR="00990CD6" w:rsidRDefault="00140598">
      <w:r>
        <w:rPr>
          <w:b/>
          <w:bCs/>
        </w:rPr>
        <w:t xml:space="preserve">☐ </w:t>
      </w:r>
      <w:r>
        <w:t>Selected governance pattern supports non-linear conditional routing.</w:t>
      </w:r>
    </w:p>
    <w:p w:rsidR="00990CD6" w:rsidRDefault="00140598">
      <w:r>
        <w:rPr>
          <w:b/>
          <w:bCs/>
        </w:rPr>
        <w:t xml:space="preserve">☐ </w:t>
      </w:r>
      <w:r>
        <w:t>Agent boundaries name each specialized agent with one responsibility.</w:t>
      </w:r>
    </w:p>
    <w:p w:rsidR="00990CD6" w:rsidRDefault="00140598">
      <w:r>
        <w:rPr>
          <w:b/>
          <w:bCs/>
        </w:rPr>
        <w:t xml:space="preserve">☐ </w:t>
      </w:r>
      <w:r>
        <w:t>A2A handoff includes correlation ID, typed schema, PII redaction, and authentication approach.</w:t>
      </w:r>
    </w:p>
    <w:p w:rsidR="00990CD6" w:rsidRDefault="00140598">
      <w:r>
        <w:rPr>
          <w:b/>
          <w:bCs/>
        </w:rPr>
        <w:t xml:space="preserve">☐ </w:t>
      </w:r>
      <w:r>
        <w:t>PII redaction rules name specific data elements to redact.</w:t>
      </w:r>
    </w:p>
    <w:p w:rsidR="00990CD6" w:rsidRDefault="00140598">
      <w:r>
        <w:rPr>
          <w:b/>
          <w:bCs/>
        </w:rPr>
        <w:t xml:space="preserve">☐ </w:t>
      </w:r>
      <w:r>
        <w:t>Fraud escalation branch prevents Settlement Specialist handoff when threshold is met.</w:t>
      </w:r>
    </w:p>
    <w:p w:rsidR="00990CD6" w:rsidRDefault="00140598">
      <w:r>
        <w:rPr>
          <w:b/>
          <w:bCs/>
        </w:rPr>
        <w:t xml:space="preserve">☐ </w:t>
      </w:r>
      <w:r>
        <w:t>A2A schema fields align with Section 2 task agent output schema.</w:t>
      </w:r>
    </w:p>
    <w:p w:rsidR="00990CD6" w:rsidRDefault="00990CD6"/>
    <w:sectPr w:rsidR="00990CD6">
      <w:headerReference w:type="default" r:id="rId7"/>
      <w:pgSz w:w="12240" w:h="15840"/>
      <w:pgMar w:top="864" w:right="936" w:bottom="864" w:left="936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16EF" w:rsidRDefault="00D716EF">
      <w:pPr>
        <w:spacing w:after="0" w:line="240" w:lineRule="auto"/>
      </w:pPr>
      <w:r>
        <w:separator/>
      </w:r>
    </w:p>
  </w:endnote>
  <w:endnote w:type="continuationSeparator" w:id="0">
    <w:p w:rsidR="00D716EF" w:rsidRDefault="00D71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8A4093-394E-4FF8-86B7-716CF9EFDEC3}"/>
    <w:embedBold r:id="rId2" w:fontKey="{041BC85B-E361-4BDE-8556-69076CB0E2F0}"/>
    <w:embedItalic r:id="rId3" w:fontKey="{533682E3-9A38-4134-AE25-47EA85A9D62E}"/>
    <w:embedBoldItalic r:id="rId4" w:fontKey="{389CABE8-A7AB-4623-A12E-A4DE553B8E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278CC75-4226-4746-BE9A-FE5BE1A75858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16EF" w:rsidRDefault="00D716EF">
      <w:pPr>
        <w:spacing w:after="0" w:line="240" w:lineRule="auto"/>
      </w:pPr>
      <w:r>
        <w:separator/>
      </w:r>
    </w:p>
  </w:footnote>
  <w:footnote w:type="continuationSeparator" w:id="0">
    <w:p w:rsidR="00D716EF" w:rsidRDefault="00D716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CD6" w:rsidRDefault="00990CD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CD6"/>
    <w:rsid w:val="000053F7"/>
    <w:rsid w:val="00140598"/>
    <w:rsid w:val="003C6F5B"/>
    <w:rsid w:val="00990CD6"/>
    <w:rsid w:val="00D7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F7F68"/>
  <w15:docId w15:val="{48156A7C-A90E-4158-B91B-56A96AD37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cyF4y//AvMmAV7q2jina2zAWVw==">CgMxLjA4AHIhMVVjTWYwTXVaTHhpSGpjT1l0S2c4OUp6SFNJTDlUY1M1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Radhika Palav</cp:lastModifiedBy>
  <cp:revision>4</cp:revision>
  <dcterms:created xsi:type="dcterms:W3CDTF">2013-12-23T23:15:00Z</dcterms:created>
  <dcterms:modified xsi:type="dcterms:W3CDTF">2026-09-09T12:26:00Z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GrammarlyDocumentId">
    <vt:lpwstr>a7fe1fac-e5de-4df1-9eb8-54d0fb07dab0</vt:lpwstr>
  </property>
</Properties>
</file>