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l3tbi5cnuvud" w:id="0"/>
      <w:bookmarkEnd w:id="0"/>
      <w:r w:rsidDel="00000000" w:rsidR="00000000" w:rsidRPr="00000000">
        <w:rPr>
          <w:b w:val="1"/>
          <w:bCs w:val="1"/>
          <w:rtl w:val="0"/>
        </w:rPr>
        <w:t xml:space="preserve">Topic Architecture Document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Topic Hierarchy</w:t>
      </w:r>
    </w:p>
    <w:tbl>
      <w:tblPr>
        <w:tblStyle w:val="Table1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1"/>
        <w:tblGridChange w:id="0">
          <w:tblGrid>
            <w:gridCol w:w="2592"/>
            <w:gridCol w:w="2592"/>
            <w:gridCol w:w="2592"/>
            <w:gridCol w:w="25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 Phrase/Condition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Fallback or Escalation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analysis query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trigger]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fallback]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Financial 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trigger]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fallback]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Output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trigger]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fallback]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Out-of-scope query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purpose]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trigger]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fallback]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Orchestration and Fallback</w:t>
      </w:r>
    </w:p>
    <w:tbl>
      <w:tblPr>
        <w:tblStyle w:val="Table2"/>
        <w:tblW w:w="10366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3"/>
        <w:tblGridChange w:id="0">
          <w:tblGrid>
            <w:gridCol w:w="5184"/>
            <w:gridCol w:w="5183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Design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Learner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Orchestration model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model and rationale]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Fallback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fallback behavior for unsupported requests]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Grounding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financial modeling knowledge source]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Governance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b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1f1f1f"/>
                <w:sz w:val="18"/>
                <w:szCs w:val="18"/>
                <w:rtl w:val="0"/>
              </w:rPr>
              <w:t xml:space="preserve">[Enter audit or approval note]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+V5inTio9OVoS2x5ADoLhMpvjw==">CgMxLjAyDmgubDN0Ymk1Y251dnVkOABqIgoUc3VnZ2VzdC5uNGdhNGZ3bzJldjgSClByYWxveSBSb3lqIgoUc3VnZ2VzdC5oc24wdGV4MXN5YWcSClByYWxveSBSb3lqIgoUc3VnZ2VzdC5zdmJvOW41MHBwb2YSClByYWxveSBSb3lqIgoUc3VnZ2VzdC5xMW5zZGF3OHo1amQSClByYWxveSBSb3lqIgoUc3VnZ2VzdC54c3dna2xybzZ5bXcSClByYWxveSBSb3lqIgoUc3VnZ2VzdC4xa25uNzhjcWpoZjgSClByYWxveSBSb3lqIgoUc3VnZ2VzdC45OThpNXFodmwzbjASClByYWxveSBSb3lqIgoUc3VnZ2VzdC5sbm04c25pemlieGESClByYWxveSBSb3lyITFpX2tjSi1HXzFzdEhnTkp5RlduekhDNVgwNkxvc0Rr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