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9F47" w14:textId="4C0E6F64" w:rsidR="00265938" w:rsidRDefault="00000000">
      <w:pPr>
        <w:pStyle w:val="Heading1"/>
        <w:spacing w:line="244" w:lineRule="auto"/>
      </w:pPr>
      <w:r>
        <w:rPr>
          <w:color w:val="1F4D5E"/>
        </w:rPr>
        <w:t>AI-Assisted</w:t>
      </w:r>
      <w:r>
        <w:rPr>
          <w:color w:val="1F4D5E"/>
          <w:spacing w:val="-8"/>
        </w:rPr>
        <w:t xml:space="preserve"> </w:t>
      </w:r>
      <w:r>
        <w:rPr>
          <w:color w:val="1F4D5E"/>
        </w:rPr>
        <w:t>Interpretation</w:t>
      </w:r>
      <w:r>
        <w:rPr>
          <w:color w:val="1F4D5E"/>
          <w:spacing w:val="-8"/>
        </w:rPr>
        <w:t xml:space="preserve"> </w:t>
      </w:r>
      <w:r>
        <w:rPr>
          <w:color w:val="1F4D5E"/>
        </w:rPr>
        <w:t>(with</w:t>
      </w:r>
      <w:r>
        <w:rPr>
          <w:color w:val="1F4D5E"/>
          <w:spacing w:val="-8"/>
        </w:rPr>
        <w:t xml:space="preserve"> </w:t>
      </w:r>
      <w:r>
        <w:rPr>
          <w:color w:val="1F4D5E"/>
        </w:rPr>
        <w:t>planted unsupported statement)</w:t>
      </w:r>
    </w:p>
    <w:p w14:paraId="34313372" w14:textId="77777777" w:rsidR="00265938" w:rsidRDefault="00000000">
      <w:pPr>
        <w:spacing w:before="114"/>
        <w:ind w:left="320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Copilot summary provided for the learner to </w:t>
      </w:r>
      <w:r>
        <w:rPr>
          <w:rFonts w:ascii="Arial"/>
          <w:i/>
          <w:color w:val="545454"/>
          <w:spacing w:val="-2"/>
          <w:sz w:val="20"/>
        </w:rPr>
        <w:t>validate.</w:t>
      </w:r>
    </w:p>
    <w:p w14:paraId="5E8F6F49" w14:textId="77777777" w:rsidR="00265938" w:rsidRDefault="00265938">
      <w:pPr>
        <w:pStyle w:val="BodyText"/>
        <w:spacing w:before="122"/>
        <w:ind w:left="0"/>
        <w:rPr>
          <w:rFonts w:ascii="Arial"/>
          <w:i/>
          <w:sz w:val="20"/>
        </w:rPr>
      </w:pPr>
    </w:p>
    <w:p w14:paraId="3FAD1950" w14:textId="77777777" w:rsidR="00265938" w:rsidRDefault="00000000">
      <w:pPr>
        <w:pStyle w:val="Heading2"/>
      </w:pPr>
      <w:r>
        <w:rPr>
          <w:color w:val="1F4D5E"/>
        </w:rPr>
        <w:t xml:space="preserve">Copilot response </w:t>
      </w:r>
      <w:r>
        <w:rPr>
          <w:color w:val="1F4D5E"/>
          <w:spacing w:val="-2"/>
        </w:rPr>
        <w:t>(verbatim)</w:t>
      </w:r>
    </w:p>
    <w:p w14:paraId="6EB0EB13" w14:textId="77777777" w:rsidR="00265938" w:rsidRDefault="00000000">
      <w:pPr>
        <w:pStyle w:val="BodyText"/>
        <w:spacing w:line="288" w:lineRule="auto"/>
        <w:ind w:left="320" w:right="454"/>
      </w:pPr>
      <w:r>
        <w:t>“South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standout</w:t>
      </w:r>
      <w:r>
        <w:rPr>
          <w:spacing w:val="-4"/>
        </w:rPr>
        <w:t xml:space="preserve"> </w:t>
      </w:r>
      <w:r>
        <w:t>region.</w:t>
      </w:r>
      <w:r>
        <w:rPr>
          <w:spacing w:val="-4"/>
        </w:rPr>
        <w:t xml:space="preserve"> </w:t>
      </w:r>
      <w:r>
        <w:t>Voluntary</w:t>
      </w:r>
      <w:r>
        <w:rPr>
          <w:spacing w:val="-4"/>
        </w:rPr>
        <w:t xml:space="preserve"> </w:t>
      </w:r>
      <w:r>
        <w:t>attrition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(7.1%),</w:t>
      </w:r>
      <w:r>
        <w:rPr>
          <w:spacing w:val="-4"/>
        </w:rPr>
        <w:t xml:space="preserve"> </w:t>
      </w:r>
      <w:r>
        <w:t>Screened-to-Interview</w:t>
      </w:r>
      <w:r>
        <w:rPr>
          <w:spacing w:val="-4"/>
        </w:rPr>
        <w:t xml:space="preserve"> </w:t>
      </w:r>
      <w:r>
        <w:t>conversion is lowest (55.6%), Average Time-to-Fill is longest (45 days), and Backlog per FTE is roughly double 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regions</w:t>
      </w:r>
      <w:r>
        <w:rPr>
          <w:spacing w:val="-1"/>
        </w:rPr>
        <w:t xml:space="preserve"> </w:t>
      </w:r>
      <w:r>
        <w:t>(6.8).</w:t>
      </w:r>
      <w:r>
        <w:rPr>
          <w:spacing w:val="-1"/>
        </w:rPr>
        <w:t xml:space="preserve"> </w:t>
      </w:r>
      <w:r>
        <w:t>Compensation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lowest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South’s</w:t>
      </w:r>
      <w:r>
        <w:rPr>
          <w:spacing w:val="-1"/>
        </w:rPr>
        <w:t xml:space="preserve"> </w:t>
      </w:r>
      <w:r>
        <w:t>Avg</w:t>
      </w:r>
      <w:r>
        <w:rPr>
          <w:spacing w:val="-1"/>
        </w:rPr>
        <w:t xml:space="preserve"> </w:t>
      </w:r>
      <w:r>
        <w:t>Compa-Ratio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0.98,</w:t>
      </w:r>
      <w:r>
        <w:rPr>
          <w:spacing w:val="-1"/>
        </w:rPr>
        <w:t xml:space="preserve"> </w:t>
      </w:r>
      <w:r>
        <w:t>which explains why people are leaving.”</w:t>
      </w:r>
    </w:p>
    <w:p w14:paraId="14373004" w14:textId="77777777" w:rsidR="00265938" w:rsidRDefault="00000000">
      <w:pPr>
        <w:pStyle w:val="Heading2"/>
        <w:spacing w:before="223"/>
      </w:pPr>
      <w:r>
        <w:rPr>
          <w:color w:val="1F4D5E"/>
        </w:rPr>
        <w:t xml:space="preserve">Verification </w:t>
      </w:r>
      <w:r>
        <w:rPr>
          <w:color w:val="1F4D5E"/>
          <w:spacing w:val="-4"/>
        </w:rPr>
        <w:t>cues</w:t>
      </w:r>
    </w:p>
    <w:p w14:paraId="2439C386" w14:textId="77777777" w:rsidR="00265938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88" w:lineRule="auto"/>
        <w:ind w:right="614"/>
        <w:rPr>
          <w:sz w:val="21"/>
        </w:rPr>
      </w:pPr>
      <w:r>
        <w:rPr>
          <w:sz w:val="21"/>
        </w:rPr>
        <w:t>Attrition,</w:t>
      </w:r>
      <w:r>
        <w:rPr>
          <w:spacing w:val="-4"/>
          <w:sz w:val="21"/>
        </w:rPr>
        <w:t xml:space="preserve"> </w:t>
      </w:r>
      <w:r>
        <w:rPr>
          <w:sz w:val="21"/>
        </w:rPr>
        <w:t>conversion,</w:t>
      </w:r>
      <w:r>
        <w:rPr>
          <w:spacing w:val="-4"/>
          <w:sz w:val="21"/>
        </w:rPr>
        <w:t xml:space="preserve"> </w:t>
      </w:r>
      <w:r>
        <w:rPr>
          <w:sz w:val="21"/>
        </w:rPr>
        <w:t>TTF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backlog</w:t>
      </w:r>
      <w:r>
        <w:rPr>
          <w:spacing w:val="-4"/>
          <w:sz w:val="21"/>
        </w:rPr>
        <w:t xml:space="preserve"> </w:t>
      </w:r>
      <w:r>
        <w:rPr>
          <w:sz w:val="21"/>
        </w:rPr>
        <w:t>claims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check</w:t>
      </w:r>
      <w:r>
        <w:rPr>
          <w:spacing w:val="-4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against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Region_Summary</w:t>
      </w:r>
      <w:proofErr w:type="spellEnd"/>
      <w:r>
        <w:rPr>
          <w:sz w:val="21"/>
        </w:rPr>
        <w:t>.</w:t>
      </w:r>
      <w:r>
        <w:rPr>
          <w:spacing w:val="-4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four are supported.</w:t>
      </w:r>
    </w:p>
    <w:p w14:paraId="570EBCC0" w14:textId="77777777" w:rsidR="00265938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121"/>
        <w:ind w:left="639" w:hanging="279"/>
        <w:rPr>
          <w:sz w:val="21"/>
        </w:rPr>
      </w:pPr>
      <w:r>
        <w:rPr>
          <w:sz w:val="21"/>
        </w:rPr>
        <w:t xml:space="preserve">“Compensation is lowest — 0.98 — which EXPLAINS why people are leaving” is the </w:t>
      </w:r>
      <w:r>
        <w:rPr>
          <w:spacing w:val="-2"/>
          <w:sz w:val="21"/>
        </w:rPr>
        <w:t>planted</w:t>
      </w:r>
    </w:p>
    <w:p w14:paraId="6B6C001E" w14:textId="77777777" w:rsidR="00265938" w:rsidRDefault="00000000">
      <w:pPr>
        <w:spacing w:before="48"/>
        <w:ind w:left="640"/>
        <w:rPr>
          <w:sz w:val="21"/>
        </w:rPr>
      </w:pPr>
      <w:r>
        <w:rPr>
          <w:rFonts w:ascii="Arial"/>
          <w:b/>
          <w:sz w:val="21"/>
        </w:rPr>
        <w:t xml:space="preserve">unsupported causal </w:t>
      </w:r>
      <w:r>
        <w:rPr>
          <w:spacing w:val="-2"/>
          <w:sz w:val="21"/>
        </w:rPr>
        <w:t>statement.</w:t>
      </w:r>
    </w:p>
    <w:p w14:paraId="294D6E18" w14:textId="77777777" w:rsidR="00265938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69" w:line="288" w:lineRule="auto"/>
        <w:ind w:right="317"/>
        <w:rPr>
          <w:sz w:val="21"/>
        </w:rPr>
      </w:pPr>
      <w:r>
        <w:rPr>
          <w:sz w:val="21"/>
        </w:rPr>
        <w:t xml:space="preserve">Note carefully </w:t>
      </w:r>
      <w:r>
        <w:rPr>
          <w:rFonts w:ascii="Arial" w:hAnsi="Arial"/>
          <w:b/>
          <w:sz w:val="21"/>
        </w:rPr>
        <w:t xml:space="preserve">why </w:t>
      </w:r>
      <w:r>
        <w:rPr>
          <w:sz w:val="21"/>
        </w:rPr>
        <w:t xml:space="preserve">it fails. South’s </w:t>
      </w:r>
      <w:proofErr w:type="spellStart"/>
      <w:r>
        <w:rPr>
          <w:sz w:val="21"/>
        </w:rPr>
        <w:t>compa</w:t>
      </w:r>
      <w:proofErr w:type="spellEnd"/>
      <w:r>
        <w:rPr>
          <w:sz w:val="21"/>
        </w:rPr>
        <w:t>-ratio really is the lowest, and at the supplied sample sizes</w:t>
      </w:r>
      <w:r>
        <w:rPr>
          <w:spacing w:val="-4"/>
          <w:sz w:val="21"/>
        </w:rPr>
        <w:t xml:space="preserve"> </w:t>
      </w:r>
      <w:r>
        <w:rPr>
          <w:sz w:val="21"/>
        </w:rPr>
        <w:t>(36–62</w:t>
      </w:r>
      <w:r>
        <w:rPr>
          <w:spacing w:val="-4"/>
          <w:sz w:val="21"/>
        </w:rPr>
        <w:t xml:space="preserve"> </w:t>
      </w:r>
      <w:r>
        <w:rPr>
          <w:sz w:val="21"/>
        </w:rPr>
        <w:t>per</w:t>
      </w:r>
      <w:r>
        <w:rPr>
          <w:spacing w:val="-4"/>
          <w:sz w:val="21"/>
        </w:rPr>
        <w:t xml:space="preserve"> </w:t>
      </w:r>
      <w:r>
        <w:rPr>
          <w:sz w:val="21"/>
        </w:rPr>
        <w:t>region)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0.04</w:t>
      </w:r>
      <w:r>
        <w:rPr>
          <w:spacing w:val="-4"/>
          <w:sz w:val="21"/>
        </w:rPr>
        <w:t xml:space="preserve"> </w:t>
      </w:r>
      <w:r>
        <w:rPr>
          <w:sz w:val="21"/>
        </w:rPr>
        <w:t>gap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highest</w:t>
      </w:r>
      <w:r>
        <w:rPr>
          <w:spacing w:val="-4"/>
          <w:sz w:val="21"/>
        </w:rPr>
        <w:t xml:space="preserve"> </w:t>
      </w:r>
      <w:r>
        <w:rPr>
          <w:sz w:val="21"/>
        </w:rPr>
        <w:t>region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real,</w:t>
      </w:r>
      <w:r>
        <w:rPr>
          <w:spacing w:val="-4"/>
          <w:sz w:val="21"/>
        </w:rPr>
        <w:t xml:space="preserve"> </w:t>
      </w:r>
      <w:r>
        <w:rPr>
          <w:sz w:val="21"/>
        </w:rPr>
        <w:t>detectable</w:t>
      </w:r>
      <w:r>
        <w:rPr>
          <w:spacing w:val="-4"/>
          <w:sz w:val="21"/>
        </w:rPr>
        <w:t xml:space="preserve"> </w:t>
      </w:r>
      <w:r>
        <w:rPr>
          <w:sz w:val="21"/>
        </w:rPr>
        <w:t>difference</w:t>
      </w:r>
      <w:r>
        <w:rPr>
          <w:spacing w:val="-4"/>
          <w:sz w:val="21"/>
        </w:rPr>
        <w:t xml:space="preserve"> </w:t>
      </w:r>
      <w:r>
        <w:rPr>
          <w:sz w:val="21"/>
        </w:rPr>
        <w:t>—</w:t>
      </w:r>
      <w:r>
        <w:rPr>
          <w:spacing w:val="-4"/>
          <w:sz w:val="21"/>
        </w:rPr>
        <w:t xml:space="preserve"> </w:t>
      </w:r>
      <w:r>
        <w:rPr>
          <w:sz w:val="21"/>
        </w:rPr>
        <w:t>so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do not reject the claim by arguing the difference is negligible. It fails because it asserts a </w:t>
      </w:r>
      <w:r>
        <w:rPr>
          <w:rFonts w:ascii="Arial" w:hAnsi="Arial"/>
          <w:b/>
          <w:sz w:val="21"/>
        </w:rPr>
        <w:t>cause</w:t>
      </w:r>
      <w:r>
        <w:rPr>
          <w:sz w:val="21"/>
        </w:rPr>
        <w:t>: no supplied evidence links compensation to the attrition pattern, and there is no exit-reason or</w:t>
      </w:r>
    </w:p>
    <w:p w14:paraId="1A85577A" w14:textId="77777777" w:rsidR="00265938" w:rsidRDefault="00000000">
      <w:pPr>
        <w:pStyle w:val="BodyText"/>
        <w:spacing w:before="1"/>
      </w:pPr>
      <w:r>
        <w:t xml:space="preserve">market-benchmark data. A difference can be real and still not </w:t>
      </w:r>
      <w:proofErr w:type="gramStart"/>
      <w:r>
        <w:t>explain</w:t>
      </w:r>
      <w:proofErr w:type="gramEnd"/>
      <w:r>
        <w:t xml:space="preserve"> </w:t>
      </w:r>
      <w:r>
        <w:rPr>
          <w:spacing w:val="-2"/>
        </w:rPr>
        <w:t>anything.</w:t>
      </w:r>
    </w:p>
    <w:p w14:paraId="0879A51C" w14:textId="77777777" w:rsidR="00265938" w:rsidRDefault="00265938">
      <w:pPr>
        <w:pStyle w:val="BodyText"/>
        <w:spacing w:before="205"/>
        <w:ind w:left="0"/>
      </w:pPr>
    </w:p>
    <w:p w14:paraId="3DBFE915" w14:textId="77777777" w:rsidR="00265938" w:rsidRDefault="00000000">
      <w:pPr>
        <w:ind w:left="320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All data is fully synthetic (Northwind Health Group). No real people. Safe for screenshots and AI </w:t>
      </w:r>
      <w:r>
        <w:rPr>
          <w:rFonts w:ascii="Arial"/>
          <w:i/>
          <w:color w:val="545454"/>
          <w:spacing w:val="-2"/>
          <w:sz w:val="19"/>
        </w:rPr>
        <w:t>tools.</w:t>
      </w:r>
    </w:p>
    <w:sectPr w:rsidR="00265938">
      <w:type w:val="continuous"/>
      <w:pgSz w:w="12240" w:h="15840"/>
      <w:pgMar w:top="11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01F9"/>
    <w:multiLevelType w:val="hybridMultilevel"/>
    <w:tmpl w:val="8AE26822"/>
    <w:lvl w:ilvl="0" w:tplc="47F61AEC">
      <w:numFmt w:val="bullet"/>
      <w:lvlText w:val="•"/>
      <w:lvlJc w:val="left"/>
      <w:pPr>
        <w:ind w:left="640" w:hanging="280"/>
      </w:pPr>
      <w:rPr>
        <w:rFonts w:ascii="Arial MT" w:eastAsia="Arial MT" w:hAnsi="Arial MT" w:cs="Arial MT" w:hint="default"/>
        <w:b w:val="0"/>
        <w:bCs w:val="0"/>
        <w:i w:val="0"/>
        <w:iCs w:val="0"/>
        <w:color w:val="1F4D5E"/>
        <w:spacing w:val="0"/>
        <w:w w:val="100"/>
        <w:sz w:val="21"/>
        <w:szCs w:val="21"/>
        <w:lang w:val="en-US" w:eastAsia="en-US" w:bidi="ar-SA"/>
      </w:rPr>
    </w:lvl>
    <w:lvl w:ilvl="1" w:tplc="489E6A26">
      <w:numFmt w:val="bullet"/>
      <w:lvlText w:val="•"/>
      <w:lvlJc w:val="left"/>
      <w:pPr>
        <w:ind w:left="1584" w:hanging="280"/>
      </w:pPr>
      <w:rPr>
        <w:rFonts w:hint="default"/>
        <w:lang w:val="en-US" w:eastAsia="en-US" w:bidi="ar-SA"/>
      </w:rPr>
    </w:lvl>
    <w:lvl w:ilvl="2" w:tplc="9DBEE91A">
      <w:numFmt w:val="bullet"/>
      <w:lvlText w:val="•"/>
      <w:lvlJc w:val="left"/>
      <w:pPr>
        <w:ind w:left="2528" w:hanging="280"/>
      </w:pPr>
      <w:rPr>
        <w:rFonts w:hint="default"/>
        <w:lang w:val="en-US" w:eastAsia="en-US" w:bidi="ar-SA"/>
      </w:rPr>
    </w:lvl>
    <w:lvl w:ilvl="3" w:tplc="22E87B8C">
      <w:numFmt w:val="bullet"/>
      <w:lvlText w:val="•"/>
      <w:lvlJc w:val="left"/>
      <w:pPr>
        <w:ind w:left="3472" w:hanging="280"/>
      </w:pPr>
      <w:rPr>
        <w:rFonts w:hint="default"/>
        <w:lang w:val="en-US" w:eastAsia="en-US" w:bidi="ar-SA"/>
      </w:rPr>
    </w:lvl>
    <w:lvl w:ilvl="4" w:tplc="28EC4690">
      <w:numFmt w:val="bullet"/>
      <w:lvlText w:val="•"/>
      <w:lvlJc w:val="left"/>
      <w:pPr>
        <w:ind w:left="4416" w:hanging="280"/>
      </w:pPr>
      <w:rPr>
        <w:rFonts w:hint="default"/>
        <w:lang w:val="en-US" w:eastAsia="en-US" w:bidi="ar-SA"/>
      </w:rPr>
    </w:lvl>
    <w:lvl w:ilvl="5" w:tplc="94F615CE">
      <w:numFmt w:val="bullet"/>
      <w:lvlText w:val="•"/>
      <w:lvlJc w:val="left"/>
      <w:pPr>
        <w:ind w:left="5360" w:hanging="280"/>
      </w:pPr>
      <w:rPr>
        <w:rFonts w:hint="default"/>
        <w:lang w:val="en-US" w:eastAsia="en-US" w:bidi="ar-SA"/>
      </w:rPr>
    </w:lvl>
    <w:lvl w:ilvl="6" w:tplc="D812DD8E">
      <w:numFmt w:val="bullet"/>
      <w:lvlText w:val="•"/>
      <w:lvlJc w:val="left"/>
      <w:pPr>
        <w:ind w:left="6304" w:hanging="280"/>
      </w:pPr>
      <w:rPr>
        <w:rFonts w:hint="default"/>
        <w:lang w:val="en-US" w:eastAsia="en-US" w:bidi="ar-SA"/>
      </w:rPr>
    </w:lvl>
    <w:lvl w:ilvl="7" w:tplc="17927A28">
      <w:numFmt w:val="bullet"/>
      <w:lvlText w:val="•"/>
      <w:lvlJc w:val="left"/>
      <w:pPr>
        <w:ind w:left="7248" w:hanging="280"/>
      </w:pPr>
      <w:rPr>
        <w:rFonts w:hint="default"/>
        <w:lang w:val="en-US" w:eastAsia="en-US" w:bidi="ar-SA"/>
      </w:rPr>
    </w:lvl>
    <w:lvl w:ilvl="8" w:tplc="CFC2E2E0">
      <w:numFmt w:val="bullet"/>
      <w:lvlText w:val="•"/>
      <w:lvlJc w:val="left"/>
      <w:pPr>
        <w:ind w:left="8192" w:hanging="280"/>
      </w:pPr>
      <w:rPr>
        <w:rFonts w:hint="default"/>
        <w:lang w:val="en-US" w:eastAsia="en-US" w:bidi="ar-SA"/>
      </w:rPr>
    </w:lvl>
  </w:abstractNum>
  <w:num w:numId="1" w16cid:durableId="41393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5938"/>
    <w:rsid w:val="00265938"/>
    <w:rsid w:val="007E6F2F"/>
    <w:rsid w:val="00D1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4AFE"/>
  <w15:docId w15:val="{B0254B84-AAE4-4584-8DE6-7BFDC16C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32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20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  <w:ind w:left="64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10"/>
      <w:ind w:left="640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(unspecified)</dc:subject>
  <cp:lastModifiedBy>Hemang Inamdar</cp:lastModifiedBy>
  <cp:revision>2</cp:revision>
  <dcterms:created xsi:type="dcterms:W3CDTF">2026-09-29T12:59:00Z</dcterms:created>
  <dcterms:modified xsi:type="dcterms:W3CDTF">2026-09-29T13:05:00Z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