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E856C" w14:textId="7D84517E" w:rsidR="00BB3EBE" w:rsidRDefault="00000000" w:rsidP="00BE380A">
      <w:pPr>
        <w:pStyle w:val="Heading1"/>
        <w:ind w:left="0"/>
      </w:pPr>
      <w:r>
        <w:rPr>
          <w:color w:val="1F4D5E"/>
        </w:rPr>
        <w:t xml:space="preserve">Metric Definition </w:t>
      </w:r>
      <w:r>
        <w:rPr>
          <w:color w:val="1F4D5E"/>
          <w:spacing w:val="-4"/>
        </w:rPr>
        <w:t>Pack</w:t>
      </w:r>
    </w:p>
    <w:p w14:paraId="58715D12" w14:textId="77777777" w:rsidR="00BB3EBE" w:rsidRDefault="00000000">
      <w:pPr>
        <w:spacing w:before="100"/>
        <w:ind w:left="200"/>
        <w:rPr>
          <w:rFonts w:ascii="Arial"/>
          <w:i/>
          <w:sz w:val="20"/>
        </w:rPr>
      </w:pPr>
      <w:r>
        <w:rPr>
          <w:rFonts w:ascii="Arial"/>
          <w:i/>
          <w:color w:val="545454"/>
          <w:sz w:val="20"/>
        </w:rPr>
        <w:t xml:space="preserve">Approved definitions, populations, periods, calculations, comparison </w:t>
      </w:r>
      <w:r>
        <w:rPr>
          <w:rFonts w:ascii="Arial"/>
          <w:i/>
          <w:color w:val="545454"/>
          <w:spacing w:val="-2"/>
          <w:sz w:val="20"/>
        </w:rPr>
        <w:t>rules.</w:t>
      </w:r>
    </w:p>
    <w:p w14:paraId="100C5768" w14:textId="77777777" w:rsidR="00BB3EBE" w:rsidRDefault="00BB3EBE">
      <w:pPr>
        <w:pStyle w:val="BodyText"/>
        <w:rPr>
          <w:rFonts w:ascii="Arial"/>
          <w:i/>
          <w:sz w:val="18"/>
        </w:rPr>
      </w:pPr>
    </w:p>
    <w:tbl>
      <w:tblPr>
        <w:tblW w:w="0" w:type="auto"/>
        <w:tblInd w:w="6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600"/>
      </w:tblGrid>
      <w:tr w:rsidR="00BB3EBE" w14:paraId="0D1E23F9" w14:textId="77777777">
        <w:trPr>
          <w:trHeight w:val="430"/>
        </w:trPr>
        <w:tc>
          <w:tcPr>
            <w:tcW w:w="3360" w:type="dxa"/>
            <w:shd w:val="clear" w:color="auto" w:fill="1F4D5E"/>
          </w:tcPr>
          <w:p w14:paraId="4481D86B" w14:textId="77777777" w:rsidR="00BB3EBE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Metric</w:t>
            </w:r>
          </w:p>
        </w:tc>
        <w:tc>
          <w:tcPr>
            <w:tcW w:w="6600" w:type="dxa"/>
            <w:shd w:val="clear" w:color="auto" w:fill="1F4D5E"/>
          </w:tcPr>
          <w:p w14:paraId="44585E15" w14:textId="77777777" w:rsidR="00BB3EBE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Definition</w:t>
            </w:r>
          </w:p>
        </w:tc>
      </w:tr>
      <w:tr w:rsidR="00BB3EBE" w14:paraId="64FB72E3" w14:textId="77777777">
        <w:trPr>
          <w:trHeight w:val="430"/>
        </w:trPr>
        <w:tc>
          <w:tcPr>
            <w:tcW w:w="3360" w:type="dxa"/>
          </w:tcPr>
          <w:p w14:paraId="5856C0DA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Q2 End </w:t>
            </w:r>
            <w:r>
              <w:rPr>
                <w:spacing w:val="-2"/>
                <w:sz w:val="19"/>
              </w:rPr>
              <w:t>Headcount</w:t>
            </w:r>
          </w:p>
        </w:tc>
        <w:tc>
          <w:tcPr>
            <w:tcW w:w="6600" w:type="dxa"/>
          </w:tcPr>
          <w:p w14:paraId="13314A48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Distinct EmployeeID active on 2026-06-</w:t>
            </w:r>
            <w:r>
              <w:rPr>
                <w:spacing w:val="-5"/>
                <w:sz w:val="19"/>
              </w:rPr>
              <w:t>30.</w:t>
            </w:r>
          </w:p>
        </w:tc>
      </w:tr>
      <w:tr w:rsidR="00BB3EBE" w14:paraId="6BEF2DDF" w14:textId="77777777">
        <w:trPr>
          <w:trHeight w:val="670"/>
        </w:trPr>
        <w:tc>
          <w:tcPr>
            <w:tcW w:w="3360" w:type="dxa"/>
            <w:shd w:val="clear" w:color="auto" w:fill="E9F0F2"/>
          </w:tcPr>
          <w:p w14:paraId="1D735A4A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Headcount </w:t>
            </w:r>
            <w:r>
              <w:rPr>
                <w:spacing w:val="-2"/>
                <w:sz w:val="19"/>
              </w:rPr>
              <w:t>Change</w:t>
            </w:r>
          </w:p>
        </w:tc>
        <w:tc>
          <w:tcPr>
            <w:tcW w:w="6600" w:type="dxa"/>
            <w:shd w:val="clear" w:color="auto" w:fill="E9F0F2"/>
          </w:tcPr>
          <w:p w14:paraId="6D5B8AF8" w14:textId="77777777" w:rsidR="00BB3EBE" w:rsidRDefault="00000000">
            <w:pPr>
              <w:pStyle w:val="TableParagraph"/>
              <w:spacing w:before="94" w:line="261" w:lineRule="auto"/>
              <w:rPr>
                <w:sz w:val="19"/>
              </w:rPr>
            </w:pPr>
            <w:r>
              <w:rPr>
                <w:sz w:val="19"/>
              </w:rPr>
              <w:t>Q2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z w:val="19"/>
              </w:rPr>
              <w:t xml:space="preserve"> </w:t>
            </w:r>
            <w:r>
              <w:rPr>
                <w:sz w:val="19"/>
              </w:rPr>
              <w:t>Q1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HC.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Q1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End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HC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supplied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Begin_HC</w:t>
            </w:r>
            <w:proofErr w:type="spellEnd"/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 xml:space="preserve">the </w:t>
            </w:r>
            <w:proofErr w:type="spellStart"/>
            <w:r>
              <w:rPr>
                <w:sz w:val="19"/>
              </w:rPr>
              <w:t>Workforce_Movement</w:t>
            </w:r>
            <w:proofErr w:type="spellEnd"/>
            <w:r>
              <w:rPr>
                <w:sz w:val="19"/>
              </w:rPr>
              <w:t xml:space="preserve"> sheet.</w:t>
            </w:r>
          </w:p>
        </w:tc>
      </w:tr>
      <w:tr w:rsidR="00BB3EBE" w14:paraId="0B5B3087" w14:textId="77777777">
        <w:trPr>
          <w:trHeight w:val="670"/>
        </w:trPr>
        <w:tc>
          <w:tcPr>
            <w:tcW w:w="3360" w:type="dxa"/>
          </w:tcPr>
          <w:p w14:paraId="51BFC5DD" w14:textId="77777777" w:rsidR="00BB3EBE" w:rsidRDefault="00000000">
            <w:pPr>
              <w:pStyle w:val="TableParagraph"/>
              <w:spacing w:line="264" w:lineRule="auto"/>
              <w:ind w:right="351"/>
              <w:rPr>
                <w:sz w:val="19"/>
              </w:rPr>
            </w:pPr>
            <w:r>
              <w:rPr>
                <w:sz w:val="19"/>
              </w:rPr>
              <w:t>Screened-to-Interview</w:t>
            </w:r>
            <w:r>
              <w:rPr>
                <w:spacing w:val="-14"/>
                <w:sz w:val="19"/>
              </w:rPr>
              <w:t xml:space="preserve"> </w:t>
            </w:r>
            <w:r>
              <w:rPr>
                <w:sz w:val="19"/>
              </w:rPr>
              <w:t xml:space="preserve">Conversion </w:t>
            </w:r>
            <w:r>
              <w:rPr>
                <w:spacing w:val="-4"/>
                <w:sz w:val="19"/>
              </w:rPr>
              <w:t>(%)</w:t>
            </w:r>
          </w:p>
        </w:tc>
        <w:tc>
          <w:tcPr>
            <w:tcW w:w="6600" w:type="dxa"/>
          </w:tcPr>
          <w:p w14:paraId="451680E2" w14:textId="77777777" w:rsidR="00BB3EBE" w:rsidRDefault="00000000">
            <w:pPr>
              <w:pStyle w:val="TableParagraph"/>
              <w:spacing w:line="264" w:lineRule="auto"/>
              <w:ind w:right="173"/>
              <w:rPr>
                <w:sz w:val="19"/>
              </w:rPr>
            </w:pPr>
            <w:r>
              <w:rPr>
                <w:sz w:val="19"/>
              </w:rPr>
              <w:t>Sum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interviewed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÷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sum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screened,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per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region,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Q2.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Distinct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from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requisition fill rate (</w:t>
            </w:r>
            <w:proofErr w:type="spellStart"/>
            <w:r>
              <w:rPr>
                <w:sz w:val="19"/>
              </w:rPr>
              <w:t>Requisitions_Filled</w:t>
            </w:r>
            <w:proofErr w:type="spellEnd"/>
            <w:r>
              <w:rPr>
                <w:sz w:val="19"/>
              </w:rPr>
              <w:t xml:space="preserve"> ÷ </w:t>
            </w:r>
            <w:proofErr w:type="spellStart"/>
            <w:r>
              <w:rPr>
                <w:sz w:val="19"/>
              </w:rPr>
              <w:t>Requisitions_Open</w:t>
            </w:r>
            <w:proofErr w:type="spellEnd"/>
            <w:r>
              <w:rPr>
                <w:sz w:val="19"/>
              </w:rPr>
              <w:t>).</w:t>
            </w:r>
          </w:p>
        </w:tc>
      </w:tr>
      <w:tr w:rsidR="00BB3EBE" w14:paraId="73C9973B" w14:textId="77777777">
        <w:trPr>
          <w:trHeight w:val="430"/>
        </w:trPr>
        <w:tc>
          <w:tcPr>
            <w:tcW w:w="3360" w:type="dxa"/>
            <w:shd w:val="clear" w:color="auto" w:fill="E9F0F2"/>
          </w:tcPr>
          <w:p w14:paraId="44615707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Average Time-to-Fill </w:t>
            </w:r>
            <w:r>
              <w:rPr>
                <w:spacing w:val="-2"/>
                <w:sz w:val="19"/>
              </w:rPr>
              <w:t>(days)</w:t>
            </w:r>
          </w:p>
        </w:tc>
        <w:tc>
          <w:tcPr>
            <w:tcW w:w="6600" w:type="dxa"/>
            <w:shd w:val="clear" w:color="auto" w:fill="E9F0F2"/>
          </w:tcPr>
          <w:p w14:paraId="655472EB" w14:textId="77777777" w:rsidR="00BB3EBE" w:rsidRDefault="00000000">
            <w:pPr>
              <w:pStyle w:val="TableParagraph"/>
              <w:spacing w:before="94"/>
              <w:rPr>
                <w:sz w:val="19"/>
              </w:rPr>
            </w:pPr>
            <w:r>
              <w:rPr>
                <w:sz w:val="19"/>
              </w:rPr>
              <w:t>Mean of (</w:t>
            </w:r>
            <w:proofErr w:type="spellStart"/>
            <w:r>
              <w:rPr>
                <w:sz w:val="19"/>
              </w:rPr>
              <w:t>FillDate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rFonts w:ascii="Symbol" w:hAnsi="Symbol"/>
                <w:sz w:val="19"/>
              </w:rPr>
              <w:t></w:t>
            </w:r>
            <w:r>
              <w:rPr>
                <w:rFonts w:ascii="Times New Roman" w:hAnsi="Times New Roman"/>
                <w:spacing w:val="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OpenDate</w:t>
            </w:r>
            <w:proofErr w:type="spellEnd"/>
            <w:r>
              <w:rPr>
                <w:sz w:val="19"/>
              </w:rPr>
              <w:t xml:space="preserve">) for requisitions filled in </w:t>
            </w:r>
            <w:r>
              <w:rPr>
                <w:spacing w:val="-5"/>
                <w:sz w:val="19"/>
              </w:rPr>
              <w:t>Q2.</w:t>
            </w:r>
          </w:p>
        </w:tc>
      </w:tr>
      <w:tr w:rsidR="00BB3EBE" w14:paraId="685DFF7D" w14:textId="77777777">
        <w:trPr>
          <w:trHeight w:val="1150"/>
        </w:trPr>
        <w:tc>
          <w:tcPr>
            <w:tcW w:w="3360" w:type="dxa"/>
          </w:tcPr>
          <w:p w14:paraId="17BBA7ED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Voluntary Attrition Rate </w:t>
            </w:r>
            <w:r>
              <w:rPr>
                <w:spacing w:val="-5"/>
                <w:sz w:val="19"/>
              </w:rPr>
              <w:t>(%)</w:t>
            </w:r>
          </w:p>
        </w:tc>
        <w:tc>
          <w:tcPr>
            <w:tcW w:w="6600" w:type="dxa"/>
          </w:tcPr>
          <w:p w14:paraId="1525DB62" w14:textId="77777777" w:rsidR="00BB3EBE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Voluntary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separations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Q2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÷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beginning-of-quarter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population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×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100.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 xml:space="preserve">The denominator is the beginning-of-quarter population supplied as Begin_Population in the </w:t>
            </w:r>
            <w:proofErr w:type="spellStart"/>
            <w:r>
              <w:rPr>
                <w:sz w:val="19"/>
              </w:rPr>
              <w:t>Attrition_Summary</w:t>
            </w:r>
            <w:proofErr w:type="spellEnd"/>
            <w:r>
              <w:rPr>
                <w:sz w:val="19"/>
              </w:rPr>
              <w:t xml:space="preserve"> sheet — not an average of monthly snapshots.</w:t>
            </w:r>
          </w:p>
        </w:tc>
      </w:tr>
      <w:tr w:rsidR="00BB3EBE" w14:paraId="09FAAA4A" w14:textId="77777777">
        <w:trPr>
          <w:trHeight w:val="670"/>
        </w:trPr>
        <w:tc>
          <w:tcPr>
            <w:tcW w:w="3360" w:type="dxa"/>
            <w:shd w:val="clear" w:color="auto" w:fill="E9F0F2"/>
          </w:tcPr>
          <w:p w14:paraId="791F43C9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Average Compa-</w:t>
            </w:r>
            <w:r>
              <w:rPr>
                <w:spacing w:val="-2"/>
                <w:sz w:val="19"/>
              </w:rPr>
              <w:t>Ratio</w:t>
            </w:r>
          </w:p>
        </w:tc>
        <w:tc>
          <w:tcPr>
            <w:tcW w:w="6600" w:type="dxa"/>
            <w:shd w:val="clear" w:color="auto" w:fill="E9F0F2"/>
          </w:tcPr>
          <w:p w14:paraId="3F786D02" w14:textId="77777777" w:rsidR="00BB3EBE" w:rsidRDefault="00000000">
            <w:pPr>
              <w:pStyle w:val="TableParagraph"/>
              <w:spacing w:line="264" w:lineRule="auto"/>
              <w:ind w:right="173"/>
              <w:rPr>
                <w:sz w:val="19"/>
              </w:rPr>
            </w:pPr>
            <w:r>
              <w:rPr>
                <w:sz w:val="19"/>
              </w:rPr>
              <w:t>Mean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individual</w:t>
            </w:r>
            <w:r>
              <w:rPr>
                <w:spacing w:val="-4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compa</w:t>
            </w:r>
            <w:proofErr w:type="spellEnd"/>
            <w:r>
              <w:rPr>
                <w:sz w:val="19"/>
              </w:rPr>
              <w:t>-ratios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in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scope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group,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reported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its standard deviation.</w:t>
            </w:r>
          </w:p>
        </w:tc>
      </w:tr>
      <w:tr w:rsidR="00BB3EBE" w14:paraId="759647EB" w14:textId="77777777">
        <w:trPr>
          <w:trHeight w:val="670"/>
        </w:trPr>
        <w:tc>
          <w:tcPr>
            <w:tcW w:w="3360" w:type="dxa"/>
          </w:tcPr>
          <w:p w14:paraId="70639413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Backlog per </w:t>
            </w:r>
            <w:r>
              <w:rPr>
                <w:spacing w:val="-5"/>
                <w:sz w:val="19"/>
              </w:rPr>
              <w:t>FTE</w:t>
            </w:r>
          </w:p>
        </w:tc>
        <w:tc>
          <w:tcPr>
            <w:tcW w:w="6600" w:type="dxa"/>
          </w:tcPr>
          <w:p w14:paraId="373489C6" w14:textId="77777777" w:rsidR="00BB3EBE" w:rsidRDefault="00000000">
            <w:pPr>
              <w:pStyle w:val="TableParagraph"/>
              <w:spacing w:line="264" w:lineRule="auto"/>
              <w:ind w:right="173"/>
              <w:rPr>
                <w:sz w:val="19"/>
              </w:rPr>
            </w:pPr>
            <w:r>
              <w:rPr>
                <w:sz w:val="19"/>
              </w:rPr>
              <w:t>Business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measure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Q2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average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backlog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volume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÷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FTE,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for</w:t>
            </w:r>
            <w:r>
              <w:rPr>
                <w:spacing w:val="-4"/>
                <w:sz w:val="19"/>
              </w:rPr>
              <w:t xml:space="preserve"> </w:t>
            </w:r>
            <w:r>
              <w:rPr>
                <w:sz w:val="19"/>
              </w:rPr>
              <w:t>the Escalations Ops function only.</w:t>
            </w:r>
          </w:p>
        </w:tc>
      </w:tr>
    </w:tbl>
    <w:p w14:paraId="2151FE28" w14:textId="77777777" w:rsidR="00BB3EBE" w:rsidRDefault="00000000">
      <w:pPr>
        <w:pStyle w:val="Heading2"/>
      </w:pPr>
      <w:r>
        <w:rPr>
          <w:color w:val="1F4D5E"/>
        </w:rPr>
        <w:t xml:space="preserve">Organization roll-up </w:t>
      </w:r>
      <w:r>
        <w:rPr>
          <w:color w:val="1F4D5E"/>
          <w:spacing w:val="-4"/>
        </w:rPr>
        <w:t>rule</w:t>
      </w:r>
    </w:p>
    <w:p w14:paraId="618FFAB4" w14:textId="77777777" w:rsidR="00BB3EBE" w:rsidRDefault="00000000">
      <w:pPr>
        <w:pStyle w:val="BodyText"/>
        <w:spacing w:before="110" w:line="278" w:lineRule="auto"/>
        <w:ind w:left="200" w:right="176"/>
      </w:pPr>
      <w:r>
        <w:t xml:space="preserve">The Organization column in the CSV summary is a required value. A rate is </w:t>
      </w:r>
      <w:r>
        <w:rPr>
          <w:rFonts w:ascii="Arial" w:hAnsi="Arial"/>
          <w:b/>
        </w:rPr>
        <w:t xml:space="preserve">never </w:t>
      </w:r>
      <w:r>
        <w:t>the average of the four</w:t>
      </w:r>
      <w:r>
        <w:rPr>
          <w:spacing w:val="-3"/>
        </w:rPr>
        <w:t xml:space="preserve"> </w:t>
      </w:r>
      <w:r>
        <w:t>regional</w:t>
      </w:r>
      <w:r>
        <w:rPr>
          <w:spacing w:val="-3"/>
        </w:rPr>
        <w:t xml:space="preserve"> </w:t>
      </w:r>
      <w:r>
        <w:t>rates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weights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small</w:t>
      </w:r>
      <w:r>
        <w:rPr>
          <w:spacing w:val="-3"/>
        </w:rPr>
        <w:t xml:space="preserve"> </w:t>
      </w:r>
      <w:r>
        <w:t>region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one.</w:t>
      </w:r>
      <w:r>
        <w:rPr>
          <w:spacing w:val="-3"/>
        </w:rPr>
        <w:t xml:space="preserve"> </w:t>
      </w:r>
      <w:r>
        <w:t>Calculate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organization value as follows.</w:t>
      </w:r>
    </w:p>
    <w:p w14:paraId="6B91B1BE" w14:textId="77777777" w:rsidR="00BB3EBE" w:rsidRDefault="00BB3EBE">
      <w:pPr>
        <w:pStyle w:val="BodyText"/>
        <w:spacing w:before="10"/>
        <w:rPr>
          <w:sz w:val="8"/>
        </w:rPr>
      </w:pPr>
    </w:p>
    <w:tbl>
      <w:tblPr>
        <w:tblW w:w="0" w:type="auto"/>
        <w:tblInd w:w="65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0"/>
        <w:gridCol w:w="6600"/>
      </w:tblGrid>
      <w:tr w:rsidR="00BB3EBE" w14:paraId="5387BF7C" w14:textId="77777777">
        <w:trPr>
          <w:trHeight w:val="430"/>
        </w:trPr>
        <w:tc>
          <w:tcPr>
            <w:tcW w:w="3360" w:type="dxa"/>
            <w:shd w:val="clear" w:color="auto" w:fill="1F4D5E"/>
          </w:tcPr>
          <w:p w14:paraId="4F5CA482" w14:textId="77777777" w:rsidR="00BB3EBE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Measure</w:t>
            </w:r>
          </w:p>
        </w:tc>
        <w:tc>
          <w:tcPr>
            <w:tcW w:w="6600" w:type="dxa"/>
            <w:shd w:val="clear" w:color="auto" w:fill="1F4D5E"/>
          </w:tcPr>
          <w:p w14:paraId="301FEB04" w14:textId="77777777" w:rsidR="00BB3EBE" w:rsidRDefault="00000000"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 xml:space="preserve">How to calculate the Organization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value</w:t>
            </w:r>
          </w:p>
        </w:tc>
      </w:tr>
      <w:tr w:rsidR="00BB3EBE" w14:paraId="301D4C2C" w14:textId="77777777">
        <w:trPr>
          <w:trHeight w:val="430"/>
        </w:trPr>
        <w:tc>
          <w:tcPr>
            <w:tcW w:w="3360" w:type="dxa"/>
          </w:tcPr>
          <w:p w14:paraId="19C9D962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Q2 End </w:t>
            </w:r>
            <w:r>
              <w:rPr>
                <w:spacing w:val="-2"/>
                <w:sz w:val="19"/>
              </w:rPr>
              <w:t>Headcount</w:t>
            </w:r>
          </w:p>
        </w:tc>
        <w:tc>
          <w:tcPr>
            <w:tcW w:w="6600" w:type="dxa"/>
          </w:tcPr>
          <w:p w14:paraId="6FA53634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Sum of the four </w:t>
            </w:r>
            <w:r>
              <w:rPr>
                <w:spacing w:val="-2"/>
                <w:sz w:val="19"/>
              </w:rPr>
              <w:t>regions.</w:t>
            </w:r>
          </w:p>
        </w:tc>
      </w:tr>
      <w:tr w:rsidR="00BB3EBE" w14:paraId="74D884B0" w14:textId="77777777">
        <w:trPr>
          <w:trHeight w:val="430"/>
        </w:trPr>
        <w:tc>
          <w:tcPr>
            <w:tcW w:w="3360" w:type="dxa"/>
            <w:shd w:val="clear" w:color="auto" w:fill="E9F0F2"/>
          </w:tcPr>
          <w:p w14:paraId="6F000162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Headcount </w:t>
            </w:r>
            <w:r>
              <w:rPr>
                <w:spacing w:val="-2"/>
                <w:sz w:val="19"/>
              </w:rPr>
              <w:t>Change</w:t>
            </w:r>
          </w:p>
        </w:tc>
        <w:tc>
          <w:tcPr>
            <w:tcW w:w="6600" w:type="dxa"/>
            <w:shd w:val="clear" w:color="auto" w:fill="E9F0F2"/>
          </w:tcPr>
          <w:p w14:paraId="6E41FECA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Sum of the four </w:t>
            </w:r>
            <w:r>
              <w:rPr>
                <w:spacing w:val="-2"/>
                <w:sz w:val="19"/>
              </w:rPr>
              <w:t>regions.</w:t>
            </w:r>
          </w:p>
        </w:tc>
      </w:tr>
      <w:tr w:rsidR="00BB3EBE" w14:paraId="1EF39CA4" w14:textId="77777777">
        <w:trPr>
          <w:trHeight w:val="670"/>
        </w:trPr>
        <w:tc>
          <w:tcPr>
            <w:tcW w:w="3360" w:type="dxa"/>
          </w:tcPr>
          <w:p w14:paraId="31675723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Screened-to-Interview </w:t>
            </w:r>
            <w:r>
              <w:rPr>
                <w:spacing w:val="-2"/>
                <w:sz w:val="19"/>
              </w:rPr>
              <w:t>Conversion</w:t>
            </w:r>
          </w:p>
        </w:tc>
        <w:tc>
          <w:tcPr>
            <w:tcW w:w="6600" w:type="dxa"/>
          </w:tcPr>
          <w:p w14:paraId="6486B5A6" w14:textId="77777777" w:rsidR="00BB3EBE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Total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interviewed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÷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candidates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screened,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across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four regions. Not the mean of the four regional rates.</w:t>
            </w:r>
          </w:p>
        </w:tc>
      </w:tr>
      <w:tr w:rsidR="00BB3EBE" w14:paraId="26E295F7" w14:textId="77777777">
        <w:trPr>
          <w:trHeight w:val="670"/>
        </w:trPr>
        <w:tc>
          <w:tcPr>
            <w:tcW w:w="3360" w:type="dxa"/>
            <w:shd w:val="clear" w:color="auto" w:fill="E9F0F2"/>
          </w:tcPr>
          <w:p w14:paraId="02CCF24F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Average Time-to-Fill </w:t>
            </w:r>
            <w:r>
              <w:rPr>
                <w:spacing w:val="-2"/>
                <w:sz w:val="19"/>
              </w:rPr>
              <w:t>(days)</w:t>
            </w:r>
          </w:p>
        </w:tc>
        <w:tc>
          <w:tcPr>
            <w:tcW w:w="6600" w:type="dxa"/>
            <w:shd w:val="clear" w:color="auto" w:fill="E9F0F2"/>
          </w:tcPr>
          <w:p w14:paraId="0B78730E" w14:textId="77777777" w:rsidR="00BB3EBE" w:rsidRDefault="00000000">
            <w:pPr>
              <w:pStyle w:val="TableParagraph"/>
              <w:spacing w:line="264" w:lineRule="auto"/>
              <w:rPr>
                <w:sz w:val="19"/>
              </w:rPr>
            </w:pPr>
            <w:r>
              <w:rPr>
                <w:sz w:val="19"/>
              </w:rPr>
              <w:t>Weighted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by</w:t>
            </w:r>
            <w:r>
              <w:rPr>
                <w:spacing w:val="-5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Requisitions_Filled</w:t>
            </w:r>
            <w:proofErr w:type="spellEnd"/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—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each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region's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time-to-fill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counts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in proportion to the requisitions it filled.</w:t>
            </w:r>
          </w:p>
        </w:tc>
      </w:tr>
      <w:tr w:rsidR="00BB3EBE" w14:paraId="15C52F1F" w14:textId="77777777">
        <w:trPr>
          <w:trHeight w:val="670"/>
        </w:trPr>
        <w:tc>
          <w:tcPr>
            <w:tcW w:w="3360" w:type="dxa"/>
          </w:tcPr>
          <w:p w14:paraId="5D9FDFD7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Voluntary Attrition </w:t>
            </w:r>
            <w:r>
              <w:rPr>
                <w:spacing w:val="-4"/>
                <w:sz w:val="19"/>
              </w:rPr>
              <w:t>Rate</w:t>
            </w:r>
          </w:p>
        </w:tc>
        <w:tc>
          <w:tcPr>
            <w:tcW w:w="6600" w:type="dxa"/>
          </w:tcPr>
          <w:p w14:paraId="595B11C2" w14:textId="77777777" w:rsidR="00BB3EBE" w:rsidRDefault="00000000">
            <w:pPr>
              <w:pStyle w:val="TableParagraph"/>
              <w:spacing w:line="264" w:lineRule="auto"/>
              <w:ind w:right="173"/>
              <w:rPr>
                <w:sz w:val="19"/>
              </w:rPr>
            </w:pPr>
            <w:r>
              <w:rPr>
                <w:sz w:val="19"/>
              </w:rPr>
              <w:t>Total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voluntary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separations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÷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total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Begin_Population,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across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all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z w:val="19"/>
              </w:rPr>
              <w:t>four regions. Not the mean of the four regional rates.</w:t>
            </w:r>
          </w:p>
        </w:tc>
      </w:tr>
      <w:tr w:rsidR="00BB3EBE" w14:paraId="28502D30" w14:textId="77777777">
        <w:trPr>
          <w:trHeight w:val="430"/>
        </w:trPr>
        <w:tc>
          <w:tcPr>
            <w:tcW w:w="3360" w:type="dxa"/>
            <w:shd w:val="clear" w:color="auto" w:fill="E9F0F2"/>
          </w:tcPr>
          <w:p w14:paraId="48AD8477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Average Compa-</w:t>
            </w:r>
            <w:r>
              <w:rPr>
                <w:spacing w:val="-2"/>
                <w:sz w:val="19"/>
              </w:rPr>
              <w:t>Ratio</w:t>
            </w:r>
          </w:p>
        </w:tc>
        <w:tc>
          <w:tcPr>
            <w:tcW w:w="6600" w:type="dxa"/>
            <w:shd w:val="clear" w:color="auto" w:fill="E9F0F2"/>
          </w:tcPr>
          <w:p w14:paraId="43BF98A8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Weighted by </w:t>
            </w:r>
            <w:r>
              <w:rPr>
                <w:spacing w:val="-2"/>
                <w:sz w:val="19"/>
              </w:rPr>
              <w:t>N_L3_Sample.</w:t>
            </w:r>
          </w:p>
        </w:tc>
      </w:tr>
      <w:tr w:rsidR="00BB3EBE" w14:paraId="0C4FBE1B" w14:textId="77777777">
        <w:trPr>
          <w:trHeight w:val="910"/>
        </w:trPr>
        <w:tc>
          <w:tcPr>
            <w:tcW w:w="3360" w:type="dxa"/>
          </w:tcPr>
          <w:p w14:paraId="26E26135" w14:textId="77777777" w:rsidR="00BB3EBE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Backlog per </w:t>
            </w:r>
            <w:r>
              <w:rPr>
                <w:spacing w:val="-5"/>
                <w:sz w:val="19"/>
              </w:rPr>
              <w:t>FTE</w:t>
            </w:r>
          </w:p>
        </w:tc>
        <w:tc>
          <w:tcPr>
            <w:tcW w:w="6600" w:type="dxa"/>
          </w:tcPr>
          <w:p w14:paraId="55B7EEC4" w14:textId="77777777" w:rsidR="00BB3EBE" w:rsidRDefault="00000000">
            <w:pPr>
              <w:pStyle w:val="TableParagraph"/>
              <w:spacing w:line="264" w:lineRule="auto"/>
              <w:ind w:right="404"/>
              <w:jc w:val="both"/>
              <w:rPr>
                <w:sz w:val="19"/>
              </w:rPr>
            </w:pPr>
            <w:r>
              <w:rPr>
                <w:sz w:val="19"/>
              </w:rPr>
              <w:t>Unweighted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mean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four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regional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values.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Escalations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Ops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FTE counts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needed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weight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are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not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supplied,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so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label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it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an</w:t>
            </w:r>
            <w:r>
              <w:rPr>
                <w:spacing w:val="-3"/>
                <w:sz w:val="19"/>
              </w:rPr>
              <w:t xml:space="preserve"> </w:t>
            </w:r>
            <w:r>
              <w:rPr>
                <w:sz w:val="19"/>
              </w:rPr>
              <w:t>unweighted mean and do not present it as a true organization rate.</w:t>
            </w:r>
          </w:p>
        </w:tc>
      </w:tr>
    </w:tbl>
    <w:p w14:paraId="6A3CD0AC" w14:textId="77777777" w:rsidR="00BB3EBE" w:rsidRDefault="00000000">
      <w:pPr>
        <w:spacing w:before="206"/>
        <w:ind w:left="200"/>
        <w:rPr>
          <w:rFonts w:ascii="Arial"/>
          <w:i/>
          <w:sz w:val="19"/>
        </w:rPr>
      </w:pPr>
      <w:r>
        <w:rPr>
          <w:rFonts w:ascii="Arial"/>
          <w:i/>
          <w:color w:val="545454"/>
          <w:sz w:val="19"/>
        </w:rPr>
        <w:t xml:space="preserve">All data is fully synthetic (Northwind Health Group). No real people. Safe for screenshots and AI </w:t>
      </w:r>
      <w:r>
        <w:rPr>
          <w:rFonts w:ascii="Arial"/>
          <w:i/>
          <w:color w:val="545454"/>
          <w:spacing w:val="-2"/>
          <w:sz w:val="19"/>
        </w:rPr>
        <w:t>tools.</w:t>
      </w:r>
    </w:p>
    <w:sectPr w:rsidR="00BB3EBE">
      <w:type w:val="continuous"/>
      <w:pgSz w:w="12240" w:h="15840"/>
      <w:pgMar w:top="124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3EBE"/>
    <w:rsid w:val="00991495"/>
    <w:rsid w:val="00BB3EBE"/>
    <w:rsid w:val="00BE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19E62"/>
  <w15:docId w15:val="{377FF714-65AE-4511-AE47-33296AD7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1"/>
      <w:ind w:left="200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210"/>
      <w:ind w:left="200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6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329</Words>
  <Characters>1877</Characters>
  <Application>Microsoft Office Word</Application>
  <DocSecurity>0</DocSecurity>
  <Lines>15</Lines>
  <Paragraphs>4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- Metric Definition Pack</dc:title>
  <dc:subject>(unspecified)</dc:subject>
  <dc:creator>(anonymous)</dc:creator>
  <cp:lastModifiedBy>Hemang Inamdar</cp:lastModifiedBy>
  <cp:revision>2</cp:revision>
  <dcterms:created xsi:type="dcterms:W3CDTF">2026-09-29T13:01:00Z</dcterms:created>
  <dcterms:modified xsi:type="dcterms:W3CDTF">2026-09-29T13:06:00Z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(opensource)</vt:lpwstr>
  </property>
</Properties>
</file>