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83" w:rsidRDefault="00F04DA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noProof/>
          <w:color w:val="000000"/>
          <w:sz w:val="22"/>
          <w:szCs w:val="22"/>
          <w:lang w:val="en-MY"/>
        </w:rPr>
        <w:drawing>
          <wp:inline distT="19050" distB="19050" distL="19050" distR="19050">
            <wp:extent cx="7315200" cy="2032000"/>
            <wp:effectExtent l="0" t="0" r="0" b="0"/>
            <wp:docPr id="1" name="image1.jpg" descr="A professional office setting with individuals collaborating on digital screens, discussing solution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rofessional office setting with individuals collaborating on digital screens, discussing solutions."/>
                    <pic:cNvPicPr preferRelativeResize="0"/>
                  </pic:nvPicPr>
                  <pic:blipFill>
                    <a:blip r:embed="rId5"/>
                    <a:srcRect t="24537" b="2453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3783" w:rsidRDefault="00F04DA1">
      <w:pPr>
        <w:pStyle w:val="Title"/>
      </w:pPr>
      <w:bookmarkStart w:id="1" w:name="_bpoptccsbe7m" w:colFirst="0" w:colLast="0"/>
      <w:bookmarkEnd w:id="1"/>
      <w:r>
        <w:t>Enterprise Solutions Gap Analysis</w:t>
      </w:r>
    </w:p>
    <w:p w:rsidR="00E33783" w:rsidRDefault="00F04DA1">
      <w:r>
        <w:t xml:space="preserve">This document provides a template for conducting a gap analysis of current and future state for an </w:t>
      </w:r>
      <w:proofErr w:type="gramStart"/>
      <w:r>
        <w:t>enterprise level data solution</w:t>
      </w:r>
      <w:proofErr w:type="gramEnd"/>
      <w:r>
        <w:t>.</w:t>
      </w:r>
    </w:p>
    <w:p w:rsidR="00E33783" w:rsidRDefault="00E33783">
      <w:pPr>
        <w:widowControl w:val="0"/>
      </w:pPr>
    </w:p>
    <w:tbl>
      <w:tblPr>
        <w:tblStyle w:val="a"/>
        <w:tblW w:w="14000" w:type="dxa"/>
        <w:jc w:val="center"/>
        <w:tblBorders>
          <w:top w:val="single" w:sz="8" w:space="0" w:color="747775"/>
          <w:left w:val="nil"/>
          <w:bottom w:val="single" w:sz="8" w:space="0" w:color="747775"/>
          <w:right w:val="nil"/>
          <w:insideH w:val="single" w:sz="8" w:space="0" w:color="747775"/>
          <w:insideV w:val="nil"/>
        </w:tblBorders>
        <w:tblLayout w:type="fixed"/>
        <w:tblLook w:val="0620" w:firstRow="1" w:lastRow="0" w:firstColumn="0" w:lastColumn="0" w:noHBand="1" w:noVBand="1"/>
      </w:tblPr>
      <w:tblGrid>
        <w:gridCol w:w="3500"/>
        <w:gridCol w:w="3500"/>
        <w:gridCol w:w="3500"/>
        <w:gridCol w:w="3500"/>
      </w:tblGrid>
      <w:tr w:rsidR="00E33783" w:rsidTr="00E33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  <w:jc w:val="center"/>
        </w:trPr>
        <w:tc>
          <w:tcPr>
            <w:tcW w:w="3500" w:type="dxa"/>
          </w:tcPr>
          <w:p w:rsidR="00E33783" w:rsidRDefault="00F04DA1">
            <w:r>
              <w:t>Area</w:t>
            </w:r>
          </w:p>
        </w:tc>
        <w:tc>
          <w:tcPr>
            <w:tcW w:w="3500" w:type="dxa"/>
          </w:tcPr>
          <w:p w:rsidR="00E33783" w:rsidRDefault="00F04DA1">
            <w:r>
              <w:t>Current State</w:t>
            </w:r>
          </w:p>
        </w:tc>
        <w:tc>
          <w:tcPr>
            <w:tcW w:w="3500" w:type="dxa"/>
          </w:tcPr>
          <w:p w:rsidR="00E33783" w:rsidRDefault="00F04DA1">
            <w:r>
              <w:t>Future State</w:t>
            </w:r>
          </w:p>
        </w:tc>
        <w:tc>
          <w:tcPr>
            <w:tcW w:w="3500" w:type="dxa"/>
          </w:tcPr>
          <w:p w:rsidR="00E33783" w:rsidRDefault="00F04DA1">
            <w:r>
              <w:t>Gap</w:t>
            </w:r>
          </w:p>
        </w:tc>
      </w:tr>
      <w:tr w:rsidR="00E33783" w:rsidTr="00E33783">
        <w:trPr>
          <w:trHeight w:val="564"/>
          <w:jc w:val="center"/>
        </w:trPr>
        <w:tc>
          <w:tcPr>
            <w:tcW w:w="3500" w:type="dxa"/>
          </w:tcPr>
          <w:p w:rsidR="00E33783" w:rsidRDefault="00F04DA1">
            <w:r>
              <w:t>System Architecture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Legacy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on-premise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servers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Cloud-based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microservices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architecture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Cloud migration and architecture redesign needed</w:t>
            </w:r>
          </w:p>
        </w:tc>
      </w:tr>
      <w:tr w:rsidR="00E33783" w:rsidTr="00E33783">
        <w:trPr>
          <w:trHeight w:val="564"/>
          <w:jc w:val="center"/>
        </w:trPr>
        <w:tc>
          <w:tcPr>
            <w:tcW w:w="3500" w:type="dxa"/>
          </w:tcPr>
          <w:p w:rsidR="00E33783" w:rsidRDefault="00F04DA1">
            <w:r>
              <w:t>Workflows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Manual data entry process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Automated data pipelines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Automation of data entry and integration</w:t>
            </w:r>
          </w:p>
        </w:tc>
      </w:tr>
      <w:tr w:rsidR="00E33783" w:rsidTr="00E33783">
        <w:trPr>
          <w:trHeight w:val="564"/>
          <w:jc w:val="center"/>
        </w:trPr>
        <w:tc>
          <w:tcPr>
            <w:tcW w:w="3500" w:type="dxa"/>
          </w:tcPr>
          <w:p w:rsidR="00E33783" w:rsidRDefault="00F04DA1">
            <w:r>
              <w:t>Data Management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silos, inconsiste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nt formats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Centralized data warehouse, standard formats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consolidation and standardization required</w:t>
            </w:r>
          </w:p>
        </w:tc>
      </w:tr>
      <w:tr w:rsidR="00E33783" w:rsidTr="00E33783">
        <w:trPr>
          <w:trHeight w:val="564"/>
          <w:jc w:val="center"/>
        </w:trPr>
        <w:tc>
          <w:tcPr>
            <w:tcW w:w="3500" w:type="dxa"/>
          </w:tcPr>
          <w:p w:rsidR="00E33783" w:rsidRDefault="00F04DA1">
            <w:r>
              <w:lastRenderedPageBreak/>
              <w:t>Performance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Limited access controls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Robust access controls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Implementation of enhanced security protocols and role-based access</w:t>
            </w:r>
          </w:p>
        </w:tc>
      </w:tr>
      <w:tr w:rsidR="00E33783" w:rsidTr="00E33783">
        <w:trPr>
          <w:trHeight w:val="564"/>
          <w:jc w:val="center"/>
        </w:trPr>
        <w:tc>
          <w:tcPr>
            <w:tcW w:w="3500" w:type="dxa"/>
          </w:tcPr>
          <w:p w:rsidR="00E33783" w:rsidRDefault="00F04DA1">
            <w:r>
              <w:t>Scalability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Slow processing, lack of reporting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Real-time processing, analytics</w:t>
            </w:r>
          </w:p>
        </w:tc>
        <w:tc>
          <w:tcPr>
            <w:tcW w:w="3500" w:type="dxa"/>
          </w:tcPr>
          <w:p w:rsidR="00E33783" w:rsidRDefault="00F04DA1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Upgrade processing capabilities and implement analytics platform</w:t>
            </w:r>
          </w:p>
        </w:tc>
      </w:tr>
    </w:tbl>
    <w:p w:rsidR="00E33783" w:rsidRDefault="00F04DA1">
      <w:pPr>
        <w:pStyle w:val="Heading1"/>
      </w:pPr>
      <w:bookmarkStart w:id="2" w:name="_3jwnjflr9ivt" w:colFirst="0" w:colLast="0"/>
      <w:bookmarkEnd w:id="2"/>
      <w:r>
        <w:t>Recommendations</w:t>
      </w:r>
    </w:p>
    <w:p w:rsidR="00E33783" w:rsidRDefault="00F04DA1">
      <w:r>
        <w:t>Based on the gap analysis, here are the recommended actions to reach the future state.</w:t>
      </w:r>
    </w:p>
    <w:p w:rsidR="00E33783" w:rsidRDefault="00E33783">
      <w:pPr>
        <w:widowControl w:val="0"/>
      </w:pPr>
    </w:p>
    <w:p w:rsidR="00E33783" w:rsidRDefault="00F04DA1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Based on the gap analysis, here are the recommended actions to reach the future state.</w:t>
      </w:r>
    </w:p>
    <w:p w:rsidR="00E33783" w:rsidRDefault="00E33783">
      <w:pPr>
        <w:rPr>
          <w:rFonts w:ascii="Arial" w:eastAsia="Arial" w:hAnsi="Arial" w:cs="Arial"/>
          <w:color w:val="000000"/>
          <w:sz w:val="22"/>
          <w:szCs w:val="22"/>
        </w:rPr>
      </w:pPr>
    </w:p>
    <w:p w:rsidR="00E33783" w:rsidRDefault="00F04DA1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Implement a cloud data platform (e.g., AWS, Azure,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GCP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).</w:t>
      </w:r>
    </w:p>
    <w:p w:rsidR="00E33783" w:rsidRDefault="00F04DA1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Redesign workflows using automation and integration tools.</w:t>
      </w:r>
    </w:p>
    <w:p w:rsidR="00E33783" w:rsidRDefault="00F04DA1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Enhance data security and accessibility through gove</w:t>
      </w:r>
      <w:r>
        <w:rPr>
          <w:rFonts w:ascii="Arial" w:eastAsia="Arial" w:hAnsi="Arial" w:cs="Arial"/>
          <w:color w:val="000000"/>
          <w:sz w:val="22"/>
          <w:szCs w:val="22"/>
        </w:rPr>
        <w:t>rnance and access control policies.</w:t>
      </w:r>
    </w:p>
    <w:p w:rsidR="00E33783" w:rsidRDefault="00F04DA1">
      <w:pPr>
        <w:numPr>
          <w:ilvl w:val="0"/>
          <w:numId w:val="1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Provide training for employees on new processes and tools.</w:t>
      </w:r>
    </w:p>
    <w:p w:rsidR="00E33783" w:rsidRDefault="00E33783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E33783" w:rsidSect="00F04DA1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ter">
    <w:charset w:val="00"/>
    <w:family w:val="auto"/>
    <w:pitch w:val="default"/>
  </w:font>
  <w:font w:name="Inter Medium">
    <w:charset w:val="00"/>
    <w:family w:val="auto"/>
    <w:pitch w:val="default"/>
  </w:font>
  <w:font w:name="Inter Semi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D38A8"/>
    <w:multiLevelType w:val="multilevel"/>
    <w:tmpl w:val="8796186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83"/>
    <w:rsid w:val="001341CA"/>
    <w:rsid w:val="00E33783"/>
    <w:rsid w:val="00F0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E4B0D-6ED5-4C3B-83C5-075C8F8A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nter" w:eastAsia="Inter" w:hAnsi="Inter" w:cs="Inter"/>
        <w:color w:val="1F1F1F"/>
        <w:sz w:val="24"/>
        <w:szCs w:val="24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Inter Medium" w:eastAsia="Inter Medium" w:hAnsi="Inter Medium" w:cs="Inter Medium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Inter Medium" w:eastAsia="Inter Medium" w:hAnsi="Inter Medium" w:cs="Inter Medium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Inter Medium" w:eastAsia="Inter Medium" w:hAnsi="Inter Medium" w:cs="Inter Medium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rFonts w:ascii="Inter Medium" w:eastAsia="Inter Medium" w:hAnsi="Inter Medium" w:cs="Inter Medium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rFonts w:ascii="Inter SemiBold" w:eastAsia="Inter SemiBold" w:hAnsi="Inter SemiBold" w:cs="Inter SemiBold"/>
      <w:i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rFonts w:ascii="Inter Medium" w:eastAsia="Inter Medium" w:hAnsi="Inter Medium" w:cs="Inter Medium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rFonts w:ascii="Inter Medium" w:eastAsia="Inter Medium" w:hAnsi="Inter Medium" w:cs="Inter Medium"/>
        <w:b w:val="0"/>
        <w:i w:val="0"/>
        <w:smallCaps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  <w:tblPr/>
      <w:tcPr>
        <w:tcBorders>
          <w:top w:val="nil"/>
        </w:tcBorders>
        <w:shd w:val="clear" w:color="auto" w:fill="F2F2EF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3</cp:revision>
  <dcterms:created xsi:type="dcterms:W3CDTF">2025-06-15T12:01:00Z</dcterms:created>
  <dcterms:modified xsi:type="dcterms:W3CDTF">2025-06-15T12:02:00Z</dcterms:modified>
</cp:coreProperties>
</file>