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78E" w:rsidRDefault="00593A11">
      <w:pPr>
        <w:pStyle w:val="Heading1"/>
        <w:keepNext w:val="0"/>
        <w:keepLines w:val="0"/>
      </w:pPr>
      <w:r>
        <w:rPr>
          <w:b/>
          <w:bCs/>
          <w:sz w:val="44"/>
          <w:szCs w:val="44"/>
        </w:rPr>
        <w:t>AI Governance &amp; Compliance Portfolio</w:t>
      </w:r>
    </w:p>
    <w:p w:rsidR="00A3378E" w:rsidRDefault="00593A11">
      <w:pPr>
        <w:spacing w:after="60"/>
      </w:pPr>
      <w:r>
        <w:rPr>
          <w:sz w:val="26"/>
          <w:szCs w:val="26"/>
        </w:rPr>
        <w:t>FinanceGuard AI — Fine-Tuned Large Language Model, Hybrid Cloud Deployment</w:t>
      </w:r>
    </w:p>
    <w:p w:rsidR="00A3378E" w:rsidRDefault="00593A11">
      <w:pPr>
        <w:spacing w:after="400"/>
      </w:pPr>
      <w:r>
        <w:rPr>
          <w:sz w:val="20"/>
          <w:szCs w:val="20"/>
        </w:rPr>
        <w:t>Prepared by: AI Governance Program Lead   |   Date: 8 July 2026</w:t>
      </w:r>
    </w:p>
    <w:p w:rsidR="00A3378E" w:rsidRDefault="00593A11">
      <w:pPr>
        <w:pStyle w:val="Heading3"/>
        <w:keepNext w:val="0"/>
        <w:keepLines w:val="0"/>
        <w:spacing w:before="200" w:after="120"/>
      </w:pPr>
      <w:r>
        <w:rPr>
          <w:b/>
          <w:bCs/>
          <w:sz w:val="26"/>
          <w:szCs w:val="26"/>
        </w:rPr>
        <w:t>System Profile (Fixed)</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1"/>
        <w:gridCol w:w="6524"/>
      </w:tblGrid>
      <w:tr w:rsidR="000B4FD1">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b/>
                <w:bCs/>
                <w:sz w:val="19"/>
                <w:szCs w:val="19"/>
              </w:rPr>
              <w:t>System type</w:t>
            </w:r>
          </w:p>
        </w:tc>
        <w:tc>
          <w:tcPr>
            <w:tcW w:w="6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sz w:val="19"/>
                <w:szCs w:val="19"/>
              </w:rPr>
              <w:t>Fine-tuned large language model (LLM) performing automated review of legal and compliance documents.</w:t>
            </w:r>
          </w:p>
        </w:tc>
      </w:tr>
      <w:tr w:rsidR="000B4FD1">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b/>
                <w:bCs/>
                <w:sz w:val="19"/>
                <w:szCs w:val="19"/>
              </w:rPr>
              <w:t>Deployment environment</w:t>
            </w:r>
          </w:p>
        </w:tc>
        <w:tc>
          <w:tcPr>
            <w:tcW w:w="6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sz w:val="19"/>
                <w:szCs w:val="19"/>
              </w:rPr>
              <w:t>Hybrid cloud. Third-party cloud infrastructure accessed through an internal API gateway.</w:t>
            </w:r>
          </w:p>
        </w:tc>
      </w:tr>
      <w:tr w:rsidR="000B4FD1">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b/>
                <w:bCs/>
                <w:sz w:val="19"/>
                <w:szCs w:val="19"/>
              </w:rPr>
              <w:t>Data classification</w:t>
            </w:r>
          </w:p>
        </w:tc>
        <w:tc>
          <w:tcPr>
            <w:tcW w:w="6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sz w:val="19"/>
                <w:szCs w:val="19"/>
              </w:rPr>
              <w:t xml:space="preserve">Highly confidential. </w:t>
            </w:r>
            <w:r>
              <w:rPr>
                <w:sz w:val="19"/>
                <w:szCs w:val="19"/>
              </w:rPr>
              <w:t>Processes personally identifiable information (PII) and confidential financial data.</w:t>
            </w:r>
          </w:p>
        </w:tc>
      </w:tr>
      <w:tr w:rsidR="000B4FD1">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b/>
                <w:bCs/>
                <w:sz w:val="19"/>
                <w:szCs w:val="19"/>
              </w:rPr>
              <w:t>User groups</w:t>
            </w:r>
          </w:p>
        </w:tc>
        <w:tc>
          <w:tcPr>
            <w:tcW w:w="6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sz w:val="19"/>
                <w:szCs w:val="19"/>
              </w:rPr>
              <w:t>Internal users only — compliance analysts and legal teams.</w:t>
            </w:r>
          </w:p>
        </w:tc>
      </w:tr>
      <w:tr w:rsidR="000B4FD1">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b/>
                <w:bCs/>
                <w:sz w:val="19"/>
                <w:szCs w:val="19"/>
              </w:rPr>
              <w:t>Governance scope</w:t>
            </w:r>
          </w:p>
        </w:tc>
        <w:tc>
          <w:tcPr>
            <w:tcW w:w="6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60" w:line="240" w:lineRule="auto"/>
            </w:pPr>
            <w:r>
              <w:rPr>
                <w:sz w:val="19"/>
                <w:szCs w:val="19"/>
              </w:rPr>
              <w:t>Outputs inform decisions on contract approvals and regulatory submissions.</w:t>
            </w:r>
          </w:p>
        </w:tc>
      </w:tr>
    </w:tbl>
    <w:p w:rsidR="00A3378E" w:rsidRDefault="00593A11">
      <w:pPr>
        <w:pStyle w:val="Heading3"/>
        <w:keepNext w:val="0"/>
        <w:keepLines w:val="0"/>
        <w:spacing w:before="200" w:after="120"/>
      </w:pPr>
      <w:r>
        <w:rPr>
          <w:b/>
          <w:bCs/>
          <w:sz w:val="26"/>
          <w:szCs w:val="26"/>
        </w:rPr>
        <w:t>Contents</w:t>
      </w:r>
    </w:p>
    <w:p w:rsidR="00A3378E" w:rsidRDefault="00593A11">
      <w:pPr>
        <w:spacing w:after="100"/>
      </w:pPr>
      <w:r>
        <w:rPr>
          <w:b/>
          <w:bCs/>
          <w:sz w:val="20"/>
          <w:szCs w:val="20"/>
        </w:rPr>
        <w:t xml:space="preserve">Section 1 — Governance Accountability Summary  —  </w:t>
      </w:r>
      <w:r>
        <w:rPr>
          <w:sz w:val="20"/>
          <w:szCs w:val="20"/>
        </w:rPr>
        <w:t xml:space="preserve">RACI matrix and </w:t>
      </w:r>
      <w:r>
        <w:rPr>
          <w:sz w:val="20"/>
          <w:szCs w:val="20"/>
        </w:rPr>
        <w:t>executive sign-off memo</w:t>
      </w:r>
    </w:p>
    <w:p w:rsidR="00A3378E" w:rsidRDefault="00593A11">
      <w:pPr>
        <w:spacing w:after="100"/>
      </w:pPr>
      <w:r>
        <w:rPr>
          <w:b/>
          <w:bCs/>
          <w:sz w:val="20"/>
          <w:szCs w:val="20"/>
        </w:rPr>
        <w:t xml:space="preserve">Section 2 — Policy Gap &amp; Compliance Status  —  </w:t>
      </w:r>
      <w:r>
        <w:rPr>
          <w:sz w:val="20"/>
          <w:szCs w:val="20"/>
        </w:rPr>
        <w:t>Responsible AI policy gap analysis and ISO/IEC 42001 control matrix excerpt</w:t>
      </w:r>
    </w:p>
    <w:p w:rsidR="00A3378E" w:rsidRDefault="00593A11">
      <w:pPr>
        <w:spacing w:after="100"/>
      </w:pPr>
      <w:r>
        <w:rPr>
          <w:b/>
          <w:bCs/>
          <w:sz w:val="20"/>
          <w:szCs w:val="20"/>
        </w:rPr>
        <w:t xml:space="preserve">Section 3 — Audit Readiness Assessment  —  </w:t>
      </w:r>
      <w:r>
        <w:rPr>
          <w:sz w:val="20"/>
          <w:szCs w:val="20"/>
        </w:rPr>
        <w:t>SOC 2 evidence review summary and CISO go/no-go recommendation</w:t>
      </w:r>
    </w:p>
    <w:p w:rsidR="00A3378E" w:rsidRDefault="00593A11">
      <w:pPr>
        <w:spacing w:after="100"/>
      </w:pPr>
      <w:r>
        <w:rPr>
          <w:b/>
          <w:bCs/>
          <w:sz w:val="20"/>
          <w:szCs w:val="20"/>
        </w:rPr>
        <w:t>Sec</w:t>
      </w:r>
      <w:r>
        <w:rPr>
          <w:b/>
          <w:bCs/>
          <w:sz w:val="20"/>
          <w:szCs w:val="20"/>
        </w:rPr>
        <w:t xml:space="preserve">tion 4 — Policy Statements &amp; Exception Record  —  </w:t>
      </w:r>
      <w:r>
        <w:rPr>
          <w:sz w:val="20"/>
          <w:szCs w:val="20"/>
        </w:rPr>
        <w:t>AI model security and monitoring policy statements and exception decision record</w:t>
      </w:r>
    </w:p>
    <w:p w:rsidR="00A3378E" w:rsidRDefault="00593A11">
      <w:pPr>
        <w:spacing w:after="100"/>
      </w:pPr>
      <w:r>
        <w:rPr>
          <w:b/>
          <w:bCs/>
          <w:sz w:val="20"/>
          <w:szCs w:val="20"/>
        </w:rPr>
        <w:t xml:space="preserve">Appendix A — ISO/IEC 42001 Compliance Control Matrix  —  </w:t>
      </w:r>
      <w:r>
        <w:rPr>
          <w:sz w:val="20"/>
          <w:szCs w:val="20"/>
        </w:rPr>
        <w:t>Full six-control compliance baseline, including Clause 6.1.2</w:t>
      </w:r>
    </w:p>
    <w:p w:rsidR="00A3378E" w:rsidRDefault="00593A11">
      <w:r>
        <w:br w:type="page"/>
      </w:r>
    </w:p>
    <w:p w:rsidR="00A72302" w:rsidRDefault="00593A11">
      <w:pPr>
        <w:spacing w:after="240"/>
      </w:pPr>
    </w:p>
    <w:p w:rsidR="00A72302" w:rsidRDefault="00593A11">
      <w:pPr>
        <w:pStyle w:val="Heading1"/>
        <w:keepNext w:val="0"/>
        <w:keepLines w:val="0"/>
        <w:spacing w:before="0" w:after="80"/>
        <w:rPr>
          <w:b/>
          <w:bCs/>
        </w:rPr>
      </w:pPr>
      <w:r>
        <w:rPr>
          <w:b/>
          <w:bCs/>
        </w:rPr>
        <w:t>Sect</w:t>
      </w:r>
      <w:r>
        <w:rPr>
          <w:b/>
          <w:bCs/>
        </w:rPr>
        <w:t>ion 1—Governance Accountability Summary</w:t>
      </w:r>
    </w:p>
    <w:p w:rsidR="00A72302" w:rsidRDefault="00593A11">
      <w:pPr>
        <w:pStyle w:val="Heading3"/>
        <w:keepNext w:val="0"/>
        <w:keepLines w:val="0"/>
        <w:spacing w:before="0"/>
        <w:rPr>
          <w:b/>
          <w:bCs/>
          <w:color w:val="000000"/>
          <w:sz w:val="26"/>
          <w:szCs w:val="26"/>
        </w:rPr>
      </w:pPr>
    </w:p>
    <w:p w:rsidR="00A72302" w:rsidRDefault="00593A11">
      <w:pPr>
        <w:pStyle w:val="Heading3"/>
        <w:keepNext w:val="0"/>
        <w:keepLines w:val="0"/>
        <w:spacing w:before="0"/>
        <w:rPr>
          <w:b/>
          <w:bCs/>
          <w:color w:val="000000"/>
          <w:sz w:val="26"/>
          <w:szCs w:val="26"/>
        </w:rPr>
      </w:pPr>
      <w:r>
        <w:rPr>
          <w:b/>
          <w:bCs/>
          <w:color w:val="000000"/>
          <w:sz w:val="26"/>
          <w:szCs w:val="26"/>
        </w:rPr>
        <w:t>1. FinanceGuard AI: RACI Matrix</w:t>
      </w:r>
    </w:p>
    <w:p w:rsidR="00A72302" w:rsidRDefault="00593A11">
      <w:pPr>
        <w:spacing w:after="240"/>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7"/>
        <w:gridCol w:w="1553"/>
        <w:gridCol w:w="1695"/>
        <w:gridCol w:w="1394"/>
        <w:gridCol w:w="1279"/>
        <w:gridCol w:w="1307"/>
      </w:tblGrid>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AI Lifecycle Phase/Activity</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Executive Steering Committee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AI Program Lead/Governance Manager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Model O</w:t>
            </w:r>
            <w:r>
              <w:rPr>
                <w:b/>
                <w:bCs/>
              </w:rPr>
              <w:t>wner/Business Sponsor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Cyber Security &amp; Legal Teams</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External Audit Partners</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System Selection &amp; Model Fine-Tuning Approval</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A</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r>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Data Privacy &amp; PII Boundary Enforcement</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A</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API Gateway &amp; Hybrid Cloud Deployment Oversight</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A</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R</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r>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t xml:space="preserve">Continuous </w:t>
            </w:r>
            <w:r>
              <w:rPr>
                <w:b/>
                <w:bCs/>
              </w:rPr>
              <w:t>Monitoring &amp; Performance Review</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A</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pPr>
            <w:r>
              <w:rPr>
                <w:b/>
                <w:bCs/>
              </w:rPr>
              <w:lastRenderedPageBreak/>
              <w:t>Exception Identification &amp; Framework Mitigation</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A</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C</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593A11">
            <w:pPr>
              <w:spacing w:after="480"/>
              <w:jc w:val="center"/>
            </w:pPr>
            <w:r>
              <w:rPr>
                <w:b/>
                <w:bCs/>
                <w:sz w:val="24"/>
                <w:szCs w:val="24"/>
              </w:rPr>
              <w:t>I</w:t>
            </w:r>
          </w:p>
        </w:tc>
      </w:tr>
    </w:tbl>
    <w:p w:rsidR="00A72302" w:rsidRDefault="00593A11">
      <w:pPr>
        <w:pStyle w:val="Heading3"/>
        <w:keepNext w:val="0"/>
        <w:keepLines w:val="0"/>
        <w:spacing w:before="0"/>
        <w:rPr>
          <w:b/>
          <w:bCs/>
          <w:color w:val="000000"/>
          <w:sz w:val="26"/>
          <w:szCs w:val="26"/>
        </w:rPr>
      </w:pPr>
    </w:p>
    <w:p w:rsidR="00A72302" w:rsidRDefault="00593A11">
      <w:pPr>
        <w:pStyle w:val="Heading3"/>
        <w:keepNext w:val="0"/>
        <w:keepLines w:val="0"/>
        <w:spacing w:before="0"/>
        <w:rPr>
          <w:b/>
          <w:bCs/>
          <w:color w:val="000000"/>
          <w:sz w:val="26"/>
          <w:szCs w:val="26"/>
        </w:rPr>
      </w:pPr>
      <w:r>
        <w:rPr>
          <w:b/>
          <w:bCs/>
          <w:color w:val="000000"/>
          <w:sz w:val="26"/>
          <w:szCs w:val="26"/>
        </w:rPr>
        <w:t>2. Executive Sign-Off Memo</w:t>
      </w:r>
    </w:p>
    <w:p w:rsidR="007E7C8E" w:rsidRDefault="007E7C8E">
      <w:pPr>
        <w:spacing w:after="240"/>
        <w:rPr>
          <w:b/>
          <w:bCs/>
        </w:rPr>
      </w:pPr>
    </w:p>
    <w:p w:rsidR="00A72302" w:rsidRDefault="00593A11">
      <w:pPr>
        <w:spacing w:after="240"/>
      </w:pPr>
      <w:r>
        <w:rPr>
          <w:b/>
          <w:bCs/>
        </w:rPr>
        <w:t>To:</w:t>
      </w:r>
      <w:r>
        <w:t xml:space="preserve"> Executive Steering Committee</w:t>
      </w:r>
    </w:p>
    <w:p w:rsidR="00A72302" w:rsidRDefault="00593A11">
      <w:pPr>
        <w:spacing w:after="240"/>
      </w:pPr>
      <w:r>
        <w:rPr>
          <w:b/>
          <w:bCs/>
        </w:rPr>
        <w:t>From:</w:t>
      </w:r>
      <w:r>
        <w:t xml:space="preserve"> AI Governance Program Lead</w:t>
      </w:r>
    </w:p>
    <w:p w:rsidR="00A72302" w:rsidRDefault="00593A11">
      <w:pPr>
        <w:spacing w:after="240"/>
      </w:pPr>
      <w:r>
        <w:rPr>
          <w:b/>
          <w:bCs/>
        </w:rPr>
        <w:t>Date:</w:t>
      </w:r>
      <w:r>
        <w:t xml:space="preserve"> July 8, 2026</w:t>
      </w:r>
    </w:p>
    <w:p w:rsidR="00A72302" w:rsidRDefault="00593A11">
      <w:pPr>
        <w:spacing w:after="240"/>
      </w:pPr>
      <w:r>
        <w:rPr>
          <w:b/>
          <w:bCs/>
        </w:rPr>
        <w:t>Subject:</w:t>
      </w:r>
      <w:r>
        <w:t xml:space="preserve"> FinanceGuard AI Governance Framework &amp; RACI Sign-Off</w:t>
      </w:r>
    </w:p>
    <w:p w:rsidR="00A3378E" w:rsidRDefault="00593A11">
      <w:pPr>
        <w:spacing w:after="240"/>
      </w:pPr>
      <w:r>
        <w:t>This memorandum records the accountability structure approved for FinanceGuard AI, a fine-tuned large lan</w:t>
      </w:r>
      <w:r>
        <w:t>guage model processing personally identifiable and confidential financial data within a hybrid cloud environment.</w:t>
      </w:r>
    </w:p>
    <w:p w:rsidR="00A3378E" w:rsidRDefault="00593A11">
      <w:pPr>
        <w:spacing w:after="240"/>
      </w:pPr>
      <w:r>
        <w:t>Two decisions warrant explanation. First, the Committee retains accountability for both fine-tuning approval and exception mitigation. Authori</w:t>
      </w:r>
      <w:r>
        <w:t>sing a model to inform contract approvals and regulatory submissions constitutes acceptance of regulatory risk, and that acceptance cannot be delegated to the functions that build or operate the system. Second, accountability for PII boundary enforcement r</w:t>
      </w:r>
      <w:r>
        <w:t>ests with Cyber Security and Legal rather than the Model Owner. The boundary is a statutory obligation before it is a technical control, and self-certification by the implementing team would compromise independent review.</w:t>
      </w:r>
    </w:p>
    <w:p w:rsidR="00A3378E" w:rsidRDefault="00593A11">
      <w:pPr>
        <w:spacing w:after="240"/>
      </w:pPr>
      <w:r>
        <w:t xml:space="preserve">One risk requires the Committee's </w:t>
      </w:r>
      <w:r>
        <w:t>attention. Oversight of the API gateway and hybrid cloud deployment is assigned to the Model Owner, yet the underlying infrastructure is operated by a third-party provider holding no position in this matrix. Accountability for sub-processor controls is the</w:t>
      </w:r>
      <w:r>
        <w:t>refore structurally unassigned. Until contractual control obligations are mapped to a named internal owner, the Committee should treat gateway assurance as unverified. This risk is carried forward as GAP-01 in the Section 2 gap analysis.</w:t>
      </w:r>
    </w:p>
    <w:p w:rsidR="00A72302" w:rsidRDefault="00593A11"/>
    <w:p w:rsidR="00A3378E" w:rsidRDefault="00593A11">
      <w:r>
        <w:br w:type="page"/>
      </w:r>
    </w:p>
    <w:p w:rsidR="00F86BC9" w:rsidRDefault="004E3910">
      <w:pPr>
        <w:pStyle w:val="Heading2"/>
        <w:keepNext w:val="0"/>
        <w:keepLines w:val="0"/>
        <w:spacing w:before="0" w:after="80"/>
        <w:rPr>
          <w:b/>
          <w:bCs/>
          <w:sz w:val="34"/>
          <w:szCs w:val="34"/>
        </w:rPr>
      </w:pPr>
      <w:r>
        <w:rPr>
          <w:b/>
          <w:bCs/>
          <w:sz w:val="34"/>
          <w:szCs w:val="34"/>
        </w:rPr>
        <w:lastRenderedPageBreak/>
        <w:t>Section 2—Policy Gap &amp; Compliance Status</w:t>
      </w:r>
    </w:p>
    <w:p w:rsidR="00F86BC9" w:rsidRDefault="00F86BC9">
      <w:pPr>
        <w:pStyle w:val="Heading3"/>
        <w:keepNext w:val="0"/>
        <w:keepLines w:val="0"/>
        <w:spacing w:before="0"/>
        <w:rPr>
          <w:b/>
          <w:bCs/>
          <w:color w:val="000000"/>
          <w:sz w:val="26"/>
          <w:szCs w:val="26"/>
        </w:rPr>
      </w:pPr>
    </w:p>
    <w:p w:rsidR="00F86BC9" w:rsidRDefault="004E3910">
      <w:pPr>
        <w:pStyle w:val="Heading3"/>
        <w:keepNext w:val="0"/>
        <w:keepLines w:val="0"/>
        <w:spacing w:before="0"/>
        <w:rPr>
          <w:b/>
          <w:bCs/>
          <w:color w:val="000000"/>
          <w:sz w:val="26"/>
          <w:szCs w:val="26"/>
        </w:rPr>
      </w:pPr>
      <w:r>
        <w:rPr>
          <w:b/>
          <w:bCs/>
          <w:color w:val="000000"/>
          <w:sz w:val="26"/>
          <w:szCs w:val="26"/>
        </w:rPr>
        <w:t>1. Responsible AI Policy Gap Analysis</w:t>
      </w:r>
    </w:p>
    <w:p w:rsidR="00F86BC9" w:rsidRDefault="00F86BC9">
      <w:pPr>
        <w:spacing w:after="240"/>
      </w:pPr>
    </w:p>
    <w:tbl>
      <w:tblPr>
        <w:tblStyle w:val="a"/>
        <w:tblW w:w="91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250"/>
        <w:gridCol w:w="2126"/>
        <w:gridCol w:w="1984"/>
        <w:gridCol w:w="1758"/>
      </w:tblGrid>
      <w:tr w:rsidR="00F86BC9" w:rsidTr="00331625">
        <w:trPr>
          <w:trHeight w:val="1193"/>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pPr>
              <w:spacing w:after="480"/>
              <w:rPr>
                <w:sz w:val="20"/>
                <w:szCs w:val="20"/>
              </w:rPr>
            </w:pPr>
            <w:r>
              <w:rPr>
                <w:b/>
                <w:bCs/>
                <w:sz w:val="20"/>
                <w:szCs w:val="20"/>
              </w:rPr>
              <w:t>Gap ID</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rsidP="004E3910">
            <w:pPr>
              <w:spacing w:after="480"/>
              <w:rPr>
                <w:sz w:val="20"/>
                <w:szCs w:val="20"/>
              </w:rPr>
            </w:pPr>
            <w:r>
              <w:rPr>
                <w:b/>
                <w:bCs/>
                <w:sz w:val="20"/>
                <w:szCs w:val="20"/>
              </w:rPr>
              <w:t>Responsible AI Principle/Standard Requirement</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pPr>
              <w:spacing w:after="480"/>
              <w:rPr>
                <w:sz w:val="20"/>
                <w:szCs w:val="20"/>
              </w:rPr>
            </w:pPr>
            <w:r>
              <w:rPr>
                <w:b/>
                <w:bCs/>
                <w:sz w:val="20"/>
                <w:szCs w:val="20"/>
              </w:rPr>
              <w:t>Identified Deficiency (FinanceGuard AI Context)</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rsidP="004E3910">
            <w:pPr>
              <w:spacing w:after="480"/>
              <w:rPr>
                <w:sz w:val="20"/>
                <w:szCs w:val="20"/>
              </w:rPr>
            </w:pPr>
            <w:r>
              <w:rPr>
                <w:b/>
                <w:bCs/>
                <w:sz w:val="20"/>
                <w:szCs w:val="20"/>
              </w:rPr>
              <w:t>Severity Rating (High/Med/Low)</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pPr>
              <w:spacing w:after="480"/>
              <w:rPr>
                <w:sz w:val="20"/>
                <w:szCs w:val="20"/>
              </w:rPr>
            </w:pPr>
            <w:r>
              <w:rPr>
                <w:b/>
                <w:bCs/>
                <w:sz w:val="20"/>
                <w:szCs w:val="20"/>
              </w:rPr>
              <w:t>Remediation Action Plan</w:t>
            </w:r>
          </w:p>
        </w:tc>
      </w:tr>
      <w:tr w:rsidR="00F86BC9" w:rsidTr="00331625">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GAP-01</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Accountability</w:t>
            </w:r>
          </w:p>
          <w:p w:rsidR="00A3378E" w:rsidRDefault="00593A11">
            <w:pPr>
              <w:spacing w:after="60" w:line="240" w:lineRule="auto"/>
            </w:pPr>
            <w:r>
              <w:rPr>
                <w:sz w:val="17"/>
                <w:szCs w:val="17"/>
              </w:rPr>
              <w:t>Goal A1 — Impact assessment</w:t>
            </w:r>
          </w:p>
          <w:p w:rsidR="00A3378E" w:rsidRDefault="00593A11">
            <w:pPr>
              <w:spacing w:after="60" w:line="240" w:lineRule="auto"/>
            </w:pPr>
            <w:r>
              <w:rPr>
                <w:sz w:val="17"/>
                <w:szCs w:val="17"/>
              </w:rPr>
              <w:t>Goal A2 — Oversight of significant adverse impacts</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100" w:line="240" w:lineRule="auto"/>
            </w:pPr>
            <w:r>
              <w:rPr>
                <w:b/>
                <w:bCs/>
                <w:sz w:val="17"/>
                <w:szCs w:val="17"/>
              </w:rPr>
              <w:t xml:space="preserve">Current state: </w:t>
            </w:r>
            <w:r>
              <w:rPr>
                <w:sz w:val="17"/>
                <w:szCs w:val="17"/>
              </w:rPr>
              <w:t>FinanceGuard AI was fine-tuned and promoted to production without a completed Responsible AI Impact Assessment. No approved document identifies stakeholders, intended uses, or foreseeable ad</w:t>
            </w:r>
            <w:r>
              <w:rPr>
                <w:sz w:val="17"/>
                <w:szCs w:val="17"/>
              </w:rPr>
              <w:t>verse impacts of automated review on contract approvals and regulatory filings. No AI risk register exists for the deployment, so risks specific to a fine-tuned model handling PII and confidential financial data are neither recorded nor tracked. The third-</w:t>
            </w:r>
            <w:r>
              <w:rPr>
                <w:sz w:val="17"/>
                <w:szCs w:val="17"/>
              </w:rPr>
              <w:t>party cloud provider hosting inference holds no assigned accountability in the governance matrix, leaving oversight of sub-processor controls without a named owner.</w:t>
            </w:r>
          </w:p>
          <w:p w:rsidR="00A3378E" w:rsidRDefault="00593A11">
            <w:pPr>
              <w:spacing w:after="100" w:line="240" w:lineRule="auto"/>
            </w:pPr>
            <w:r>
              <w:rPr>
                <w:b/>
                <w:bCs/>
                <w:sz w:val="17"/>
                <w:szCs w:val="17"/>
              </w:rPr>
              <w:t xml:space="preserve">Desired state: </w:t>
            </w:r>
            <w:r>
              <w:rPr>
                <w:sz w:val="17"/>
                <w:szCs w:val="17"/>
              </w:rPr>
              <w:t xml:space="preserve">An approved RAI Impact Assessment on file before each material fine-tune, a </w:t>
            </w:r>
            <w:r>
              <w:rPr>
                <w:sz w:val="17"/>
                <w:szCs w:val="17"/>
              </w:rPr>
              <w:t>maintained AI risk register reviewed on a defined cycle, and sub-processor control obligations mapped to a named internal accountable owner and reviewed at every contract renewal.</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High</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Complete the RAI Impact Assessment for the production model within 30 d</w:t>
            </w:r>
            <w:r>
              <w:rPr>
                <w:sz w:val="17"/>
                <w:szCs w:val="17"/>
              </w:rPr>
              <w:t xml:space="preserve">ays; AI Program Lead responsible and Executive Steering Committee accountable, consistent with the Section 1 RACI for model approval. Legal to extract control obligations from the cloud provider agreement into a sub-processor control register with a named </w:t>
            </w:r>
            <w:r>
              <w:rPr>
                <w:sz w:val="17"/>
                <w:szCs w:val="17"/>
              </w:rPr>
              <w:t>internal owner per obligation. Establish an AI risk register covering the fine-tuned model, its data, and its hosting arrangement, reviewed quarterly by the AI Program Lead. Make a current impact assessment and an up-to-date risk register mandatory gate co</w:t>
            </w:r>
            <w:r>
              <w:rPr>
                <w:sz w:val="17"/>
                <w:szCs w:val="17"/>
              </w:rPr>
              <w:t>nditions for any subsequent fine-tune.</w:t>
            </w:r>
          </w:p>
        </w:tc>
      </w:tr>
      <w:tr w:rsidR="00F86BC9" w:rsidTr="00331625">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lastRenderedPageBreak/>
              <w:t>GAP-02</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Privacy &amp; Security</w:t>
            </w:r>
          </w:p>
          <w:p w:rsidR="00A3378E" w:rsidRDefault="00593A11">
            <w:pPr>
              <w:spacing w:after="60" w:line="240" w:lineRule="auto"/>
            </w:pPr>
            <w:r>
              <w:rPr>
                <w:sz w:val="17"/>
                <w:szCs w:val="17"/>
              </w:rPr>
              <w:t>Goal PS1 — Privacy Standard compliance</w:t>
            </w:r>
          </w:p>
          <w:p w:rsidR="00A3378E" w:rsidRDefault="00593A11">
            <w:pPr>
              <w:spacing w:after="60" w:line="240" w:lineRule="auto"/>
            </w:pPr>
            <w:r>
              <w:rPr>
                <w:sz w:val="17"/>
                <w:szCs w:val="17"/>
              </w:rPr>
              <w:t>Accountability Goal A4 — Data governance and management</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100" w:line="240" w:lineRule="auto"/>
            </w:pPr>
            <w:r>
              <w:rPr>
                <w:b/>
                <w:bCs/>
                <w:sz w:val="17"/>
                <w:szCs w:val="17"/>
              </w:rPr>
              <w:t xml:space="preserve">Current state: </w:t>
            </w:r>
            <w:r>
              <w:rPr>
                <w:sz w:val="17"/>
                <w:szCs w:val="17"/>
              </w:rPr>
              <w:t>The fine-tuning corpus was assembled from legal and compliance archives containing PII and confidential financial data without documented lineage, minimization, or sanitization records. Prompt and response payloads traverse the internal API gateway to thir</w:t>
            </w:r>
            <w:r>
              <w:rPr>
                <w:sz w:val="17"/>
                <w:szCs w:val="17"/>
              </w:rPr>
              <w:t>d-party inference endpoints in the hybrid cloud environment, and no evidence demonstrates that session data and provider-side inference logs are purged in line with the corporate retention schedule.</w:t>
            </w:r>
          </w:p>
          <w:p w:rsidR="00A3378E" w:rsidRDefault="00593A11">
            <w:pPr>
              <w:spacing w:after="100" w:line="240" w:lineRule="auto"/>
            </w:pPr>
            <w:r>
              <w:rPr>
                <w:b/>
                <w:bCs/>
                <w:sz w:val="17"/>
                <w:szCs w:val="17"/>
              </w:rPr>
              <w:t xml:space="preserve">Desired state: </w:t>
            </w:r>
            <w:r>
              <w:rPr>
                <w:sz w:val="17"/>
                <w:szCs w:val="17"/>
              </w:rPr>
              <w:t>Full documented lineage for every training</w:t>
            </w:r>
            <w:r>
              <w:rPr>
                <w:sz w:val="17"/>
                <w:szCs w:val="17"/>
              </w:rPr>
              <w:t xml:space="preserve"> and validation set, recorded sanitization and minimization decisions, and demonstrable evidence-backed purge of prompts, responses, and inference logs on the retention schedule.</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High</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Reconstruct lineage for the current training corpus and record sanitizat</w:t>
            </w:r>
            <w:r>
              <w:rPr>
                <w:sz w:val="17"/>
                <w:szCs w:val="17"/>
              </w:rPr>
              <w:t>ion decisions within 45 days; Model Owner responsible, Cyber Security &amp; Legal accountable. Enable retention tagging and automated purge on gateway and provider-side logs, then evidence one complete purge cycle before the audit window. Where the provider ca</w:t>
            </w:r>
            <w:r>
              <w:rPr>
                <w:sz w:val="17"/>
                <w:szCs w:val="17"/>
              </w:rPr>
              <w:t>nnot evidence deletion, apply payload tokenization at the gateway so PII never crosses the internal boundary.</w:t>
            </w:r>
          </w:p>
        </w:tc>
      </w:tr>
      <w:tr w:rsidR="00F86BC9" w:rsidTr="00331625">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GAP-03</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Transparency</w:t>
            </w:r>
          </w:p>
          <w:p w:rsidR="00A3378E" w:rsidRDefault="00593A11">
            <w:pPr>
              <w:spacing w:after="60" w:line="240" w:lineRule="auto"/>
            </w:pPr>
            <w:r>
              <w:rPr>
                <w:sz w:val="17"/>
                <w:szCs w:val="17"/>
              </w:rPr>
              <w:t>Goal T1 — System intelligibility for decision making</w:t>
            </w:r>
          </w:p>
          <w:p w:rsidR="00A3378E" w:rsidRDefault="00593A11">
            <w:pPr>
              <w:spacing w:after="60" w:line="240" w:lineRule="auto"/>
            </w:pPr>
            <w:r>
              <w:rPr>
                <w:sz w:val="17"/>
                <w:szCs w:val="17"/>
              </w:rPr>
              <w:t>Accountability Goal A5 — Human oversight and control</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100" w:line="240" w:lineRule="auto"/>
            </w:pPr>
            <w:r>
              <w:rPr>
                <w:b/>
                <w:bCs/>
                <w:sz w:val="17"/>
                <w:szCs w:val="17"/>
              </w:rPr>
              <w:t xml:space="preserve">Current state: </w:t>
            </w:r>
            <w:r>
              <w:rPr>
                <w:sz w:val="17"/>
                <w:szCs w:val="17"/>
              </w:rPr>
              <w:t>No model card or documented statement of capabilities, limitations, and out-of-scope uses exists for the fine-tuned model. Compliance analysts and legal reviewers do exercise judgment over outputs, but no attestation is captured, so the organization cannot</w:t>
            </w:r>
            <w:r>
              <w:rPr>
                <w:sz w:val="17"/>
                <w:szCs w:val="17"/>
              </w:rPr>
              <w:t xml:space="preserve"> evidence that a named human reviewed a specific output before it informed a contract approval or regulatory submission.</w:t>
            </w:r>
          </w:p>
          <w:p w:rsidR="00A3378E" w:rsidRDefault="00593A11">
            <w:pPr>
              <w:spacing w:after="100" w:line="240" w:lineRule="auto"/>
            </w:pPr>
            <w:r>
              <w:rPr>
                <w:b/>
                <w:bCs/>
                <w:sz w:val="17"/>
                <w:szCs w:val="17"/>
              </w:rPr>
              <w:t xml:space="preserve">Desired state: </w:t>
            </w:r>
            <w:r>
              <w:rPr>
                <w:sz w:val="17"/>
                <w:szCs w:val="17"/>
              </w:rPr>
              <w:t>A published model card covering intended use, limitations, and known failure modes, and a recorded human review attestat</w:t>
            </w:r>
            <w:r>
              <w:rPr>
                <w:sz w:val="17"/>
                <w:szCs w:val="17"/>
              </w:rPr>
              <w:t>ion bound to every output used in a contractual or regulatory decision.</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Medium</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Publish a model card and analyst-facing limitations guidance within 60 days; AI Program Lead responsible. Add a mandatory reviewer attestation field so approval cannot proceed w</w:t>
            </w:r>
            <w:r>
              <w:rPr>
                <w:sz w:val="17"/>
                <w:szCs w:val="17"/>
              </w:rPr>
              <w:t>ithout a named reviewer and timestamp. Rated Medium rather than High because human oversight exists in practice — the deficiency is evidentiary, not an absence of control.</w:t>
            </w:r>
          </w:p>
        </w:tc>
      </w:tr>
      <w:tr w:rsidR="00F86BC9" w:rsidTr="00331625">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lastRenderedPageBreak/>
              <w:t>GAP-04</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Reliability &amp; Safety</w:t>
            </w:r>
          </w:p>
          <w:p w:rsidR="00A3378E" w:rsidRDefault="00593A11">
            <w:pPr>
              <w:spacing w:after="60" w:line="240" w:lineRule="auto"/>
            </w:pPr>
            <w:r>
              <w:rPr>
                <w:sz w:val="17"/>
                <w:szCs w:val="17"/>
              </w:rPr>
              <w:t>Goal RS3 — Ongoing monitoring, feedback, and evaluation</w:t>
            </w:r>
          </w:p>
          <w:p w:rsidR="00A3378E" w:rsidRDefault="00593A11">
            <w:pPr>
              <w:spacing w:after="60" w:line="240" w:lineRule="auto"/>
            </w:pPr>
            <w:r>
              <w:rPr>
                <w:sz w:val="17"/>
                <w:szCs w:val="17"/>
              </w:rPr>
              <w:t>Goal RS2 — Failures and remediations</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100" w:line="240" w:lineRule="auto"/>
            </w:pPr>
            <w:r>
              <w:rPr>
                <w:b/>
                <w:bCs/>
                <w:sz w:val="17"/>
                <w:szCs w:val="17"/>
              </w:rPr>
              <w:t xml:space="preserve">Current state: </w:t>
            </w:r>
            <w:r>
              <w:rPr>
                <w:sz w:val="17"/>
                <w:szCs w:val="17"/>
              </w:rPr>
              <w:t>The internal API gateway records access and transaction metadata, but prompt and response content is not monitored for drift, degradation, or adversarial manipulation, and no adversarial or prompt-inject</w:t>
            </w:r>
            <w:r>
              <w:rPr>
                <w:sz w:val="17"/>
                <w:szCs w:val="17"/>
              </w:rPr>
              <w:t>ion testing is scheduled after deployment. No failure taxonomy or remediation path exists for incorrect output that has already reached a filing.</w:t>
            </w:r>
          </w:p>
          <w:p w:rsidR="00A3378E" w:rsidRDefault="00593A11">
            <w:pPr>
              <w:spacing w:after="100" w:line="240" w:lineRule="auto"/>
            </w:pPr>
            <w:r>
              <w:rPr>
                <w:b/>
                <w:bCs/>
                <w:sz w:val="17"/>
                <w:szCs w:val="17"/>
              </w:rPr>
              <w:t xml:space="preserve">Desired state: </w:t>
            </w:r>
            <w:r>
              <w:rPr>
                <w:sz w:val="17"/>
                <w:szCs w:val="17"/>
              </w:rPr>
              <w:t>Continuous content-level monitoring with drift and anomaly thresholds, a scheduled adversarial test regime, and a documented failure and remediation procedure covering recall of affected filings.</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Medium</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Deploy prompt and response monitoring with drift aler</w:t>
            </w:r>
            <w:r>
              <w:rPr>
                <w:sz w:val="17"/>
                <w:szCs w:val="17"/>
              </w:rPr>
              <w:t>ting to the AI Program Lead within 60 days. Commission quarterly adversarial and prompt-injection testing; Cyber Security responsible. Define a model failure taxonomy and output recall procedure, and rehearse it once before the audit window.</w:t>
            </w:r>
          </w:p>
        </w:tc>
      </w:tr>
    </w:tbl>
    <w:p w:rsidR="00F86BC9" w:rsidRDefault="00F86BC9">
      <w:pPr>
        <w:pStyle w:val="Heading3"/>
        <w:keepNext w:val="0"/>
        <w:keepLines w:val="0"/>
        <w:spacing w:before="0"/>
        <w:rPr>
          <w:b/>
          <w:bCs/>
          <w:color w:val="000000"/>
          <w:sz w:val="26"/>
          <w:szCs w:val="26"/>
        </w:rPr>
      </w:pPr>
    </w:p>
    <w:p w:rsidR="00F86BC9" w:rsidRDefault="004E3910">
      <w:pPr>
        <w:pStyle w:val="Heading3"/>
        <w:keepNext w:val="0"/>
        <w:keepLines w:val="0"/>
        <w:spacing w:before="0"/>
        <w:rPr>
          <w:b/>
          <w:bCs/>
          <w:color w:val="000000"/>
          <w:sz w:val="26"/>
          <w:szCs w:val="26"/>
        </w:rPr>
      </w:pPr>
      <w:r>
        <w:rPr>
          <w:b/>
          <w:bCs/>
          <w:color w:val="000000"/>
          <w:sz w:val="26"/>
          <w:szCs w:val="26"/>
        </w:rPr>
        <w:t>2. ISO/IEC 42001 Compliance Control Matrix Excerpt</w:t>
      </w:r>
    </w:p>
    <w:p w:rsidR="00F86BC9" w:rsidRDefault="00F86BC9">
      <w:pPr>
        <w:spacing w:after="240"/>
      </w:pP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1680"/>
        <w:gridCol w:w="1620"/>
        <w:gridCol w:w="2490"/>
        <w:gridCol w:w="1695"/>
      </w:tblGrid>
      <w:tr w:rsidR="00F86BC9">
        <w:trPr>
          <w:trHeight w:val="165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Control ID</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ISO/IEC 42001 Standard Control Title</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Control Intent &amp; Objective</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Implementation Status (Implemented/Partial/Gap)</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Evidence/Validation Method</w:t>
            </w:r>
          </w:p>
        </w:tc>
      </w:tr>
      <w:tr w:rsidR="00F86BC9">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A.5.2</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Data for AI Systems</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Ensure data used to fine-tune and validate FinanceGuard AI is high quality, representative, and collected within documented privacy boundaries appropriate to PII and confidential financial records.</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Partial</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 xml:space="preserve">Data quality and validation reports exist for the </w:t>
            </w:r>
            <w:r>
              <w:rPr>
                <w:sz w:val="17"/>
                <w:szCs w:val="17"/>
              </w:rPr>
              <w:t>fine-tuning corpus, but lineage documentation and sanitization logs are incomplete (GAP-02). Validation: trace a sampled training record back to its source system and sanitization decision.</w:t>
            </w:r>
          </w:p>
        </w:tc>
      </w:tr>
      <w:tr w:rsidR="00F86BC9">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lastRenderedPageBreak/>
              <w:t>A.6.2</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Logging and Monitoring</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Record system inputs, outputs, and runtime behaviour at the internal API gateway to detect anomalies, model drift, and data exfiltration.</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Partial</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Gateway access and transaction logs are collected and retained; prompt and response content monitoring with dr</w:t>
            </w:r>
            <w:r>
              <w:rPr>
                <w:sz w:val="17"/>
                <w:szCs w:val="17"/>
              </w:rPr>
              <w:t>ift alerting is not deployed (GAP-04), and purge of logs against the retention schedule is unevidenced (GAP-02). Validation: gateway log export and monitoring dashboard configuration review.</w:t>
            </w:r>
          </w:p>
        </w:tc>
      </w:tr>
      <w:tr w:rsidR="00F86BC9">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A.7.2</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AI System Impact Assessment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Assess and document the conseq</w:t>
            </w:r>
            <w:r>
              <w:rPr>
                <w:sz w:val="17"/>
                <w:szCs w:val="17"/>
              </w:rPr>
              <w:t>uences of automated document review on internal stakeholders, contract approvals, and regulatory filings.</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Gap</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No impact assessment has been performed or approved for the production model (GAP-01). No artifact is available for audit. Validation: approved im</w:t>
            </w:r>
            <w:r>
              <w:rPr>
                <w:sz w:val="17"/>
                <w:szCs w:val="17"/>
              </w:rPr>
              <w:t>pact assessment signed by the Executive Steering Committee.</w:t>
            </w:r>
          </w:p>
        </w:tc>
      </w:tr>
      <w:tr w:rsidR="00F86BC9">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A.8.3</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Security of AI Systems</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Protect the fine-tuned model, its weights, and its inference path from adversarial attack, prompt injection, and unauthorised modification.</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t>Partial</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Infrastructure hardening baseline and annual penetration testing cover the gateway and hosting environment; adversarial and prompt-injection testing of the model itself is not scheduled (GAP-04). Validation: penetration test report and adversarial test pla</w:t>
            </w:r>
            <w:r>
              <w:rPr>
                <w:sz w:val="17"/>
                <w:szCs w:val="17"/>
              </w:rPr>
              <w:t>n.</w:t>
            </w:r>
          </w:p>
        </w:tc>
      </w:tr>
      <w:tr w:rsidR="00F86BC9">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A.9.2</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b/>
                <w:bCs/>
                <w:sz w:val="17"/>
                <w:szCs w:val="17"/>
              </w:rPr>
              <w:t>AI System Transparency</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 xml:space="preserve">Document and communicate model capabilities, limitations, and intended use to compliance analysts and </w:t>
            </w:r>
            <w:r>
              <w:rPr>
                <w:sz w:val="17"/>
                <w:szCs w:val="17"/>
              </w:rPr>
              <w:lastRenderedPageBreak/>
              <w:t>legal reviewers who act on its output.</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jc w:val="center"/>
            </w:pPr>
            <w:r>
              <w:rPr>
                <w:b/>
                <w:bCs/>
                <w:sz w:val="17"/>
                <w:szCs w:val="17"/>
              </w:rPr>
              <w:lastRenderedPageBreak/>
              <w:t>Partial</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3378E" w:rsidRDefault="00593A11">
            <w:pPr>
              <w:spacing w:after="60" w:line="240" w:lineRule="auto"/>
            </w:pPr>
            <w:r>
              <w:rPr>
                <w:sz w:val="17"/>
                <w:szCs w:val="17"/>
              </w:rPr>
              <w:t xml:space="preserve">Analyst training materials and a system user guide are in place; no model </w:t>
            </w:r>
            <w:r>
              <w:rPr>
                <w:sz w:val="17"/>
                <w:szCs w:val="17"/>
              </w:rPr>
              <w:t xml:space="preserve">card or documented limitations </w:t>
            </w:r>
            <w:r>
              <w:rPr>
                <w:sz w:val="17"/>
                <w:szCs w:val="17"/>
              </w:rPr>
              <w:lastRenderedPageBreak/>
              <w:t>statement exists (GAP-03). Validation: model card review and analyst comprehension attestation.</w:t>
            </w:r>
          </w:p>
        </w:tc>
      </w:tr>
    </w:tbl>
    <w:p w:rsidR="00F86BC9" w:rsidRDefault="00F86BC9"/>
    <w:p w:rsidR="00A3378E" w:rsidRDefault="00593A11">
      <w:r>
        <w:br w:type="page"/>
      </w:r>
    </w:p>
    <w:p w:rsidR="000B4FD1" w:rsidRDefault="00593A11">
      <w:pPr>
        <w:pStyle w:val="Heading2"/>
        <w:keepNext w:val="0"/>
        <w:keepLines w:val="0"/>
        <w:spacing w:after="80"/>
        <w:rPr>
          <w:b/>
          <w:bCs/>
          <w:sz w:val="34"/>
          <w:szCs w:val="34"/>
        </w:rPr>
      </w:pPr>
      <w:r>
        <w:rPr>
          <w:b/>
          <w:bCs/>
          <w:sz w:val="34"/>
          <w:szCs w:val="34"/>
        </w:rPr>
        <w:lastRenderedPageBreak/>
        <w:t>Section 3—Audit Readiness Assessment</w:t>
      </w:r>
    </w:p>
    <w:p w:rsidR="000B4FD1" w:rsidRDefault="00593A11">
      <w:pPr>
        <w:pStyle w:val="Heading3"/>
        <w:keepNext w:val="0"/>
        <w:keepLines w:val="0"/>
        <w:spacing w:before="280"/>
        <w:rPr>
          <w:b/>
          <w:bCs/>
          <w:color w:val="000000"/>
          <w:sz w:val="26"/>
          <w:szCs w:val="26"/>
        </w:rPr>
      </w:pPr>
      <w:r>
        <w:rPr>
          <w:b/>
          <w:bCs/>
          <w:color w:val="000000"/>
          <w:sz w:val="26"/>
          <w:szCs w:val="26"/>
        </w:rPr>
        <w:t>1. SOC 2 Evidence Review Summary</w:t>
      </w:r>
    </w:p>
    <w:p w:rsidR="000B4FD1" w:rsidRDefault="00593A11">
      <w:pPr>
        <w:spacing w:before="240" w:after="240"/>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8"/>
        <w:gridCol w:w="1985"/>
        <w:gridCol w:w="3024"/>
        <w:gridCol w:w="1348"/>
        <w:gridCol w:w="1680"/>
      </w:tblGrid>
      <w:tr w:rsidR="000B4FD1">
        <w:trPr>
          <w:trHeight w:val="1340"/>
        </w:trPr>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pPr>
              <w:jc w:val="center"/>
            </w:pPr>
            <w:r>
              <w:rPr>
                <w:b/>
                <w:bCs/>
              </w:rPr>
              <w:t>Control ID</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pPr>
              <w:jc w:val="center"/>
            </w:pPr>
            <w:r>
              <w:rPr>
                <w:b/>
                <w:bCs/>
              </w:rPr>
              <w:t>Trust Services Criteria (TSC)</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pPr>
              <w:jc w:val="center"/>
            </w:pPr>
            <w:r>
              <w:rPr>
                <w:b/>
                <w:bCs/>
              </w:rPr>
              <w:t>Control Description (FinanceGuard AI Context)</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E3554" w:rsidRDefault="00593A11">
            <w:pPr>
              <w:jc w:val="center"/>
              <w:rPr>
                <w:b/>
                <w:bCs/>
              </w:rPr>
            </w:pPr>
            <w:r>
              <w:rPr>
                <w:b/>
                <w:bCs/>
              </w:rPr>
              <w:t>Provided Audit Artifact/</w:t>
            </w:r>
          </w:p>
          <w:p w:rsidR="000B4FD1" w:rsidRDefault="00593A11">
            <w:pPr>
              <w:jc w:val="center"/>
            </w:pPr>
            <w:r>
              <w:rPr>
                <w:b/>
                <w:bCs/>
              </w:rPr>
              <w:t>Evidence</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pPr>
              <w:jc w:val="center"/>
            </w:pPr>
            <w:r>
              <w:rPr>
                <w:b/>
                <w:bCs/>
              </w:rPr>
              <w:t>Evidence Evaluation &amp; Status (Pass/Partial/Fail)</w:t>
            </w:r>
          </w:p>
        </w:tc>
      </w:tr>
      <w:tr w:rsidR="000B4FD1">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rPr>
                <w:b/>
                <w:bCs/>
              </w:rPr>
              <w:t>CC6.1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rPr>
                <w:b/>
                <w:bCs/>
              </w:rPr>
              <w:t>Security:</w:t>
            </w:r>
            <w:r>
              <w:t xml:space="preserve"> Access Transmission</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t xml:space="preserve">The </w:t>
            </w:r>
            <w:r>
              <w:t>internal API gateway restricts model access to authorized compliance and legal user groups, encrypting PII/financial data in transit.</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API gateway role-based access control (RBAC) policy restricting model access to compliance and legal user groups; TLS 1.2+</w:t>
            </w:r>
            <w:r>
              <w:rPr>
                <w:sz w:val="17"/>
                <w:szCs w:val="17"/>
              </w:rPr>
              <w:t xml:space="preserve"> configuration for data in transit; current access control list export.</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Partial</w:t>
            </w:r>
          </w:p>
          <w:p w:rsidR="00A3378E" w:rsidRDefault="00593A11">
            <w:pPr>
              <w:spacing w:after="80" w:line="240" w:lineRule="auto"/>
            </w:pPr>
            <w:r>
              <w:rPr>
                <w:sz w:val="17"/>
                <w:szCs w:val="17"/>
              </w:rPr>
              <w:t xml:space="preserve">Access restriction and transport encryption are configured and documented. However, access events are captured only as metadata — content-level monitoring is not deployed (ISO </w:t>
            </w:r>
            <w:r>
              <w:rPr>
                <w:sz w:val="17"/>
                <w:szCs w:val="17"/>
              </w:rPr>
              <w:t>A.6.2 — Partial, GAP-04) and the access path has not been adversarially tested (ISO A.8.3 — Partial, GAP-04). Operating effectiveness over a sustained review period cannot yet be demonstrated to an external auditor.</w:t>
            </w:r>
          </w:p>
        </w:tc>
      </w:tr>
      <w:tr w:rsidR="000B4FD1">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rPr>
                <w:b/>
                <w:bCs/>
              </w:rPr>
              <w:t>CC6.3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rPr>
                <w:b/>
                <w:bCs/>
              </w:rPr>
              <w:t>Security:</w:t>
            </w:r>
            <w:r>
              <w:t xml:space="preserve"> Perimeter Defense</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t>Hybri</w:t>
            </w:r>
            <w:r>
              <w:t>d cloud infrastructure endpoints hosting the fine-tuned LLM are hardened against unauthorized access and prompt injection.</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Infrastructure hardening baseline for the hybrid cloud hosting environment; most recent annual network-layer penetration test report.</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Partial</w:t>
            </w:r>
          </w:p>
          <w:p w:rsidR="00A3378E" w:rsidRDefault="00593A11">
            <w:pPr>
              <w:spacing w:after="80" w:line="240" w:lineRule="auto"/>
            </w:pPr>
            <w:r>
              <w:rPr>
                <w:sz w:val="17"/>
                <w:szCs w:val="17"/>
              </w:rPr>
              <w:t>Perimeter hardening and network-layer penetration testing are current and satisfactory. No prompt-injection or adversarial testing specific to the fine-tuned model has been performed (ISO A.8.3 — Partial, GAP-04), leaving the model-specific portio</w:t>
            </w:r>
            <w:r>
              <w:rPr>
                <w:sz w:val="17"/>
                <w:szCs w:val="17"/>
              </w:rPr>
              <w:t>n of this criterion unevidenced.</w:t>
            </w:r>
          </w:p>
        </w:tc>
      </w:tr>
      <w:tr w:rsidR="000B4FD1">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rPr>
                <w:b/>
                <w:bCs/>
              </w:rPr>
              <w:t>CC7.1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rPr>
                <w:b/>
                <w:bCs/>
              </w:rPr>
              <w:t>Confidentiality:</w:t>
            </w:r>
            <w:r>
              <w:t xml:space="preserve"> Data Retention &amp; Disposal</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593A11">
            <w:r>
              <w:t xml:space="preserve">Confidential financial documents and temporary session data processed by </w:t>
            </w:r>
            <w:r>
              <w:lastRenderedPageBreak/>
              <w:t>the LLM are purged or encrypted according to corporate retention schedules.</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lastRenderedPageBreak/>
              <w:t xml:space="preserve">Corporate data retention and disposal schedule </w:t>
            </w:r>
            <w:r>
              <w:rPr>
                <w:sz w:val="17"/>
                <w:szCs w:val="17"/>
              </w:rPr>
              <w:lastRenderedPageBreak/>
              <w:t>(policy document). No artifact was available evidencing purge of gateway session data or deletion of provider-side inference logs.</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lastRenderedPageBreak/>
              <w:t>Fail</w:t>
            </w:r>
          </w:p>
          <w:p w:rsidR="00A3378E" w:rsidRDefault="00593A11">
            <w:pPr>
              <w:spacing w:after="80" w:line="240" w:lineRule="auto"/>
            </w:pPr>
            <w:r>
              <w:rPr>
                <w:sz w:val="17"/>
                <w:szCs w:val="17"/>
              </w:rPr>
              <w:t xml:space="preserve">The retention schedule exists as policy, but no </w:t>
            </w:r>
            <w:r>
              <w:rPr>
                <w:sz w:val="17"/>
                <w:szCs w:val="17"/>
              </w:rPr>
              <w:lastRenderedPageBreak/>
              <w:t>evidence demonstrates tha</w:t>
            </w:r>
            <w:r>
              <w:rPr>
                <w:sz w:val="17"/>
                <w:szCs w:val="17"/>
              </w:rPr>
              <w:t>t session data or third-party inference logs are actually purged in line with it (ISO A.5.2/A.6.2 — Partial, GAP-02 — High severity). For this specific criterion, evidence of deletion is entirely absent rather than incomplete, which is a Fail regardless of</w:t>
            </w:r>
            <w:r>
              <w:rPr>
                <w:sz w:val="17"/>
                <w:szCs w:val="17"/>
              </w:rPr>
              <w:t xml:space="preserve"> the broader controls' Partial rating.</w:t>
            </w:r>
          </w:p>
        </w:tc>
      </w:tr>
    </w:tbl>
    <w:p w:rsidR="000B4FD1" w:rsidRDefault="00593A11">
      <w:pPr>
        <w:pStyle w:val="Heading3"/>
        <w:keepNext w:val="0"/>
        <w:keepLines w:val="0"/>
        <w:spacing w:before="280"/>
        <w:rPr>
          <w:b/>
          <w:bCs/>
          <w:color w:val="000000"/>
          <w:sz w:val="26"/>
          <w:szCs w:val="26"/>
        </w:rPr>
      </w:pPr>
      <w:r>
        <w:rPr>
          <w:b/>
          <w:bCs/>
          <w:color w:val="000000"/>
          <w:sz w:val="26"/>
          <w:szCs w:val="26"/>
        </w:rPr>
        <w:lastRenderedPageBreak/>
        <w:t>2. CISO Executive Recommendation</w:t>
      </w:r>
    </w:p>
    <w:p w:rsidR="000B4FD1" w:rsidRDefault="00593A11">
      <w:pPr>
        <w:spacing w:before="240" w:after="240"/>
      </w:pPr>
      <w:r>
        <w:rPr>
          <w:b/>
          <w:bCs/>
        </w:rPr>
        <w:t>To:</w:t>
      </w:r>
      <w:r>
        <w:t xml:space="preserve"> Chief Information Security Officer (CISO)</w:t>
      </w:r>
    </w:p>
    <w:p w:rsidR="000B4FD1" w:rsidRDefault="00593A11">
      <w:pPr>
        <w:spacing w:before="240" w:after="240"/>
      </w:pPr>
      <w:r>
        <w:rPr>
          <w:b/>
          <w:bCs/>
        </w:rPr>
        <w:t>From:</w:t>
      </w:r>
      <w:r>
        <w:t xml:space="preserve"> AI Governance Pro</w:t>
      </w:r>
      <w:r>
        <w:t>gram Lead</w:t>
      </w:r>
    </w:p>
    <w:p w:rsidR="000B4FD1" w:rsidRDefault="00593A11">
      <w:pPr>
        <w:spacing w:before="240" w:after="240"/>
      </w:pPr>
      <w:r>
        <w:rPr>
          <w:b/>
          <w:bCs/>
        </w:rPr>
        <w:t>Date:</w:t>
      </w:r>
      <w:r>
        <w:t xml:space="preserve"> July 8, 2026</w:t>
      </w:r>
    </w:p>
    <w:p w:rsidR="000B4FD1" w:rsidRDefault="00593A11">
      <w:pPr>
        <w:spacing w:before="240" w:after="240"/>
      </w:pPr>
      <w:r>
        <w:rPr>
          <w:b/>
          <w:bCs/>
        </w:rPr>
        <w:t>Subject:</w:t>
      </w:r>
      <w:r>
        <w:t xml:space="preserve"> SOC 2 Audit Readiness Assessment &amp; Recommendations for FinanceGuard AI</w:t>
      </w:r>
    </w:p>
    <w:p w:rsidR="00A3378E" w:rsidRDefault="00593A11">
      <w:pPr>
        <w:spacing w:before="240" w:after="240"/>
      </w:pPr>
      <w:r>
        <w:rPr>
          <w:b/>
          <w:bCs/>
        </w:rPr>
        <w:t>Recommendation: No-Go.</w:t>
      </w:r>
      <w:r>
        <w:t xml:space="preserve"> I recommend deferring the external audit by one quarter.</w:t>
      </w:r>
    </w:p>
    <w:p w:rsidR="00A3378E" w:rsidRDefault="00593A11">
      <w:pPr>
        <w:spacing w:before="240" w:after="240"/>
      </w:pPr>
      <w:r>
        <w:t>This assessment did not find a system with scattered weaknesses. It found one whose controls were built for infrastructure and never extended to the model itself. We can evidence who reached the gateway and how the channel was encrypted. We cannot evidence</w:t>
      </w:r>
      <w:r>
        <w:t xml:space="preserve"> what the model received, what it returned, or whether that content was ever destroyed.</w:t>
      </w:r>
    </w:p>
    <w:p w:rsidR="00A3378E" w:rsidRDefault="00593A11">
      <w:pPr>
        <w:spacing w:before="240" w:after="240"/>
      </w:pPr>
      <w:r>
        <w:t>That single distinction is our exposure. Confidential financial documents and PII cross the internal boundary for third-party inference, and we hold no deletion attestation from the provider. We therefore cannot state, under examination, how long client PI</w:t>
      </w:r>
      <w:r>
        <w:t xml:space="preserve">I persists outside our control or who has held it. Entering fieldwork in this position converts an internal finding into a qualified opinion on Confidentiality — and because these outputs inform regulatory submissions, it invites a supervisory question we </w:t>
      </w:r>
      <w:r>
        <w:t>cannot presently answer.</w:t>
      </w:r>
    </w:p>
    <w:p w:rsidR="00A3378E" w:rsidRDefault="00593A11">
      <w:pPr>
        <w:spacing w:before="240" w:after="240"/>
      </w:pPr>
      <w:r>
        <w:t>Residual risk is concentrated rather than diffuse, which is what makes deferral credible instead of evasive. Three milestones close it, in priority order:</w:t>
      </w:r>
    </w:p>
    <w:p w:rsidR="00A3378E" w:rsidRDefault="00593A11">
      <w:pPr>
        <w:spacing w:before="240" w:after="240"/>
      </w:pPr>
      <w:r>
        <w:t>1. Obtain provider deletion attestation and evidence one complete purge cycl</w:t>
      </w:r>
      <w:r>
        <w:t>e — 45 days. This alone resolves the Confidentiality failure.</w:t>
      </w:r>
    </w:p>
    <w:p w:rsidR="00A3378E" w:rsidRDefault="00593A11">
      <w:pPr>
        <w:spacing w:before="240" w:after="240"/>
      </w:pPr>
      <w:r>
        <w:t>2. Complete the AI impact assessment and stand up the risk register — 30 days, and the cheapest of the three.</w:t>
      </w:r>
    </w:p>
    <w:p w:rsidR="00A3378E" w:rsidRDefault="00593A11">
      <w:pPr>
        <w:spacing w:before="240" w:after="240"/>
      </w:pPr>
      <w:r>
        <w:lastRenderedPageBreak/>
        <w:t>3. Commission adversarial testing and deploy content-level monitoring — 60 days.</w:t>
      </w:r>
    </w:p>
    <w:p w:rsidR="00A3378E" w:rsidRDefault="00593A11">
      <w:pPr>
        <w:spacing w:before="240" w:after="240"/>
      </w:pPr>
      <w:r>
        <w:t>Nin</w:t>
      </w:r>
      <w:r>
        <w:t>ety days makes this system auditable. Ninety days of fieldwork now does not.</w:t>
      </w:r>
    </w:p>
    <w:p w:rsidR="000B4FD1" w:rsidRDefault="00593A11"/>
    <w:p w:rsidR="00A3378E" w:rsidRDefault="00593A11">
      <w:r>
        <w:br w:type="page"/>
      </w:r>
    </w:p>
    <w:p w:rsidR="00A3378E" w:rsidRDefault="00593A11">
      <w:pPr>
        <w:pStyle w:val="Heading2"/>
        <w:keepNext w:val="0"/>
        <w:keepLines w:val="0"/>
        <w:spacing w:after="80"/>
      </w:pPr>
      <w:r>
        <w:rPr>
          <w:b/>
          <w:bCs/>
          <w:sz w:val="34"/>
          <w:szCs w:val="34"/>
        </w:rPr>
        <w:lastRenderedPageBreak/>
        <w:t>Section 4—Policy Statements &amp; Exception Record</w:t>
      </w:r>
    </w:p>
    <w:p w:rsidR="00A3378E" w:rsidRDefault="00A3378E"/>
    <w:p w:rsidR="00A3378E" w:rsidRDefault="00593A11">
      <w:pPr>
        <w:pStyle w:val="Heading3"/>
        <w:keepNext w:val="0"/>
        <w:keepLines w:val="0"/>
        <w:spacing w:before="280"/>
      </w:pPr>
      <w:r>
        <w:rPr>
          <w:b/>
          <w:bCs/>
          <w:sz w:val="26"/>
          <w:szCs w:val="26"/>
        </w:rPr>
        <w:t>1. AI Model Security &amp; Monitoring Policy Statements</w:t>
      </w:r>
    </w:p>
    <w:p w:rsidR="00A3378E" w:rsidRDefault="00A3378E">
      <w:pPr>
        <w:spacing w:before="240" w:after="240"/>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2901"/>
        <w:gridCol w:w="1700"/>
        <w:gridCol w:w="1200"/>
        <w:gridCol w:w="2274"/>
      </w:tblGrid>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Policy ID</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Policy Statement</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ISO/IEC 42001 Clause or Control Enforced</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Risk/Gap Addressed</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Enforcement &amp; Monitoring Mechanism</w:t>
            </w:r>
          </w:p>
        </w:tc>
      </w:tr>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jc w:val="center"/>
            </w:pPr>
            <w:r>
              <w:rPr>
                <w:b/>
                <w:bCs/>
                <w:sz w:val="17"/>
                <w:szCs w:val="17"/>
              </w:rPr>
              <w:t>POL-01</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Impact Assessment &amp; Risk Register Gate</w:t>
            </w:r>
          </w:p>
          <w:p w:rsidR="00A3378E" w:rsidRDefault="00593A11">
            <w:pPr>
              <w:spacing w:after="80" w:line="240" w:lineRule="auto"/>
            </w:pPr>
            <w:r>
              <w:rPr>
                <w:sz w:val="17"/>
                <w:szCs w:val="17"/>
              </w:rPr>
              <w:t>No fine-tuned model shall be promoted to, or retained in, production use in support of contract approval or regulatory filing without a current approved AI impact assessment and a corresponding entry in the AI risk re</w:t>
            </w:r>
            <w:r>
              <w:rPr>
                <w:sz w:val="17"/>
                <w:szCs w:val="17"/>
              </w:rPr>
              <w:t>gister. Both artifacts shall be re-performed on any material fine-tune, change of training corpus, or change of hosting arrangement, and reviewed no less than quarterly.</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Clause 6.1.2 — AI Risk Assessment; A.7.2 — AI System Impact Assessment</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 xml:space="preserve">GAP-01 (High). </w:t>
            </w:r>
            <w:r>
              <w:rPr>
                <w:sz w:val="17"/>
                <w:szCs w:val="17"/>
              </w:rPr>
              <w:t>Both controls tagged Gap in the Section 2 control matrix.</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Release gate operated by the AI Program Lead; Executive Steering Committee approval recorded before release. Transitional provision: systems already in production at adoption shall achieve complianc</w:t>
            </w:r>
            <w:r>
              <w:rPr>
                <w:sz w:val="17"/>
                <w:szCs w:val="17"/>
              </w:rPr>
              <w:t>e within 30 days, per the Section 3 remediation schedule; thereafter absence of either artifact suspends production use. Verified at quarterly governance review.</w:t>
            </w:r>
          </w:p>
        </w:tc>
      </w:tr>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jc w:val="center"/>
            </w:pPr>
            <w:r>
              <w:rPr>
                <w:b/>
                <w:bCs/>
                <w:sz w:val="17"/>
                <w:szCs w:val="17"/>
              </w:rPr>
              <w:t>POL-02</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Sub-Processor Accountability</w:t>
            </w:r>
          </w:p>
          <w:p w:rsidR="00A3378E" w:rsidRDefault="00593A11">
            <w:pPr>
              <w:spacing w:after="80" w:line="240" w:lineRule="auto"/>
            </w:pPr>
            <w:r>
              <w:rPr>
                <w:sz w:val="17"/>
                <w:szCs w:val="17"/>
              </w:rPr>
              <w:t>Every control obligation arising from the third-party clo</w:t>
            </w:r>
            <w:r>
              <w:rPr>
                <w:sz w:val="17"/>
                <w:szCs w:val="17"/>
              </w:rPr>
              <w:t>ud hosting arrangement shall be recorded in a sub-processor control register and assigned to a named internal accountable owner. No inference workload shall be placed with, or retained on, a provider whose control obligations are unassigned or unverified.</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Clause 6.1.2 — AI Risk Assessment (hosting arrangement risk); published ISO/IEC 42001 A.10 — Third-Party &amp; Customer Relationships, not represented in the Section 2 matrix</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GAP-01 (High); accountability gap raised in the Section 1 executive sign-off memo.</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Le</w:t>
            </w:r>
            <w:r>
              <w:rPr>
                <w:sz w:val="17"/>
                <w:szCs w:val="17"/>
              </w:rPr>
              <w:t>gal maintains the register; Executive Steering Committee accountable. Register reviewed at every contract renewal and before any new provider is engaged.</w:t>
            </w:r>
          </w:p>
        </w:tc>
      </w:tr>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jc w:val="center"/>
            </w:pPr>
            <w:r>
              <w:rPr>
                <w:b/>
                <w:bCs/>
                <w:sz w:val="17"/>
                <w:szCs w:val="17"/>
              </w:rPr>
              <w:t>POL-03</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Data Boundary, Lineage &amp; Disposal</w:t>
            </w:r>
          </w:p>
          <w:p w:rsidR="00A3378E" w:rsidRDefault="00593A11">
            <w:pPr>
              <w:spacing w:after="80" w:line="240" w:lineRule="auto"/>
            </w:pPr>
            <w:r>
              <w:rPr>
                <w:sz w:val="17"/>
                <w:szCs w:val="17"/>
              </w:rPr>
              <w:t>PII and confidential financial data shall not traverse the internal API gateway to third-party inference endpoints in the hybrid cloud environment unless tokenized or otherwise de-identified, or covered by a current provider deletion attestation. All train</w:t>
            </w:r>
            <w:r>
              <w:rPr>
                <w:sz w:val="17"/>
                <w:szCs w:val="17"/>
              </w:rPr>
              <w:t>ing and validation datasets shall carry documented lineage and sanitization records, and all prompts, responses, and inference logs shall be purged in accordance with the corporate retention schedule with deletion evidence retained.</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A.5.2 — Data for AI Sys</w:t>
            </w:r>
            <w:r>
              <w:rPr>
                <w:sz w:val="17"/>
                <w:szCs w:val="17"/>
              </w:rPr>
              <w:t>tems; A.6.2 — Logging and Monitoring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GAP-02 (High); SOC 2 CC7.1 rated Fail in Section 3.</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Cyber Security &amp; Legal accountable. Gateway data-loss-prevention policy to be configured to block untokenized payloads within 45 days, per the GAP-02 remediation plan;</w:t>
            </w:r>
            <w:r>
              <w:rPr>
                <w:sz w:val="17"/>
                <w:szCs w:val="17"/>
              </w:rPr>
              <w:t xml:space="preserve"> it is not yet in force. Purge evidence sampled quarterly thereafter; provider attestation reviewed annually.</w:t>
            </w:r>
          </w:p>
        </w:tc>
      </w:tr>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jc w:val="center"/>
            </w:pPr>
            <w:r>
              <w:rPr>
                <w:b/>
                <w:bCs/>
                <w:sz w:val="17"/>
                <w:szCs w:val="17"/>
              </w:rPr>
              <w:t>POL-04</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Adversarial &amp; Prompt-Injection Testing</w:t>
            </w:r>
          </w:p>
          <w:p w:rsidR="00A3378E" w:rsidRDefault="00593A11">
            <w:pPr>
              <w:spacing w:after="80" w:line="240" w:lineRule="auto"/>
            </w:pPr>
            <w:r>
              <w:rPr>
                <w:sz w:val="17"/>
                <w:szCs w:val="17"/>
              </w:rPr>
              <w:lastRenderedPageBreak/>
              <w:t>The fine-tuned model, its weights, and its inference path shall undergo adversarial and prompt-inje</w:t>
            </w:r>
            <w:r>
              <w:rPr>
                <w:sz w:val="17"/>
                <w:szCs w:val="17"/>
              </w:rPr>
              <w:t>ction testing at least quarterly and before any material change. Findings rated high or above shall be remediated, or formally excepted under the exception record below, before continued production use.</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lastRenderedPageBreak/>
              <w:t>A.8.3 — Security of AI Systems</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 xml:space="preserve">GAP-04 (Medium); SOC 2 CC6.3 rated </w:t>
            </w:r>
            <w:r>
              <w:rPr>
                <w:sz w:val="17"/>
                <w:szCs w:val="17"/>
              </w:rPr>
              <w:lastRenderedPageBreak/>
              <w:t>Partial in Section 3.</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lastRenderedPageBreak/>
              <w:t xml:space="preserve">Cyber Security responsible for commissioning tests; results reported to the AI Program Lead. </w:t>
            </w:r>
            <w:r>
              <w:rPr>
                <w:sz w:val="17"/>
                <w:szCs w:val="17"/>
              </w:rPr>
              <w:lastRenderedPageBreak/>
              <w:t>Unremediated high findings escalate to the Executive Steering Committee within 10 business days.</w:t>
            </w:r>
          </w:p>
        </w:tc>
      </w:tr>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jc w:val="center"/>
            </w:pPr>
            <w:r>
              <w:rPr>
                <w:b/>
                <w:bCs/>
                <w:sz w:val="17"/>
                <w:szCs w:val="17"/>
              </w:rPr>
              <w:lastRenderedPageBreak/>
              <w:t>POL-05</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Continuous Monitoring &amp; Failure Response</w:t>
            </w:r>
          </w:p>
          <w:p w:rsidR="00A3378E" w:rsidRDefault="00593A11">
            <w:pPr>
              <w:spacing w:after="80" w:line="240" w:lineRule="auto"/>
            </w:pPr>
            <w:r>
              <w:rPr>
                <w:sz w:val="17"/>
                <w:szCs w:val="17"/>
              </w:rPr>
              <w:t>Prompt and response content shall be monitored for drift, degradation, and anomalous behaviour against defined thresholds, with alerting to the AI Program Lead. A documented failure taxonomy and output recall proced</w:t>
            </w:r>
            <w:r>
              <w:rPr>
                <w:sz w:val="17"/>
                <w:szCs w:val="17"/>
              </w:rPr>
              <w:t>ure shall be maintained and rehearsed at least annually, covering withdrawal of affected contract approvals and regulatory submissions.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A.6.2 — Logging and Monitoring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GAP-04 (Medium); SOC 2 CC6.1 rated Partial — logging is metadata-only.</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AI Program Lead ac</w:t>
            </w:r>
            <w:r>
              <w:rPr>
                <w:sz w:val="17"/>
                <w:szCs w:val="17"/>
              </w:rPr>
              <w:t>countable, consistent with the Section 1 RACI. Monthly monitoring report to the Executive Steering Committee; recall procedure rehearsal evidenced annually.</w:t>
            </w:r>
          </w:p>
        </w:tc>
      </w:tr>
      <w:tr w:rsidR="000B4FD1">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jc w:val="center"/>
            </w:pPr>
            <w:r>
              <w:rPr>
                <w:b/>
                <w:bCs/>
                <w:sz w:val="17"/>
                <w:szCs w:val="17"/>
              </w:rPr>
              <w:t>POL-06</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Transparency &amp; Human Accountability of Output</w:t>
            </w:r>
          </w:p>
          <w:p w:rsidR="00A3378E" w:rsidRDefault="00593A11">
            <w:pPr>
              <w:spacing w:after="80" w:line="240" w:lineRule="auto"/>
            </w:pPr>
            <w:r>
              <w:rPr>
                <w:sz w:val="17"/>
                <w:szCs w:val="17"/>
              </w:rPr>
              <w:t>A current model card documenting capabilities</w:t>
            </w:r>
            <w:r>
              <w:rPr>
                <w:sz w:val="17"/>
                <w:szCs w:val="17"/>
              </w:rPr>
              <w:t>, limitations, and out-of-scope uses shall be published and made available to all compliance and legal users. No FinanceGuard AI output shall inform a contract approval or regulatory submission without a recorded attestation naming the reviewing analyst an</w:t>
            </w:r>
            <w:r>
              <w:rPr>
                <w:sz w:val="17"/>
                <w:szCs w:val="17"/>
              </w:rPr>
              <w:t>d the date of review.</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A.9.2 — AI System Transparency</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GAP-03 (Medium).</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AI Program Lead publishes and reviews the model card semi-annually. Workflow control blocks approval where the attestation field is absent; exceptions sampled monthly.</w:t>
            </w:r>
          </w:p>
        </w:tc>
      </w:tr>
    </w:tbl>
    <w:p w:rsidR="00A3378E" w:rsidRDefault="00A3378E"/>
    <w:p w:rsidR="00A3378E" w:rsidRDefault="00593A11">
      <w:pPr>
        <w:pStyle w:val="Heading3"/>
        <w:keepNext w:val="0"/>
        <w:keepLines w:val="0"/>
        <w:spacing w:before="280"/>
      </w:pPr>
      <w:r>
        <w:rPr>
          <w:b/>
          <w:bCs/>
          <w:sz w:val="26"/>
          <w:szCs w:val="26"/>
        </w:rPr>
        <w:t>2. Policy Exception Decision Record</w:t>
      </w:r>
    </w:p>
    <w:p w:rsidR="00A3378E" w:rsidRDefault="00A3378E">
      <w:pPr>
        <w:spacing w:before="240" w:after="240"/>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1"/>
        <w:gridCol w:w="6624"/>
      </w:tblGrid>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Field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18"/>
                <w:szCs w:val="18"/>
              </w:rPr>
              <w:t>Entry</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Exception ID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EXC-01</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Date raised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8 July 2026</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Raised by</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Model Owner / Business Sponsor</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Policy requirement not met</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POL-04 — Adversarial &amp; Prompt-Injection Testing. Enforces ISO/IEC 42001 A.8.3 (Security of AI Systems); evidences SOC 2 CC6.3. The policy requires quarterly adversarial and prompt-injection testing of the fine-tuned model, its weights, and its inference pa</w:t>
            </w:r>
            <w:r>
              <w:rPr>
                <w:sz w:val="17"/>
                <w:szCs w:val="17"/>
              </w:rPr>
              <w:t>th, with high-rated findings remediated before continued production use.</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Why the requirement cannot currently be met</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No internal capability exists to adversarially test a fine-tuned LLM. Specialist vendor procurement, clearance, and a data-handling agreem</w:t>
            </w:r>
            <w:r>
              <w:rPr>
                <w:sz w:val="17"/>
                <w:szCs w:val="17"/>
              </w:rPr>
              <w:t>ent cannot complete within the current quarter; the earliest credible first test date is 60 days from approval. Suspending FinanceGuard AI in the interim would return the full monthly contract review volume to manual processing during the regulatory filing</w:t>
            </w:r>
            <w:r>
              <w:rPr>
                <w:sz w:val="17"/>
                <w:szCs w:val="17"/>
              </w:rPr>
              <w:t xml:space="preserve"> period.</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lastRenderedPageBreak/>
              <w:t>Risk-based rationale</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 xml:space="preserve">The underlying deficiency is GAP-04, rated Medium — not one of the two High findings. A.8.3 is rated Partial rather than Gap in the Section 2 matrix: infrastructure hardening and network-layer penetration testing are current </w:t>
            </w:r>
            <w:r>
              <w:rPr>
                <w:sz w:val="17"/>
                <w:szCs w:val="17"/>
              </w:rPr>
              <w:t>and evidenced, so the untested surface is the model layer specifically, not the perimeter. No prompt-injection incident has been identified in gateway logs to date. The residual exposure is therefore bounded. It is not the deletion-evidence failure at CC7.</w:t>
            </w:r>
            <w:r>
              <w:rPr>
                <w:sz w:val="17"/>
                <w:szCs w:val="17"/>
              </w:rPr>
              <w:t>1 that is the determinative basis for the Section 3 No-Go recommendation, though it shares that recommendation's wider concern about content-level visibility.</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Compensating controls in force for the exception period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1. Gateway input filtering and payload size limits applied to every inference request.  2. All outputs remain subject to human review under POL-06 before informing any contract approval or regulatory submission — no autonomous filing path exists.  3. Weekl</w:t>
            </w:r>
            <w:r>
              <w:rPr>
                <w:sz w:val="17"/>
                <w:szCs w:val="17"/>
              </w:rPr>
              <w:t>y manual review of gateway anomaly logs by Cyber Security.  4. Model rollback to the prior checkpoint available on demand — an infrastructure control only; it does not constitute the output recall procedure that POL-05 still requires.</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Residual risk rating</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Medium — accepted for the duration of the exception period only.</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Approving governance role (Section 1 RACI)</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Executive Steering Committee, designated Accountable for “Exception Identification &amp; Framework Mitigation.” AI Program Lead responsible for maintaining this record and reporting status; Cyber Security &amp; Legal consulted.</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Decision</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APPROVED — time-limited an</w:t>
            </w:r>
            <w:r>
              <w:rPr>
                <w:b/>
                <w:bCs/>
                <w:sz w:val="17"/>
                <w:szCs w:val="17"/>
              </w:rPr>
              <w:t>d conditional.</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Conditions of approval</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Vendor engaged within 30 days. First adversarial test completed and reported within 60 days. Any high-rated finding remediated within 15 business days of report, failing which this exception lapses immediately and Fin</w:t>
            </w:r>
            <w:r>
              <w:rPr>
                <w:sz w:val="17"/>
                <w:szCs w:val="17"/>
              </w:rPr>
              <w:t>anceGuard AI is withdrawn from regulatory filing support.</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Expiry date</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6 September 2026 (60 days from approval). Automatic lapse on expiry. No extension without a fresh Executive Steering Committee decision.</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Review and escalation</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Status reported at each monthly governance review. Escalation to the CISO — the executive owner of the Cyber Security &amp; Legal function designated in the Section 1 RACI — and thereafter to the Executive Steering Committee if the 30-day vendor engagement mil</w:t>
            </w:r>
            <w:r>
              <w:rPr>
                <w:sz w:val="17"/>
                <w:szCs w:val="17"/>
              </w:rPr>
              <w:t>estone is missed.</w:t>
            </w:r>
          </w:p>
        </w:tc>
      </w:tr>
      <w:tr w:rsidR="000B4FD1">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b/>
                <w:bCs/>
                <w:sz w:val="17"/>
                <w:szCs w:val="17"/>
              </w:rPr>
              <w:t>Related request refused under this review</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80" w:line="240" w:lineRule="auto"/>
            </w:pPr>
            <w:r>
              <w:rPr>
                <w:sz w:val="17"/>
                <w:szCs w:val="17"/>
              </w:rPr>
              <w:t xml:space="preserve">A parallel request to except POL-03 (Data Boundary, Lineage &amp; Disposal), permitting untokenized PII to continue reaching third-party inference endpoints pending provider attestation, was DENIED. </w:t>
            </w:r>
            <w:r>
              <w:rPr>
                <w:sz w:val="17"/>
                <w:szCs w:val="17"/>
              </w:rPr>
              <w:t>That deficiency is GAP-02 (High) and carries the CC7.1 Fail rating; it is the exposure on which the Section 3 No-Go rests. Granting it would except the organization from the very control the external audit will test. Remediation, not exception, is the only</w:t>
            </w:r>
            <w:r>
              <w:rPr>
                <w:sz w:val="17"/>
                <w:szCs w:val="17"/>
              </w:rPr>
              <w:t xml:space="preserve"> available path.</w:t>
            </w:r>
          </w:p>
        </w:tc>
      </w:tr>
    </w:tbl>
    <w:p w:rsidR="00A3378E" w:rsidRDefault="00593A11">
      <w:r>
        <w:br w:type="page"/>
      </w:r>
    </w:p>
    <w:p w:rsidR="00373434" w:rsidRDefault="00593A11">
      <w:pPr>
        <w:pStyle w:val="Heading1"/>
        <w:keepNext w:val="0"/>
        <w:keepLines w:val="0"/>
        <w:spacing w:after="80"/>
        <w:rPr>
          <w:b/>
          <w:bCs/>
        </w:rPr>
      </w:pPr>
      <w:r>
        <w:rPr>
          <w:b/>
          <w:bCs/>
        </w:rPr>
        <w:lastRenderedPageBreak/>
        <w:t>Appendix A—ISO/IEC 42001 Compliance Control Matrix</w:t>
      </w:r>
    </w:p>
    <w:p w:rsidR="00373434" w:rsidRDefault="00593A11">
      <w:pPr>
        <w:spacing w:before="240" w:after="240"/>
      </w:pPr>
      <w:bookmarkStart w:id="0" w:name="_GoBack"/>
      <w:bookmarkEnd w:id="0"/>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0"/>
        <w:gridCol w:w="1597"/>
        <w:gridCol w:w="2248"/>
        <w:gridCol w:w="1971"/>
        <w:gridCol w:w="1999"/>
      </w:tblGrid>
      <w:tr w:rsidR="00373434">
        <w:trPr>
          <w:trHeight w:val="1340"/>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pPr>
              <w:jc w:val="center"/>
            </w:pPr>
            <w:r>
              <w:rPr>
                <w:b/>
                <w:bCs/>
              </w:rPr>
              <w:t>Control Reference</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pPr>
              <w:jc w:val="center"/>
            </w:pPr>
            <w:r>
              <w:rPr>
                <w:b/>
                <w:bCs/>
              </w:rPr>
              <w:t>ISO/IEC 42001 Control Name &amp; Domain</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pPr>
              <w:jc w:val="center"/>
            </w:pPr>
            <w:r>
              <w:rPr>
                <w:b/>
                <w:bCs/>
              </w:rPr>
              <w:t>Control Objective &amp; System Application</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pPr>
              <w:jc w:val="center"/>
            </w:pPr>
            <w:r>
              <w:rPr>
                <w:b/>
                <w:bCs/>
              </w:rPr>
              <w:t>Implementation Status (Implemented/Partial/Gap)</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pPr>
              <w:jc w:val="center"/>
            </w:pPr>
            <w:r>
              <w:rPr>
                <w:b/>
                <w:bCs/>
              </w:rPr>
              <w:t>Audit Evidence/Valid</w:t>
            </w:r>
            <w:r>
              <w:rPr>
                <w:b/>
                <w:bCs/>
              </w:rPr>
              <w:t>ation Artifact</w:t>
            </w:r>
          </w:p>
        </w:tc>
      </w:tr>
      <w:tr w:rsidR="00373434">
        <w:trPr>
          <w:trHeight w:val="1880"/>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rPr>
                <w:b/>
                <w:bCs/>
              </w:rPr>
              <w:t>Clause 6.1.2</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AI Risk Assessment</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Identify, analyze, and evaluate risks specific to the fine-tuned LLM processing confidential PII and financial data.</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20"/>
                <w:szCs w:val="20"/>
              </w:rPr>
              <w:t>Gap</w:t>
            </w:r>
          </w:p>
          <w:p w:rsidR="00A3378E" w:rsidRDefault="00593A11">
            <w:pPr>
              <w:spacing w:after="40" w:line="240" w:lineRule="auto"/>
              <w:jc w:val="center"/>
            </w:pPr>
            <w:r>
              <w:rPr>
                <w:sz w:val="16"/>
                <w:szCs w:val="16"/>
              </w:rPr>
              <w:t>Traced to GAP-01</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Algorithmic impact assessment (AIA) or AI risk register.</w:t>
            </w:r>
          </w:p>
        </w:tc>
      </w:tr>
      <w:tr w:rsidR="00373434">
        <w:trPr>
          <w:trHeight w:val="2165"/>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rPr>
                <w:b/>
                <w:bCs/>
              </w:rPr>
              <w:t>A.5.2</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 xml:space="preserve">Data </w:t>
            </w:r>
            <w:r>
              <w:t>for AI Systems</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Ensure data used for fine-tuning and validation is high quality, representative, and collected with appropriate data privacy boundaries.</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20"/>
                <w:szCs w:val="20"/>
              </w:rPr>
              <w:t>Partial</w:t>
            </w:r>
          </w:p>
          <w:p w:rsidR="00A3378E" w:rsidRDefault="00593A11">
            <w:pPr>
              <w:spacing w:after="40" w:line="240" w:lineRule="auto"/>
              <w:jc w:val="center"/>
            </w:pPr>
            <w:r>
              <w:rPr>
                <w:sz w:val="16"/>
                <w:szCs w:val="16"/>
              </w:rPr>
              <w:t>Traced to GAP-02</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Data lineage documentation and data sanitization logs.</w:t>
            </w:r>
          </w:p>
        </w:tc>
      </w:tr>
      <w:tr w:rsidR="00373434">
        <w:trPr>
          <w:trHeight w:val="1880"/>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rPr>
                <w:b/>
                <w:bCs/>
              </w:rPr>
              <w:t>A.6.2</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 xml:space="preserve">Logging and </w:t>
            </w:r>
            <w:r>
              <w:t>Monitoring</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Record system inputs, outputs, and runtime behaviors via the internal API gateway to detect anomalies or data exfiltration.</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20"/>
                <w:szCs w:val="20"/>
              </w:rPr>
              <w:t>Partial</w:t>
            </w:r>
          </w:p>
          <w:p w:rsidR="00A3378E" w:rsidRDefault="00593A11">
            <w:pPr>
              <w:spacing w:after="40" w:line="240" w:lineRule="auto"/>
              <w:jc w:val="center"/>
            </w:pPr>
            <w:r>
              <w:rPr>
                <w:sz w:val="16"/>
                <w:szCs w:val="16"/>
              </w:rPr>
              <w:t>Traced to GAP-02, GAP-04</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API gateway logs, prompt/response monitoring dashboard configs.</w:t>
            </w:r>
          </w:p>
        </w:tc>
      </w:tr>
      <w:tr w:rsidR="00373434">
        <w:trPr>
          <w:trHeight w:val="1880"/>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rPr>
                <w:b/>
                <w:bCs/>
              </w:rPr>
              <w:t>A.7.2</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 xml:space="preserve">AI System Impact </w:t>
            </w:r>
            <w:r>
              <w:t>Assessment</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Assess the potential consequences of the automated document review system on internal stakeholders and regulatory filings.</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20"/>
                <w:szCs w:val="20"/>
              </w:rPr>
              <w:t>Gap</w:t>
            </w:r>
          </w:p>
          <w:p w:rsidR="00A3378E" w:rsidRDefault="00593A11">
            <w:pPr>
              <w:spacing w:after="40" w:line="240" w:lineRule="auto"/>
              <w:jc w:val="center"/>
            </w:pPr>
            <w:r>
              <w:rPr>
                <w:sz w:val="16"/>
                <w:szCs w:val="16"/>
              </w:rPr>
              <w:t>Traced to GAP-01</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Documented business impact and bias/fairness evaluation reports.</w:t>
            </w:r>
          </w:p>
        </w:tc>
      </w:tr>
      <w:tr w:rsidR="00373434">
        <w:trPr>
          <w:trHeight w:val="2165"/>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rPr>
                <w:b/>
                <w:bCs/>
              </w:rPr>
              <w:lastRenderedPageBreak/>
              <w:t>A.8.3</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Security of AI Systems</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Protec</w:t>
            </w:r>
            <w:r>
              <w:t>t the fine-tuned LLM infrastructure from adversarial attacks, prompt injection, and unauthorized weights modification.</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20"/>
                <w:szCs w:val="20"/>
              </w:rPr>
              <w:t>Partial</w:t>
            </w:r>
          </w:p>
          <w:p w:rsidR="00A3378E" w:rsidRDefault="00593A11">
            <w:pPr>
              <w:spacing w:after="40" w:line="240" w:lineRule="auto"/>
              <w:jc w:val="center"/>
            </w:pPr>
            <w:r>
              <w:rPr>
                <w:sz w:val="16"/>
                <w:szCs w:val="16"/>
              </w:rPr>
              <w:t>Traced to GAP-04</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Vulnerability assessment reports and API access control policies.</w:t>
            </w:r>
          </w:p>
        </w:tc>
      </w:tr>
      <w:tr w:rsidR="00373434">
        <w:trPr>
          <w:trHeight w:val="2165"/>
        </w:trPr>
        <w:tc>
          <w:tcPr>
            <w:tcW w:w="12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rPr>
                <w:b/>
                <w:bCs/>
              </w:rPr>
              <w:t>A.9.2</w:t>
            </w:r>
          </w:p>
        </w:tc>
        <w:tc>
          <w:tcPr>
            <w:tcW w:w="15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AI System Transparency</w:t>
            </w:r>
          </w:p>
        </w:tc>
        <w:tc>
          <w:tcPr>
            <w:tcW w:w="22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 xml:space="preserve">Provide clear </w:t>
            </w:r>
            <w:r>
              <w:t>documentation and explanations of the model’s capabilities, limitations, and intended use to internal analysts.</w:t>
            </w:r>
          </w:p>
        </w:tc>
        <w:tc>
          <w:tcPr>
            <w:tcW w:w="1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3378E" w:rsidRDefault="00593A11">
            <w:pPr>
              <w:spacing w:after="40" w:line="240" w:lineRule="auto"/>
              <w:jc w:val="center"/>
            </w:pPr>
            <w:r>
              <w:rPr>
                <w:b/>
                <w:bCs/>
                <w:sz w:val="20"/>
                <w:szCs w:val="20"/>
              </w:rPr>
              <w:t>Partial</w:t>
            </w:r>
          </w:p>
          <w:p w:rsidR="00A3378E" w:rsidRDefault="00593A11">
            <w:pPr>
              <w:spacing w:after="40" w:line="240" w:lineRule="auto"/>
              <w:jc w:val="center"/>
            </w:pPr>
            <w:r>
              <w:rPr>
                <w:sz w:val="16"/>
                <w:szCs w:val="16"/>
              </w:rPr>
              <w:t>Traced to GAP-03</w:t>
            </w:r>
          </w:p>
        </w:tc>
        <w:tc>
          <w:tcPr>
            <w:tcW w:w="1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73434" w:rsidRDefault="00593A11">
            <w:r>
              <w:t>Model cards, system user manuals, and training materials.</w:t>
            </w:r>
          </w:p>
        </w:tc>
      </w:tr>
    </w:tbl>
    <w:p w:rsidR="00373434" w:rsidRDefault="00593A11">
      <w:pPr>
        <w:pStyle w:val="Heading3"/>
        <w:keepNext w:val="0"/>
        <w:keepLines w:val="0"/>
        <w:spacing w:before="280"/>
        <w:rPr>
          <w:b/>
          <w:bCs/>
          <w:color w:val="000000"/>
          <w:sz w:val="26"/>
          <w:szCs w:val="26"/>
        </w:rPr>
      </w:pPr>
      <w:r>
        <w:rPr>
          <w:b/>
          <w:bCs/>
          <w:color w:val="000000"/>
          <w:sz w:val="26"/>
          <w:szCs w:val="26"/>
        </w:rPr>
        <w:t>Status Definitions:</w:t>
      </w:r>
    </w:p>
    <w:p w:rsidR="00373434" w:rsidRDefault="00593A11">
      <w:pPr>
        <w:numPr>
          <w:ilvl w:val="0"/>
          <w:numId w:val="1"/>
        </w:numPr>
        <w:spacing w:before="240"/>
      </w:pPr>
      <w:r>
        <w:rPr>
          <w:b/>
          <w:bCs/>
        </w:rPr>
        <w:t>Implemented:</w:t>
      </w:r>
      <w:r>
        <w:t xml:space="preserve"> The control is fully functi</w:t>
      </w:r>
      <w:r>
        <w:t>onal, documented, and actively producing evidence (for example, active API logging).</w:t>
      </w:r>
    </w:p>
    <w:p w:rsidR="00373434" w:rsidRDefault="00593A11">
      <w:pPr>
        <w:numPr>
          <w:ilvl w:val="0"/>
          <w:numId w:val="1"/>
        </w:numPr>
      </w:pPr>
      <w:r>
        <w:rPr>
          <w:b/>
          <w:bCs/>
        </w:rPr>
        <w:t>Partial:</w:t>
      </w:r>
      <w:r>
        <w:t xml:space="preserve"> The control is partially designed or active but lacks complete documentation, enforcement, or consistent evidence generation.</w:t>
      </w:r>
    </w:p>
    <w:p w:rsidR="00373434" w:rsidRDefault="00593A11">
      <w:pPr>
        <w:numPr>
          <w:ilvl w:val="0"/>
          <w:numId w:val="1"/>
        </w:numPr>
        <w:spacing w:after="240"/>
      </w:pPr>
      <w:r>
        <w:rPr>
          <w:b/>
          <w:bCs/>
        </w:rPr>
        <w:t>Gap:</w:t>
      </w:r>
      <w:r>
        <w:t xml:space="preserve"> The control is missing entirely or fundamentally insufficient, creating immediate regulatory or operational risk.</w:t>
      </w:r>
    </w:p>
    <w:p w:rsidR="00373434" w:rsidRDefault="00593A11"/>
    <w:sectPr w:rsidR="003734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082529C-BBF4-4595-ABA5-D16DC24BAA41}"/>
  </w:font>
  <w:font w:name="Cambria">
    <w:panose1 w:val="02040503050406030204"/>
    <w:charset w:val="00"/>
    <w:family w:val="roman"/>
    <w:pitch w:val="variable"/>
    <w:sig w:usb0="E00006FF" w:usb1="420024FF" w:usb2="02000000" w:usb3="00000000" w:csb0="0000019F" w:csb1="00000000"/>
    <w:embedRegular r:id="rId2" w:fontKey="{1A6753DC-8FE5-4121-828F-ECD0637B1E7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5338"/>
    <w:multiLevelType w:val="multilevel"/>
    <w:tmpl w:val="B89E09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BC9"/>
    <w:rsid w:val="00046A7D"/>
    <w:rsid w:val="001C55C6"/>
    <w:rsid w:val="00331625"/>
    <w:rsid w:val="004E0DAD"/>
    <w:rsid w:val="004E3910"/>
    <w:rsid w:val="00593A11"/>
    <w:rsid w:val="007E7C8E"/>
    <w:rsid w:val="009C77D1"/>
    <w:rsid w:val="00A3378E"/>
    <w:rsid w:val="00A714C1"/>
    <w:rsid w:val="00D17F90"/>
    <w:rsid w:val="00F86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940B"/>
  <w15:docId w15:val="{1051F4FA-FED2-4EB3-BD8D-4359694F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3831</Words>
  <Characters>21840</Characters>
  <Application>Microsoft Office Word</Application>
  <DocSecurity>0</DocSecurity>
  <Lines>182</Lines>
  <Paragraphs>51</Paragraphs>
  <ScaleCrop>false</ScaleCrop>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Dennis</cp:lastModifiedBy>
  <cp:revision>8</cp:revision>
  <dcterms:created xsi:type="dcterms:W3CDTF">2026-07-17T11:42:00Z</dcterms:created>
  <dcterms:modified xsi:type="dcterms:W3CDTF">2026-08-24T11:19:00Z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8c05f9f4-adf3-4eec-966b-442eb1379191</vt:lpwstr>
  </property>
</Properties>
</file>