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2302" w:rsidRDefault="00A72302">
      <w:pPr>
        <w:spacing w:after="240"/>
      </w:pPr>
      <w:bookmarkStart w:id="0" w:name="_GoBack"/>
      <w:bookmarkEnd w:id="0"/>
    </w:p>
    <w:p w:rsidR="00A72302" w:rsidRDefault="001F2D8A">
      <w:pPr>
        <w:pStyle w:val="Heading1"/>
        <w:keepNext w:val="0"/>
        <w:keepLines w:val="0"/>
        <w:spacing w:before="0" w:after="80"/>
        <w:rPr>
          <w:b/>
          <w:bCs/>
        </w:rPr>
      </w:pPr>
      <w:bookmarkStart w:id="1" w:name="_m2mo7uvc2t74" w:colFirst="0" w:colLast="0"/>
      <w:bookmarkEnd w:id="1"/>
      <w:r>
        <w:rPr>
          <w:b/>
          <w:bCs/>
        </w:rPr>
        <w:t>Section 1—Governance Accountability Summary</w:t>
      </w:r>
    </w:p>
    <w:p w:rsidR="00A72302" w:rsidRDefault="00A72302">
      <w:pPr>
        <w:pStyle w:val="Heading3"/>
        <w:keepNext w:val="0"/>
        <w:keepLines w:val="0"/>
        <w:spacing w:before="0"/>
        <w:rPr>
          <w:b/>
          <w:bCs/>
          <w:color w:val="000000"/>
          <w:sz w:val="26"/>
          <w:szCs w:val="26"/>
        </w:rPr>
      </w:pPr>
      <w:bookmarkStart w:id="2" w:name="_otgofvjjuiks" w:colFirst="0" w:colLast="0"/>
      <w:bookmarkEnd w:id="2"/>
    </w:p>
    <w:p w:rsidR="00A72302" w:rsidRDefault="001F2D8A">
      <w:pPr>
        <w:pStyle w:val="Heading3"/>
        <w:keepNext w:val="0"/>
        <w:keepLines w:val="0"/>
        <w:spacing w:before="0"/>
        <w:rPr>
          <w:b/>
          <w:bCs/>
          <w:color w:val="000000"/>
          <w:sz w:val="26"/>
          <w:szCs w:val="26"/>
        </w:rPr>
      </w:pPr>
      <w:bookmarkStart w:id="3" w:name="_f73xopwacl63" w:colFirst="0" w:colLast="0"/>
      <w:bookmarkEnd w:id="3"/>
      <w:r>
        <w:rPr>
          <w:b/>
          <w:bCs/>
          <w:color w:val="000000"/>
          <w:sz w:val="26"/>
          <w:szCs w:val="26"/>
        </w:rPr>
        <w:t xml:space="preserve">1. FinanceGuard AI: RACI Matrix</w:t>
      </w:r>
    </w:p>
    <w:p w:rsidR="00A72302" w:rsidRDefault="001F2D8A">
      <w:pPr>
        <w:spacing w:after="240"/>
      </w:pPr>
      <w:r>
        <w:t xml:space="preserve">Instructions: Fill in each cell with </w:t>
      </w:r>
      <w:r>
        <w:rPr>
          <w:b/>
          <w:bCs/>
        </w:rPr>
        <w:t>R</w:t>
      </w:r>
      <w:r>
        <w:t xml:space="preserve"> (Responsible), </w:t>
      </w:r>
      <w:r>
        <w:rPr>
          <w:b/>
          <w:bCs/>
        </w:rPr>
        <w:t>A</w:t>
      </w:r>
      <w:r>
        <w:t xml:space="preserve"> (Accountable), </w:t>
      </w:r>
      <w:r>
        <w:rPr>
          <w:b/>
          <w:bCs/>
        </w:rPr>
        <w:t>C</w:t>
      </w:r>
      <w:r>
        <w:t xml:space="preserve"> (Consulted), or </w:t>
      </w:r>
      <w:r>
        <w:rPr>
          <w:b/>
          <w:bCs/>
        </w:rPr>
        <w:t>I</w:t>
      </w:r>
      <w:r>
        <w:t xml:space="preserve"> (Informed) to establish clear ownership boundaries for the system deployment. Ensure exactly one role is designated as Accountable (</w:t>
      </w:r>
      <w:r>
        <w:rPr>
          <w:b/>
          <w:bCs/>
        </w:rPr>
        <w:t>A</w:t>
      </w:r>
      <w:r>
        <w:t>) per lifecycle phase.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7"/>
        <w:gridCol w:w="1553"/>
        <w:gridCol w:w="1695"/>
        <w:gridCol w:w="1394"/>
        <w:gridCol w:w="1279"/>
        <w:gridCol w:w="1307"/>
      </w:tblGrid>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AI Lifecycle Phase/Activity</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Executive Steering Committee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AI Program Lead/Governance Manager</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Model Owner/Business Sponsor</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Cyber Security &amp; Legal Teams</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External Audit Partners</w:t>
            </w: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System Selection &amp; Model Fine-Tuning Approval</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A</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R</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I</w:t>
            </w:r>
          </w:p>
        </w:tc>
      </w:tr>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Data Privacy &amp; PII Boundary Enforcement</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R</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A</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I</w:t>
            </w: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API Gateway &amp; Hybrid Cloud Deployment Oversight</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A</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R</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I</w:t>
            </w:r>
          </w:p>
        </w:tc>
      </w:tr>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Continuous Monitoring &amp; Performance Review</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A</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R</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lastRenderedPageBreak/>
              <w:t>Exception Identification &amp; Framework Mitigation</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A</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R</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C</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jc w:val="center"/>
            </w:pPr>
            <w:r>
              <w:rPr>
                <w:b/>
                <w:bCs/>
                <w:sz w:val="24"/>
                <w:szCs w:val="24"/>
              </w:rPr>
              <w:t>I</w:t>
            </w:r>
          </w:p>
        </w:tc>
      </w:tr>
    </w:tbl>
    <w:p w:rsidR="00A72302" w:rsidRDefault="00A72302">
      <w:pPr>
        <w:pStyle w:val="Heading3"/>
        <w:keepNext w:val="0"/>
        <w:keepLines w:val="0"/>
        <w:spacing w:before="0"/>
        <w:rPr>
          <w:b/>
          <w:bCs/>
          <w:color w:val="000000"/>
          <w:sz w:val="26"/>
          <w:szCs w:val="26"/>
        </w:rPr>
      </w:pPr>
      <w:bookmarkStart w:id="4" w:name="_ywlapm2w0vz0" w:colFirst="0" w:colLast="0"/>
      <w:bookmarkEnd w:id="4"/>
    </w:p>
    <w:p w:rsidR="00A72302" w:rsidRDefault="001F2D8A">
      <w:pPr>
        <w:pStyle w:val="Heading3"/>
        <w:keepNext w:val="0"/>
        <w:keepLines w:val="0"/>
        <w:spacing w:before="0"/>
        <w:rPr>
          <w:b/>
          <w:bCs/>
          <w:color w:val="000000"/>
          <w:sz w:val="26"/>
          <w:szCs w:val="26"/>
        </w:rPr>
      </w:pPr>
      <w:bookmarkStart w:id="5" w:name="_x74rg0ufytq" w:colFirst="0" w:colLast="0"/>
      <w:bookmarkEnd w:id="5"/>
      <w:r>
        <w:rPr>
          <w:b/>
          <w:bCs/>
          <w:color w:val="000000"/>
          <w:sz w:val="26"/>
          <w:szCs w:val="26"/>
        </w:rPr>
        <w:t>2. Executive Sign-Off Memo</w:t>
      </w:r>
    </w:p>
    <w:p w:rsidR="00A72302" w:rsidRDefault="001F2D8A">
      <w:pPr>
        <w:spacing w:after="240"/>
      </w:pPr>
      <w:r>
        <w:t xml:space="preserve">Instructions: Write a </w:t>
      </w:r>
      <w:r>
        <w:rPr>
          <w:b/>
          <w:bCs/>
        </w:rPr>
        <w:t>150–200 word</w:t>
      </w:r>
      <w:r>
        <w:t xml:space="preserve"> formal memorandum addressed to organizational leadership. Use the space below to justify your key accountability decisions from the matrix above and explicitly highlight at least one critical operational or governance risk identified during your RACI design.</w:t>
      </w:r>
    </w:p>
    <w:p w:rsidR="00A72302" w:rsidRDefault="001F2D8A">
      <w:pPr>
        <w:spacing w:after="240"/>
      </w:pPr>
      <w:r>
        <w:rPr>
          <w:b/>
          <w:bCs/>
        </w:rPr>
        <w:t>To:</w:t>
      </w:r>
      <w:r>
        <w:t xml:space="preserve"> Executive Steering Committee</w:t>
      </w:r>
    </w:p>
    <w:p w:rsidR="00A72302" w:rsidRDefault="001F2D8A">
      <w:pPr>
        <w:spacing w:after="240"/>
      </w:pPr>
      <w:r>
        <w:rPr>
          <w:b/>
          <w:bCs/>
        </w:rPr>
        <w:t>From:</w:t>
      </w:r>
      <w:r>
        <w:t xml:space="preserve"> AI Governance Program Lead</w:t>
      </w:r>
    </w:p>
    <w:p w:rsidR="00A72302" w:rsidRDefault="001F2D8A">
      <w:pPr>
        <w:spacing w:after="240"/>
      </w:pPr>
      <w:r>
        <w:rPr>
          <w:b/>
          <w:bCs/>
        </w:rPr>
        <w:t>Date:</w:t>
      </w:r>
      <w:r>
        <w:t xml:space="preserve"> July 8, 2026</w:t>
      </w:r>
    </w:p>
    <w:p w:rsidR="00A72302" w:rsidRDefault="001F2D8A">
      <w:pPr>
        <w:spacing w:after="240"/>
      </w:pPr>
      <w:r>
        <w:rPr>
          <w:b/>
          <w:bCs/>
        </w:rPr>
        <w:t>Subject:</w:t>
      </w:r>
      <w:r>
        <w:t xml:space="preserve"> FinanceGuard AI Governance Framework &amp; RACI Sign-Off</w:t>
      </w:r>
    </w:p>
    <w:p>
      <w:pPr>
        <w:spacing w:after="240"/>
      </w:pPr>
      <w:r>
        <w:t xml:space="preserve">This memorandum records the accountability structure approved for FinanceGuard AI, a fine-tuned large language model processing personally identifiable and confidential financial data within a hybrid cloud environment.</w:t>
      </w:r>
    </w:p>
    <w:p>
      <w:pPr>
        <w:spacing w:after="240"/>
      </w:pPr>
      <w:r>
        <w:t xml:space="preserve">Two decisions warrant explanation. First, the Committee retains accountability for both fine-tuning approval and exception mitigation. Authorising a model to inform contract approvals and regulatory submissions constitutes acceptance of regulatory risk, and that acceptance cannot be delegated to the functions that build or operate the system. Second, accountability for PII boundary enforcement rests with Cyber Security and Legal rather than the Model Owner. The boundary is a statutory obligation before it is a technical control, and self-certification by the implementing team would compromise independent review.</w:t>
      </w:r>
    </w:p>
    <w:p>
      <w:pPr>
        <w:spacing w:after="240"/>
      </w:pPr>
      <w:r>
        <w:t xml:space="preserve">One risk requires the Committee's attention. Oversight of the API gateway and hybrid cloud deployment is assigned to the Model Owner, yet the underlying infrastructure is operated by a third-party provider holding no position in this matrix. Accountability for sub-processor controls is therefore structurally unassigned. Until contractual control obligations are mapped to a named internal owner, the Committee should treat gateway assurance as unverified.</w:t>
      </w:r>
    </w:p>
    <w:p w:rsidR="00A72302" w:rsidRDefault="00A72302"/>
    <w:sectPr w:rsidR="00A723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3C6580-B9B5-4B4E-ABF1-696EE180449F}"/>
  </w:font>
  <w:font w:name="Cambria">
    <w:panose1 w:val="02040503050406030204"/>
    <w:charset w:val="00"/>
    <w:family w:val="roman"/>
    <w:pitch w:val="variable"/>
    <w:sig w:usb0="E00006FF" w:usb1="420024FF" w:usb2="02000000" w:usb3="00000000" w:csb0="0000019F" w:csb1="00000000"/>
    <w:embedRegular r:id="rId2" w:fontKey="{57576DF8-48E7-4A05-8939-D62F599AA4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302"/>
    <w:rsid w:val="001F2D8A"/>
    <w:rsid w:val="00A72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A6D7"/>
  <w15:docId w15:val="{2D50D8A8-6BDA-4D3E-A94D-09B403A7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Radhika Palav</cp:lastModifiedBy>
  <cp:revision>2</cp:revision>
  <dcterms:created xsi:type="dcterms:W3CDTF">2026-07-17T08:21:00Z</dcterms:created>
  <dcterms:modified xsi:type="dcterms:W3CDTF">2026-07-17T08:22:00Z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92137df3-7489-4e73-80af-dc4f4e4bfa51</vt:lpwstr>
  </property>
</Properties>
</file>