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552"/>
          <w:sz w:val="40"/>
          <w:szCs w:val="40"/>
        </w:rPr>
        <w:t xml:space="preserve">ETHICAL AI REVIEW PACKAGE</w:t>
      </w:r>
    </w:p>
    <w:p>
      <w:pPr>
        <w:spacing w:after="40" w:before="0"/>
      </w:pPr>
      <w:r>
        <w:rPr>
          <w:rFonts w:ascii="Calibri" w:cs="Calibri" w:eastAsia="Calibri" w:hAnsi="Calibri"/>
          <w:color w:val="333333"/>
          <w:sz w:val="26"/>
          <w:szCs w:val="26"/>
        </w:rPr>
        <w:t xml:space="preserve">Patient Triage Recommendation Model</w:t>
      </w:r>
    </w:p>
    <w:p>
      <w:pPr>
        <w:pBdr>
          <w:top w:val="single" w:color="B02418" w:sz="6" w:space="6"/>
          <w:bottom w:val="single" w:color="B02418" w:sz="6" w:space="6"/>
        </w:pBdr>
        <w:spacing w:after="240"/>
      </w:pPr>
      <w:r>
        <w:rPr>
          <w:rFonts w:ascii="Calibri" w:cs="Calibri" w:eastAsia="Calibri" w:hAnsi="Calibri"/>
          <w:b/>
          <w:bCs/>
          <w:color w:val="B02418"/>
          <w:sz w:val="19"/>
          <w:szCs w:val="19"/>
        </w:rPr>
        <w:t xml:space="preserve">INCOMPLETE — EVIDENCE-LIMITED DRAFT</w:t>
      </w:r>
    </w:p>
    <w:p>
      <w:pPr>
        <w:pStyle w:val="Heading2"/>
        <w:spacing w:after="110" w:before="260"/>
      </w:pPr>
      <w:r>
        <w:rPr>
          <w:rFonts w:ascii="Calibri" w:cs="Calibri" w:eastAsia="Calibri" w:hAnsi="Calibri"/>
          <w:b/>
          <w:bCs/>
          <w:color w:val="1F3552"/>
          <w:sz w:val="22"/>
          <w:szCs w:val="22"/>
        </w:rPr>
        <w:t xml:space="preserve">How to read this document</w:t>
      </w:r>
    </w:p>
    <w:p>
      <w:pPr>
        <w:spacing w:after="90" w:before="0"/>
      </w:pPr>
      <w:r>
        <w:rPr>
          <w:rFonts w:ascii="Calibri" w:cs="Calibri" w:eastAsia="Calibri" w:hAnsi="Calibri"/>
          <w:sz w:val="19"/>
          <w:szCs w:val="19"/>
        </w:rPr>
        <w:t xml:space="preserve">Every entry below is either supported by a named source artifact or left blank. Nothing has been inferred, assumed, reconciled, or carried across from earlier draft answers.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Convention</w:t>
            </w:r>
          </w:p>
        </w:tc>
        <w:tc>
          <w:tcPr>
            <w:tcW w:type="dxa" w:w="78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Meaning</w:t>
            </w:r>
          </w:p>
        </w:tc>
      </w:tr>
      <w:tr>
        <w:tc>
          <w:tcPr>
            <w:tcW w:type="dxa" w:w="2200"/>
            <w:tcMar>
              <w:top w:type="dxa" w:w="70"/>
              <w:left w:type="dxa" w:w="100"/>
              <w:bottom w:type="dxa" w:w="70"/>
              <w:right w:type="dxa" w:w="100"/>
            </w:tcMar>
          </w:tcPr>
          <w:p>
            <w:pPr>
              <w:spacing w:after="0" w:before="0"/>
            </w:pPr>
            <w:r>
              <w:rPr>
                <w:rFonts w:ascii="Calibri" w:cs="Calibri" w:eastAsia="Calibri" w:hAnsi="Calibri"/>
                <w:sz w:val="17"/>
                <w:szCs w:val="17"/>
              </w:rPr>
              <w:t xml:space="preserve">Normal text</w:t>
            </w:r>
          </w:p>
        </w:tc>
        <w:tc>
          <w:tcPr>
            <w:tcW w:type="dxa" w:w="7880"/>
            <w:tcMar>
              <w:top w:type="dxa" w:w="70"/>
              <w:left w:type="dxa" w:w="100"/>
              <w:bottom w:type="dxa" w:w="70"/>
              <w:right w:type="dxa" w:w="100"/>
            </w:tcMar>
          </w:tcPr>
          <w:p>
            <w:pPr>
              <w:spacing w:after="0" w:before="0"/>
            </w:pPr>
            <w:r>
              <w:rPr>
                <w:rFonts w:ascii="Calibri" w:cs="Calibri" w:eastAsia="Calibri" w:hAnsi="Calibri"/>
                <w:sz w:val="17"/>
                <w:szCs w:val="17"/>
              </w:rPr>
              <w:t xml:space="preserve">Supported by the supplied evidence. The artifact it comes from is named in the Source column or note beneath.</w:t>
            </w:r>
          </w:p>
        </w:tc>
      </w:tr>
      <w:tr>
        <w:tc>
          <w:tcPr>
            <w:tcW w:type="dxa" w:w="22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7880"/>
            <w:tcMar>
              <w:top w:type="dxa" w:w="70"/>
              <w:left w:type="dxa" w:w="100"/>
              <w:bottom w:type="dxa" w:w="70"/>
              <w:right w:type="dxa" w:w="100"/>
            </w:tcMar>
          </w:tcPr>
          <w:p>
            <w:pPr>
              <w:spacing w:after="0" w:before="0"/>
            </w:pPr>
            <w:r>
              <w:rPr>
                <w:rFonts w:ascii="Calibri" w:cs="Calibri" w:eastAsia="Calibri" w:hAnsi="Calibri"/>
                <w:sz w:val="17"/>
                <w:szCs w:val="17"/>
              </w:rPr>
              <w:t xml:space="preserve">Cannot be completed from the materials provided. The reason is stated alongside.</w:t>
            </w:r>
          </w:p>
        </w:tc>
      </w:tr>
      <w:tr>
        <w:tc>
          <w:tcPr>
            <w:tcW w:type="dxa" w:w="2200"/>
            <w:tcMar>
              <w:top w:type="dxa" w:w="70"/>
              <w:left w:type="dxa" w:w="100"/>
              <w:bottom w:type="dxa" w:w="70"/>
              <w:right w:type="dxa" w:w="100"/>
            </w:tcMar>
          </w:tcPr>
          <w:p>
            <w:pPr>
              <w:spacing w:after="0" w:before="0"/>
            </w:pPr>
            <w:r>
              <w:rPr>
                <w:rFonts w:ascii="Calibri" w:cs="Calibri" w:eastAsia="Calibri" w:hAnsi="Calibri"/>
                <w:b/>
                <w:bCs/>
                <w:color w:val="8A5D05"/>
                <w:sz w:val="17"/>
                <w:szCs w:val="17"/>
              </w:rPr>
              <w:t xml:space="preserve">CONFLICT</w:t>
            </w:r>
          </w:p>
        </w:tc>
        <w:tc>
          <w:tcPr>
            <w:tcW w:type="dxa" w:w="7880"/>
            <w:tcMar>
              <w:top w:type="dxa" w:w="70"/>
              <w:left w:type="dxa" w:w="100"/>
              <w:bottom w:type="dxa" w:w="70"/>
              <w:right w:type="dxa" w:w="100"/>
            </w:tcMar>
          </w:tcPr>
          <w:p>
            <w:pPr>
              <w:spacing w:after="0" w:before="0"/>
            </w:pPr>
            <w:r>
              <w:rPr>
                <w:rFonts w:ascii="Calibri" w:cs="Calibri" w:eastAsia="Calibri" w:hAnsi="Calibri"/>
                <w:sz w:val="17"/>
                <w:szCs w:val="17"/>
              </w:rPr>
              <w:t xml:space="preserve">Two supplied artifacts state incompatible facts. Neither is treated as authoritative, so no value is recorded.</w:t>
            </w:r>
          </w:p>
        </w:tc>
      </w:tr>
    </w:tbl>
    <w:p>
      <w:pPr>
        <w:spacing w:after="200"/>
      </w:pPr>
    </w:p>
    <w:p>
      <w:pPr>
        <w:pStyle w:val="Heading2"/>
        <w:spacing w:after="110" w:before="260"/>
      </w:pPr>
      <w:r>
        <w:rPr>
          <w:rFonts w:ascii="Calibri" w:cs="Calibri" w:eastAsia="Calibri" w:hAnsi="Calibri"/>
          <w:b/>
          <w:bCs/>
          <w:color w:val="1F3552"/>
          <w:sz w:val="22"/>
          <w:szCs w:val="22"/>
        </w:rPr>
        <w:t xml:space="preserve">Source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
        <w:gridCol w:w="4200"/>
        <w:gridCol w:w="5260"/>
      </w:tblGrid>
      <w:tr>
        <w:trPr>
          <w:tblHeader/>
        </w:trPr>
        <w:tc>
          <w:tcPr>
            <w:tcW w:type="dxa" w:w="62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w:t>
            </w:r>
          </w:p>
        </w:tc>
        <w:tc>
          <w:tcPr>
            <w:tcW w:type="dxa" w:w="42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Artifact</w:t>
            </w:r>
          </w:p>
        </w:tc>
        <w:tc>
          <w:tcPr>
            <w:tcW w:type="dxa" w:w="526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Status</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S1</w:t>
            </w:r>
          </w:p>
        </w:tc>
        <w:tc>
          <w:tcPr>
            <w:tcW w:type="dxa" w:w="4200"/>
            <w:tcMar>
              <w:top w:type="dxa" w:w="70"/>
              <w:left w:type="dxa" w:w="100"/>
              <w:bottom w:type="dxa" w:w="70"/>
              <w:right w:type="dxa" w:w="100"/>
            </w:tcMar>
          </w:tcPr>
          <w:p>
            <w:pPr>
              <w:spacing w:after="0" w:before="0"/>
            </w:pPr>
            <w:r>
              <w:rPr>
                <w:rFonts w:ascii="Calibri" w:cs="Calibri" w:eastAsia="Calibri" w:hAnsi="Calibri"/>
                <w:sz w:val="17"/>
                <w:szCs w:val="17"/>
              </w:rPr>
              <w:t xml:space="preserve">Use-Case Intake Form</w:t>
            </w:r>
          </w:p>
        </w:tc>
        <w:tc>
          <w:tcPr>
            <w:tcW w:type="dxa" w:w="5260"/>
            <w:tcMar>
              <w:top w:type="dxa" w:w="70"/>
              <w:left w:type="dxa" w:w="100"/>
              <w:bottom w:type="dxa" w:w="70"/>
              <w:right w:type="dxa" w:w="100"/>
            </w:tcMar>
          </w:tcPr>
          <w:p>
            <w:pPr>
              <w:spacing w:after="0" w:before="0"/>
            </w:pPr>
            <w:r>
              <w:rPr>
                <w:rFonts w:ascii="Calibri" w:cs="Calibri" w:eastAsia="Calibri" w:hAnsi="Calibri"/>
                <w:sz w:val="17"/>
                <w:szCs w:val="17"/>
              </w:rPr>
              <w:t xml:space="preserve">Used. Two fields left empty by the submitting team.</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c>
          <w:tcPr>
            <w:tcW w:type="dxa" w:w="4200"/>
            <w:tcMar>
              <w:top w:type="dxa" w:w="70"/>
              <w:left w:type="dxa" w:w="100"/>
              <w:bottom w:type="dxa" w:w="70"/>
              <w:right w:type="dxa" w:w="100"/>
            </w:tcMar>
          </w:tcPr>
          <w:p>
            <w:pPr>
              <w:spacing w:after="0" w:before="0"/>
            </w:pPr>
            <w:r>
              <w:rPr>
                <w:rFonts w:ascii="Calibri" w:cs="Calibri" w:eastAsia="Calibri" w:hAnsi="Calibri"/>
                <w:sz w:val="17"/>
                <w:szCs w:val="17"/>
              </w:rPr>
              <w:t xml:space="preserve">Bias-Scan Report</w:t>
            </w:r>
          </w:p>
        </w:tc>
        <w:tc>
          <w:tcPr>
            <w:tcW w:type="dxa" w:w="5260"/>
            <w:tcMar>
              <w:top w:type="dxa" w:w="70"/>
              <w:left w:type="dxa" w:w="100"/>
              <w:bottom w:type="dxa" w:w="70"/>
              <w:right w:type="dxa" w:w="100"/>
            </w:tcMar>
          </w:tcPr>
          <w:p>
            <w:pPr>
              <w:spacing w:after="0" w:before="0"/>
            </w:pPr>
            <w:r>
              <w:rPr>
                <w:rFonts w:ascii="Calibri" w:cs="Calibri" w:eastAsia="Calibri" w:hAnsi="Calibri"/>
                <w:sz w:val="17"/>
                <w:szCs w:val="17"/>
              </w:rPr>
              <w:t xml:space="preserve">Used. Undated and unsigned.</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S3</w:t>
            </w:r>
          </w:p>
        </w:tc>
        <w:tc>
          <w:tcPr>
            <w:tcW w:type="dxa" w:w="4200"/>
            <w:tcMar>
              <w:top w:type="dxa" w:w="70"/>
              <w:left w:type="dxa" w:w="100"/>
              <w:bottom w:type="dxa" w:w="70"/>
              <w:right w:type="dxa" w:w="100"/>
            </w:tcMar>
          </w:tcPr>
          <w:p>
            <w:pPr>
              <w:spacing w:after="0" w:before="0"/>
            </w:pPr>
            <w:r>
              <w:rPr>
                <w:rFonts w:ascii="Calibri" w:cs="Calibri" w:eastAsia="Calibri" w:hAnsi="Calibri"/>
                <w:sz w:val="17"/>
                <w:szCs w:val="17"/>
              </w:rPr>
              <w:t xml:space="preserve">Lineage Metadata Records (catalog screen)</w:t>
            </w:r>
          </w:p>
        </w:tc>
        <w:tc>
          <w:tcPr>
            <w:tcW w:type="dxa" w:w="5260"/>
            <w:tcMar>
              <w:top w:type="dxa" w:w="70"/>
              <w:left w:type="dxa" w:w="100"/>
              <w:bottom w:type="dxa" w:w="70"/>
              <w:right w:type="dxa" w:w="100"/>
            </w:tcMar>
          </w:tcPr>
          <w:p>
            <w:pPr>
              <w:spacing w:after="0" w:before="0"/>
            </w:pPr>
            <w:r>
              <w:rPr>
                <w:rFonts w:ascii="Calibri" w:cs="Calibri" w:eastAsia="Calibri" w:hAnsi="Calibri"/>
                <w:sz w:val="17"/>
                <w:szCs w:val="17"/>
              </w:rPr>
              <w:t xml:space="preserve">Used. Conflicts with S4.</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S4</w:t>
            </w:r>
          </w:p>
        </w:tc>
        <w:tc>
          <w:tcPr>
            <w:tcW w:type="dxa" w:w="4200"/>
            <w:tcMar>
              <w:top w:type="dxa" w:w="70"/>
              <w:left w:type="dxa" w:w="100"/>
              <w:bottom w:type="dxa" w:w="70"/>
              <w:right w:type="dxa" w:w="100"/>
            </w:tcMar>
          </w:tcPr>
          <w:p>
            <w:pPr>
              <w:spacing w:after="0" w:before="0"/>
            </w:pPr>
            <w:r>
              <w:rPr>
                <w:rFonts w:ascii="Calibri" w:cs="Calibri" w:eastAsia="Calibri" w:hAnsi="Calibri"/>
                <w:sz w:val="17"/>
                <w:szCs w:val="17"/>
              </w:rPr>
              <w:t xml:space="preserve">Lineage Metadata Records (dashboard panel)</w:t>
            </w:r>
          </w:p>
        </w:tc>
        <w:tc>
          <w:tcPr>
            <w:tcW w:type="dxa" w:w="5260"/>
            <w:tcMar>
              <w:top w:type="dxa" w:w="70"/>
              <w:left w:type="dxa" w:w="100"/>
              <w:bottom w:type="dxa" w:w="70"/>
              <w:right w:type="dxa" w:w="100"/>
            </w:tcMar>
          </w:tcPr>
          <w:p>
            <w:pPr>
              <w:spacing w:after="0" w:before="0"/>
            </w:pPr>
            <w:r>
              <w:rPr>
                <w:rFonts w:ascii="Calibri" w:cs="Calibri" w:eastAsia="Calibri" w:hAnsi="Calibri"/>
                <w:sz w:val="17"/>
                <w:szCs w:val="17"/>
              </w:rPr>
              <w:t xml:space="preserve">Used. Conflicts with S3 — different asset list and issues.</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S5</w:t>
            </w:r>
          </w:p>
        </w:tc>
        <w:tc>
          <w:tcPr>
            <w:tcW w:type="dxa" w:w="4200"/>
            <w:tcMar>
              <w:top w:type="dxa" w:w="70"/>
              <w:left w:type="dxa" w:w="100"/>
              <w:bottom w:type="dxa" w:w="70"/>
              <w:right w:type="dxa" w:w="100"/>
            </w:tcMar>
          </w:tcPr>
          <w:p>
            <w:pPr>
              <w:spacing w:after="0" w:before="0"/>
            </w:pPr>
            <w:r>
              <w:rPr>
                <w:rFonts w:ascii="Calibri" w:cs="Calibri" w:eastAsia="Calibri" w:hAnsi="Calibri"/>
                <w:sz w:val="17"/>
                <w:szCs w:val="17"/>
              </w:rPr>
              <w:t xml:space="preserve">Data Quality &amp; Drift Dashboard</w:t>
            </w:r>
          </w:p>
        </w:tc>
        <w:tc>
          <w:tcPr>
            <w:tcW w:type="dxa" w:w="5260"/>
            <w:tcMar>
              <w:top w:type="dxa" w:w="70"/>
              <w:left w:type="dxa" w:w="100"/>
              <w:bottom w:type="dxa" w:w="70"/>
              <w:right w:type="dxa" w:w="100"/>
            </w:tcMar>
          </w:tcPr>
          <w:p>
            <w:pPr>
              <w:spacing w:after="0" w:before="0"/>
            </w:pPr>
            <w:r>
              <w:rPr>
                <w:rFonts w:ascii="Calibri" w:cs="Calibri" w:eastAsia="Calibri" w:hAnsi="Calibri"/>
                <w:sz w:val="17"/>
                <w:szCs w:val="17"/>
              </w:rPr>
              <w:t xml:space="preserve">Used. No threshold definition accompanies it.</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S6</w:t>
            </w:r>
          </w:p>
        </w:tc>
        <w:tc>
          <w:tcPr>
            <w:tcW w:type="dxa" w:w="4200"/>
            <w:tcMar>
              <w:top w:type="dxa" w:w="70"/>
              <w:left w:type="dxa" w:w="100"/>
              <w:bottom w:type="dxa" w:w="70"/>
              <w:right w:type="dxa" w:w="100"/>
            </w:tcMar>
          </w:tcPr>
          <w:p>
            <w:pPr>
              <w:spacing w:after="0" w:before="0"/>
            </w:pPr>
            <w:r>
              <w:rPr>
                <w:rFonts w:ascii="Calibri" w:cs="Calibri" w:eastAsia="Calibri" w:hAnsi="Calibri"/>
                <w:sz w:val="17"/>
                <w:szCs w:val="17"/>
              </w:rPr>
              <w:t xml:space="preserve">Catalog asset view — vector-idx-cust-support-prod</w:t>
            </w:r>
          </w:p>
        </w:tc>
        <w:tc>
          <w:tcPr>
            <w:tcW w:type="dxa" w:w="5260"/>
            <w:tcMar>
              <w:top w:type="dxa" w:w="70"/>
              <w:left w:type="dxa" w:w="100"/>
              <w:bottom w:type="dxa" w:w="70"/>
              <w:right w:type="dxa" w:w="100"/>
            </w:tcMar>
          </w:tcPr>
          <w:p>
            <w:pPr>
              <w:spacing w:after="0" w:before="0"/>
            </w:pPr>
            <w:r>
              <w:rPr>
                <w:rFonts w:ascii="Calibri" w:cs="Calibri" w:eastAsia="Calibri" w:hAnsi="Calibri"/>
                <w:sz w:val="17"/>
                <w:szCs w:val="17"/>
              </w:rPr>
              <w:t xml:space="preserve">Not usable. Customer-support asset, not this model.</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S7</w:t>
            </w:r>
          </w:p>
        </w:tc>
        <w:tc>
          <w:tcPr>
            <w:tcW w:type="dxa" w:w="4200"/>
            <w:tcMar>
              <w:top w:type="dxa" w:w="70"/>
              <w:left w:type="dxa" w:w="100"/>
              <w:bottom w:type="dxa" w:w="70"/>
              <w:right w:type="dxa" w:w="100"/>
            </w:tcMar>
          </w:tcPr>
          <w:p>
            <w:pPr>
              <w:spacing w:after="0" w:before="0"/>
            </w:pPr>
            <w:r>
              <w:rPr>
                <w:rFonts w:ascii="Calibri" w:cs="Calibri" w:eastAsia="Calibri" w:hAnsi="Calibri"/>
                <w:sz w:val="17"/>
                <w:szCs w:val="17"/>
              </w:rPr>
              <w:t xml:space="preserve">Bias Scan Report (dashboard panel)</w:t>
            </w:r>
          </w:p>
        </w:tc>
        <w:tc>
          <w:tcPr>
            <w:tcW w:type="dxa" w:w="5260"/>
            <w:tcMar>
              <w:top w:type="dxa" w:w="70"/>
              <w:left w:type="dxa" w:w="100"/>
              <w:bottom w:type="dxa" w:w="70"/>
              <w:right w:type="dxa" w:w="100"/>
            </w:tcMar>
          </w:tcPr>
          <w:p>
            <w:pPr>
              <w:spacing w:after="0" w:before="0"/>
            </w:pPr>
            <w:r>
              <w:rPr>
                <w:rFonts w:ascii="Calibri" w:cs="Calibri" w:eastAsia="Calibri" w:hAnsi="Calibri"/>
                <w:sz w:val="17"/>
                <w:szCs w:val="17"/>
              </w:rPr>
              <w:t xml:space="preserve">Not usable. Conflicts with S2 on every value and attribute.</w:t>
            </w:r>
          </w:p>
        </w:tc>
      </w:tr>
    </w:tbl>
    <w:p>
      <w:pPr>
        <w:spacing w:after="200"/>
      </w:pPr>
    </w:p>
    <w:p>
      <w:pPr>
        <w:pStyle w:val="Heading1"/>
        <w:pBdr>
          <w:bottom w:val="single" w:color="1F3552" w:sz="10" w:space="6"/>
        </w:pBdr>
        <w:spacing w:after="150" w:before="380"/>
      </w:pPr>
      <w:r>
        <w:rPr>
          <w:rFonts w:ascii="Calibri" w:cs="Calibri" w:eastAsia="Calibri" w:hAnsi="Calibri"/>
          <w:b/>
          <w:bCs/>
          <w:color w:val="1F3552"/>
          <w:sz w:val="28"/>
          <w:szCs w:val="28"/>
        </w:rPr>
        <w:t xml:space="preserve">Executive Summary</w:t>
      </w:r>
    </w:p>
    <w:p>
      <w:pPr>
        <w:spacing w:after="140" w:before="0"/>
      </w:pPr>
      <w:r>
        <w:rPr>
          <w:rFonts w:ascii="Calibri" w:cs="Calibri" w:eastAsia="Calibri" w:hAnsi="Calibri"/>
          <w:b/>
          <w:bCs/>
          <w:color w:val="B02418"/>
          <w:sz w:val="19"/>
          <w:szCs w:val="19"/>
        </w:rPr>
        <w:t xml:space="preserve">[NOT SUPPLIED]  </w:t>
      </w:r>
      <w:r>
        <w:rPr>
          <w:rFonts w:ascii="Calibri" w:cs="Calibri" w:eastAsia="Calibri" w:hAnsi="Calibri"/>
          <w:i/>
          <w:iCs/>
          <w:color w:val="6B7780"/>
          <w:sz w:val="18"/>
          <w:szCs w:val="18"/>
        </w:rPr>
        <w:t xml:space="preserve">The summary must reflect findings from all four sections and close with a single governance decision. Sections 3 and 4 cannot be completed, and no section records a decision, so the summary has no body of evidence to reflect. Write this last, once the gaps below are closed.</w:t>
      </w:r>
    </w:p>
    <w:p>
      <w:pPr>
        <w:pStyle w:val="Heading1"/>
        <w:pBdr>
          <w:bottom w:val="single" w:color="1F3552" w:sz="10" w:space="6"/>
        </w:pBdr>
        <w:spacing w:after="150" w:before="380"/>
      </w:pPr>
      <w:r>
        <w:rPr>
          <w:rFonts w:ascii="Calibri" w:cs="Calibri" w:eastAsia="Calibri" w:hAnsi="Calibri"/>
          <w:b/>
          <w:bCs/>
          <w:color w:val="1F3552"/>
          <w:sz w:val="28"/>
          <w:szCs w:val="28"/>
        </w:rPr>
        <w:t xml:space="preserve">Governance Metadata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900"/>
        <w:gridCol w:w="2480"/>
      </w:tblGrid>
      <w:tr>
        <w:trPr>
          <w:tblHeader/>
        </w:trPr>
        <w:tc>
          <w:tcPr>
            <w:tcW w:type="dxa" w:w="27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Field</w:t>
            </w:r>
          </w:p>
        </w:tc>
        <w:tc>
          <w:tcPr>
            <w:tcW w:type="dxa" w:w="49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Entry</w:t>
            </w:r>
          </w:p>
        </w:tc>
        <w:tc>
          <w:tcPr>
            <w:tcW w:type="dxa" w:w="24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Source</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Model name</w:t>
            </w:r>
          </w:p>
        </w:tc>
        <w:tc>
          <w:tcPr>
            <w:tcW w:type="dxa" w:w="4900"/>
            <w:tcMar>
              <w:top w:type="dxa" w:w="70"/>
              <w:left w:type="dxa" w:w="100"/>
              <w:bottom w:type="dxa" w:w="70"/>
              <w:right w:type="dxa" w:w="100"/>
            </w:tcMar>
          </w:tcPr>
          <w:p>
            <w:pPr>
              <w:spacing w:after="0" w:before="0"/>
            </w:pPr>
            <w:r>
              <w:rPr>
                <w:rFonts w:ascii="Calibri" w:cs="Calibri" w:eastAsia="Calibri" w:hAnsi="Calibri"/>
                <w:sz w:val="17"/>
                <w:szCs w:val="17"/>
              </w:rPr>
              <w:t xml:space="preserve">Patient Triage Recommendation Model</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S1, S2</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Model version</w:t>
            </w:r>
          </w:p>
        </w:tc>
        <w:tc>
          <w:tcPr>
            <w:tcW w:type="dxa" w:w="4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Incident reference</w:t>
            </w:r>
          </w:p>
        </w:tc>
        <w:tc>
          <w:tcPr>
            <w:tcW w:type="dxa" w:w="4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No source artifact carries an incident identifier</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Review date</w:t>
            </w:r>
          </w:p>
        </w:tc>
        <w:tc>
          <w:tcPr>
            <w:tcW w:type="dxa" w:w="4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No source artifact is dated</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Deployment status</w:t>
            </w:r>
          </w:p>
        </w:tc>
        <w:tc>
          <w:tcPr>
            <w:tcW w:type="dxa" w:w="4900"/>
            <w:tcMar>
              <w:top w:type="dxa" w:w="70"/>
              <w:left w:type="dxa" w:w="100"/>
              <w:bottom w:type="dxa" w:w="70"/>
              <w:right w:type="dxa" w:w="100"/>
            </w:tcMar>
          </w:tcPr>
          <w:p>
            <w:pPr>
              <w:spacing w:after="0" w:before="0"/>
            </w:pPr>
            <w:r>
              <w:rPr>
                <w:rFonts w:ascii="Calibri" w:cs="Calibri" w:eastAsia="Calibri" w:hAnsi="Calibri"/>
                <w:sz w:val="17"/>
                <w:szCs w:val="17"/>
              </w:rPr>
              <w:t xml:space="preserve">Live in production — Hospital / Emergency Department</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Intended purpose</w:t>
            </w:r>
          </w:p>
        </w:tc>
        <w:tc>
          <w:tcPr>
            <w:tcW w:type="dxa" w:w="4900"/>
            <w:tcMar>
              <w:top w:type="dxa" w:w="70"/>
              <w:left w:type="dxa" w:w="100"/>
              <w:bottom w:type="dxa" w:w="70"/>
              <w:right w:type="dxa" w:w="100"/>
            </w:tcMar>
          </w:tcPr>
          <w:p>
            <w:pPr>
              <w:spacing w:after="0" w:before="0"/>
            </w:pPr>
            <w:r>
              <w:rPr>
                <w:rFonts w:ascii="Calibri" w:cs="Calibri" w:eastAsia="Calibri" w:hAnsi="Calibri"/>
                <w:sz w:val="17"/>
                <w:szCs w:val="17"/>
              </w:rPr>
              <w:t xml:space="preserve">Clinical Triage Support</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S1</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Primary stakeholders</w:t>
            </w:r>
          </w:p>
        </w:tc>
        <w:tc>
          <w:tcPr>
            <w:tcW w:type="dxa" w:w="4900"/>
            <w:tcMar>
              <w:top w:type="dxa" w:w="70"/>
              <w:left w:type="dxa" w:w="100"/>
              <w:bottom w:type="dxa" w:w="70"/>
              <w:right w:type="dxa" w:w="100"/>
            </w:tcMar>
          </w:tcPr>
          <w:p>
            <w:pPr>
              <w:spacing w:after="0" w:before="0"/>
            </w:pPr>
            <w:r>
              <w:rPr>
                <w:rFonts w:ascii="Calibri" w:cs="Calibri" w:eastAsia="Calibri" w:hAnsi="Calibri"/>
                <w:sz w:val="17"/>
                <w:szCs w:val="17"/>
              </w:rPr>
              <w:t xml:space="preserve">Emergency Room Staff</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S1</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Target population</w:t>
            </w:r>
          </w:p>
        </w:tc>
        <w:tc>
          <w:tcPr>
            <w:tcW w:type="dxa" w:w="4900"/>
            <w:tcMar>
              <w:top w:type="dxa" w:w="70"/>
              <w:left w:type="dxa" w:w="100"/>
              <w:bottom w:type="dxa" w:w="70"/>
              <w:right w:type="dxa" w:w="100"/>
            </w:tcMar>
          </w:tcPr>
          <w:p>
            <w:pPr>
              <w:spacing w:after="0" w:before="0"/>
            </w:pPr>
            <w:r>
              <w:rPr>
                <w:rFonts w:ascii="Calibri" w:cs="Calibri" w:eastAsia="Calibri" w:hAnsi="Calibri"/>
                <w:sz w:val="17"/>
                <w:szCs w:val="17"/>
              </w:rPr>
              <w:t xml:space="preserve">Adult and Elderly Patients</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S1</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Reviewer</w:t>
            </w:r>
          </w:p>
        </w:tc>
        <w:tc>
          <w:tcPr>
            <w:tcW w:type="dxa" w:w="4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Approving authority</w:t>
            </w:r>
          </w:p>
        </w:tc>
        <w:tc>
          <w:tcPr>
            <w:tcW w:type="dxa" w:w="4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2480"/>
            <w:tcMar>
              <w:top w:type="dxa" w:w="70"/>
              <w:left w:type="dxa" w:w="100"/>
              <w:bottom w:type="dxa" w:w="70"/>
              <w:right w:type="dxa" w:w="100"/>
            </w:tcMar>
          </w:tcPr>
          <w:p>
            <w:pPr>
              <w:spacing w:after="0" w:before="0"/>
            </w:pPr>
            <w:r>
              <w:rPr>
                <w:rFonts w:ascii="Calibri" w:cs="Calibri" w:eastAsia="Calibri" w:hAnsi="Calibri"/>
                <w:sz w:val="17"/>
                <w:szCs w:val="17"/>
              </w:rPr>
              <w:t xml:space="preserve">No approver role is defined anywhere in the materials</w:t>
            </w:r>
          </w:p>
        </w:tc>
      </w:tr>
    </w:tbl>
    <w:p>
      <w:pPr>
        <w:pStyle w:val="Heading1"/>
        <w:pBdr>
          <w:bottom w:val="single" w:color="1F3552" w:sz="10" w:space="6"/>
        </w:pBdr>
        <w:spacing w:after="150" w:before="380"/>
      </w:pPr>
      <w:r>
        <w:rPr>
          <w:rFonts w:ascii="Calibri" w:cs="Calibri" w:eastAsia="Calibri" w:hAnsi="Calibri"/>
          <w:b/>
          <w:bCs/>
          <w:color w:val="1F3552"/>
          <w:sz w:val="28"/>
          <w:szCs w:val="28"/>
        </w:rPr>
        <w:t xml:space="preserve">Section 1 — Responsible AI Scoring</w:t>
      </w:r>
    </w:p>
    <w:p>
      <w:pPr>
        <w:pStyle w:val="Heading2"/>
        <w:spacing w:after="110" w:before="260"/>
      </w:pPr>
      <w:r>
        <w:rPr>
          <w:rFonts w:ascii="Calibri" w:cs="Calibri" w:eastAsia="Calibri" w:hAnsi="Calibri"/>
          <w:b/>
          <w:bCs/>
          <w:color w:val="1F3552"/>
          <w:sz w:val="22"/>
          <w:szCs w:val="22"/>
        </w:rPr>
        <w:t xml:space="preserve">Part A: Principle-level scoring</w:t>
      </w:r>
    </w:p>
    <w:p>
      <w:pPr>
        <w:spacing w:after="90" w:before="0"/>
      </w:pPr>
      <w:r>
        <w:rPr>
          <w:rFonts w:ascii="Calibri" w:cs="Calibri" w:eastAsia="Calibri" w:hAnsi="Calibri"/>
          <w:i/>
          <w:iCs/>
          <w:color w:val="6B7780"/>
          <w:sz w:val="18"/>
          <w:szCs w:val="18"/>
        </w:rPr>
        <w:t xml:space="preserve">Scoring key: Pass — principle adequately addressed. Concern — potential issue requiring design changes or compensating controls. Critical Flag — significant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300"/>
        <w:gridCol w:w="4700"/>
        <w:gridCol w:w="1900"/>
      </w:tblGrid>
      <w:tr>
        <w:trPr>
          <w:tblHeader/>
        </w:trPr>
        <w:tc>
          <w:tcPr>
            <w:tcW w:type="dxa" w:w="4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w:t>
            </w:r>
          </w:p>
        </w:tc>
        <w:tc>
          <w:tcPr>
            <w:tcW w:type="dxa" w:w="17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Principle</w:t>
            </w:r>
          </w:p>
        </w:tc>
        <w:tc>
          <w:tcPr>
            <w:tcW w:type="dxa" w:w="13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Score</w:t>
            </w:r>
          </w:p>
        </w:tc>
        <w:tc>
          <w:tcPr>
            <w:tcW w:type="dxa" w:w="47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Rationale</w:t>
            </w:r>
          </w:p>
        </w:tc>
        <w:tc>
          <w:tcPr>
            <w:tcW w:type="dxa" w:w="19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Source</w:t>
            </w:r>
          </w:p>
        </w:tc>
      </w:tr>
      <w:tr>
        <w:tc>
          <w:tcPr>
            <w:tcW w:type="dxa" w:w="480"/>
            <w:tcMar>
              <w:top w:type="dxa" w:w="70"/>
              <w:left w:type="dxa" w:w="100"/>
              <w:bottom w:type="dxa" w:w="70"/>
              <w:right w:type="dxa" w:w="100"/>
            </w:tcMar>
          </w:tcPr>
          <w:p>
            <w:pPr>
              <w:spacing w:after="0" w:before="0"/>
            </w:pPr>
            <w:r>
              <w:rPr>
                <w:rFonts w:ascii="Calibri" w:cs="Calibri" w:eastAsia="Calibri" w:hAnsi="Calibri"/>
                <w:sz w:val="17"/>
                <w:szCs w:val="17"/>
              </w:rPr>
              <w:t xml:space="preserve">1</w:t>
            </w:r>
          </w:p>
        </w:tc>
        <w:tc>
          <w:tcPr>
            <w:tcW w:type="dxa" w:w="1700"/>
            <w:tcMar>
              <w:top w:type="dxa" w:w="70"/>
              <w:left w:type="dxa" w:w="100"/>
              <w:bottom w:type="dxa" w:w="70"/>
              <w:right w:type="dxa" w:w="100"/>
            </w:tcMar>
          </w:tcPr>
          <w:p>
            <w:pPr>
              <w:spacing w:after="0" w:before="0"/>
            </w:pPr>
            <w:r>
              <w:rPr>
                <w:rFonts w:ascii="Calibri" w:cs="Calibri" w:eastAsia="Calibri" w:hAnsi="Calibri"/>
                <w:sz w:val="17"/>
                <w:szCs w:val="17"/>
              </w:rPr>
              <w:t xml:space="preserve">Fairness</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Critical Flag</w:t>
            </w:r>
          </w:p>
        </w:tc>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Disparate Impact Ratio 0.68 against a threshold of ≥ 0.80 and below the P1 critical floor of 0.70; False Negative Rate Disparity 0.13 against ≤ 0.05; Demographic Parity Difference 0.12 against ≤ 0.05. All three measured for age group 45–60 against a 25–34 reference.</w:t>
            </w:r>
          </w:p>
        </w:tc>
        <w:tc>
          <w:tcPr>
            <w:tcW w:type="dxa" w:w="190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480"/>
            <w:tcMar>
              <w:top w:type="dxa" w:w="70"/>
              <w:left w:type="dxa" w:w="100"/>
              <w:bottom w:type="dxa" w:w="70"/>
              <w:right w:type="dxa" w:w="100"/>
            </w:tcMar>
          </w:tcPr>
          <w:p>
            <w:pPr>
              <w:spacing w:after="0" w:before="0"/>
            </w:pPr>
            <w:r>
              <w:rPr>
                <w:rFonts w:ascii="Calibri" w:cs="Calibri" w:eastAsia="Calibri" w:hAnsi="Calibri"/>
                <w:sz w:val="17"/>
                <w:szCs w:val="17"/>
              </w:rPr>
              <w:t xml:space="preserve">2</w:t>
            </w:r>
          </w:p>
        </w:tc>
        <w:tc>
          <w:tcPr>
            <w:tcW w:type="dxa" w:w="1700"/>
            <w:tcMar>
              <w:top w:type="dxa" w:w="70"/>
              <w:left w:type="dxa" w:w="100"/>
              <w:bottom w:type="dxa" w:w="70"/>
              <w:right w:type="dxa" w:w="100"/>
            </w:tcMar>
          </w:tcPr>
          <w:p>
            <w:pPr>
              <w:spacing w:after="0" w:before="0"/>
            </w:pPr>
            <w:r>
              <w:rPr>
                <w:rFonts w:ascii="Calibri" w:cs="Calibri" w:eastAsia="Calibri" w:hAnsi="Calibri"/>
                <w:sz w:val="17"/>
                <w:szCs w:val="17"/>
              </w:rPr>
              <w:t xml:space="preserve">Reliability and Safety</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Critical Flag</w:t>
            </w:r>
          </w:p>
        </w:tc>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The scan records potential harm as systematic deprioritisation and delayed clinical attention leading to severe medical deterioration, higher mortality rates, and delayed critical care in emergency settings.</w:t>
            </w:r>
          </w:p>
        </w:tc>
        <w:tc>
          <w:tcPr>
            <w:tcW w:type="dxa" w:w="190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480"/>
            <w:tcMar>
              <w:top w:type="dxa" w:w="70"/>
              <w:left w:type="dxa" w:w="100"/>
              <w:bottom w:type="dxa" w:w="70"/>
              <w:right w:type="dxa" w:w="100"/>
            </w:tcMar>
          </w:tcPr>
          <w:p>
            <w:pPr>
              <w:spacing w:after="0" w:before="0"/>
            </w:pPr>
            <w:r>
              <w:rPr>
                <w:rFonts w:ascii="Calibri" w:cs="Calibri" w:eastAsia="Calibri" w:hAnsi="Calibri"/>
                <w:sz w:val="17"/>
                <w:szCs w:val="17"/>
              </w:rPr>
              <w:t xml:space="preserve">3</w:t>
            </w:r>
          </w:p>
        </w:tc>
        <w:tc>
          <w:tcPr>
            <w:tcW w:type="dxa" w:w="1700"/>
            <w:tcMar>
              <w:top w:type="dxa" w:w="70"/>
              <w:left w:type="dxa" w:w="100"/>
              <w:bottom w:type="dxa" w:w="70"/>
              <w:right w:type="dxa" w:w="100"/>
            </w:tcMar>
          </w:tcPr>
          <w:p>
            <w:pPr>
              <w:spacing w:after="0" w:before="0"/>
            </w:pPr>
            <w:r>
              <w:rPr>
                <w:rFonts w:ascii="Calibri" w:cs="Calibri" w:eastAsia="Calibri" w:hAnsi="Calibri"/>
                <w:sz w:val="17"/>
                <w:szCs w:val="17"/>
              </w:rPr>
              <w:t xml:space="preserve">Privacy and Security</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Concern</w:t>
            </w:r>
          </w:p>
        </w:tc>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The intake form states a commitment to protect patient privacy and data security under Ethical Considerations but records no technical safeguards, and the Regulatory Compliance Requirements field was left empty.</w:t>
            </w:r>
          </w:p>
        </w:tc>
        <w:tc>
          <w:tcPr>
            <w:tcW w:type="dxa" w:w="1900"/>
            <w:tcMar>
              <w:top w:type="dxa" w:w="70"/>
              <w:left w:type="dxa" w:w="100"/>
              <w:bottom w:type="dxa" w:w="70"/>
              <w:right w:type="dxa" w:w="100"/>
            </w:tcMar>
          </w:tcPr>
          <w:p>
            <w:pPr>
              <w:spacing w:after="0" w:before="0"/>
            </w:pPr>
            <w:r>
              <w:rPr>
                <w:rFonts w:ascii="Calibri" w:cs="Calibri" w:eastAsia="Calibri" w:hAnsi="Calibri"/>
                <w:sz w:val="17"/>
                <w:szCs w:val="17"/>
              </w:rPr>
              <w:t xml:space="preserve">S1</w:t>
            </w:r>
          </w:p>
        </w:tc>
      </w:tr>
      <w:tr>
        <w:tc>
          <w:tcPr>
            <w:tcW w:type="dxa" w:w="480"/>
            <w:tcMar>
              <w:top w:type="dxa" w:w="70"/>
              <w:left w:type="dxa" w:w="100"/>
              <w:bottom w:type="dxa" w:w="70"/>
              <w:right w:type="dxa" w:w="100"/>
            </w:tcMar>
          </w:tcPr>
          <w:p>
            <w:pPr>
              <w:spacing w:after="0" w:before="0"/>
            </w:pPr>
            <w:r>
              <w:rPr>
                <w:rFonts w:ascii="Calibri" w:cs="Calibri" w:eastAsia="Calibri" w:hAnsi="Calibri"/>
                <w:sz w:val="17"/>
                <w:szCs w:val="17"/>
              </w:rPr>
              <w:t xml:space="preserve">4</w:t>
            </w:r>
          </w:p>
        </w:tc>
        <w:tc>
          <w:tcPr>
            <w:tcW w:type="dxa" w:w="1700"/>
            <w:tcMar>
              <w:top w:type="dxa" w:w="70"/>
              <w:left w:type="dxa" w:w="100"/>
              <w:bottom w:type="dxa" w:w="70"/>
              <w:right w:type="dxa" w:w="100"/>
            </w:tcMar>
          </w:tcPr>
          <w:p>
            <w:pPr>
              <w:spacing w:after="0" w:before="0"/>
            </w:pPr>
            <w:r>
              <w:rPr>
                <w:rFonts w:ascii="Calibri" w:cs="Calibri" w:eastAsia="Calibri" w:hAnsi="Calibri"/>
                <w:sz w:val="17"/>
                <w:szCs w:val="17"/>
              </w:rPr>
              <w:t xml:space="preserve">Inclusiveness</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Concern</w:t>
            </w:r>
          </w:p>
        </w:tc>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Target population is recorded as Adult and Elderly Patients, but the scan assessed only ages 45–60 against 25–34. No elderly cohort was tested, and no gender or ethnicity attribute was assessed.</w:t>
            </w:r>
          </w:p>
        </w:tc>
        <w:tc>
          <w:tcPr>
            <w:tcW w:type="dxa" w:w="1900"/>
            <w:tcMar>
              <w:top w:type="dxa" w:w="70"/>
              <w:left w:type="dxa" w:w="100"/>
              <w:bottom w:type="dxa" w:w="70"/>
              <w:right w:type="dxa" w:w="100"/>
            </w:tcMar>
          </w:tcPr>
          <w:p>
            <w:pPr>
              <w:spacing w:after="0" w:before="0"/>
            </w:pPr>
            <w:r>
              <w:rPr>
                <w:rFonts w:ascii="Calibri" w:cs="Calibri" w:eastAsia="Calibri" w:hAnsi="Calibri"/>
                <w:sz w:val="17"/>
                <w:szCs w:val="17"/>
              </w:rPr>
              <w:t xml:space="preserve">S1, S2</w:t>
            </w:r>
          </w:p>
        </w:tc>
      </w:tr>
      <w:tr>
        <w:tc>
          <w:tcPr>
            <w:tcW w:type="dxa" w:w="480"/>
            <w:tcMar>
              <w:top w:type="dxa" w:w="70"/>
              <w:left w:type="dxa" w:w="100"/>
              <w:bottom w:type="dxa" w:w="70"/>
              <w:right w:type="dxa" w:w="100"/>
            </w:tcMar>
          </w:tcPr>
          <w:p>
            <w:pPr>
              <w:spacing w:after="0" w:before="0"/>
            </w:pPr>
            <w:r>
              <w:rPr>
                <w:rFonts w:ascii="Calibri" w:cs="Calibri" w:eastAsia="Calibri" w:hAnsi="Calibri"/>
                <w:sz w:val="17"/>
                <w:szCs w:val="17"/>
              </w:rPr>
              <w:t xml:space="preserve">5</w:t>
            </w:r>
          </w:p>
        </w:tc>
        <w:tc>
          <w:tcPr>
            <w:tcW w:type="dxa" w:w="1700"/>
            <w:tcMar>
              <w:top w:type="dxa" w:w="70"/>
              <w:left w:type="dxa" w:w="100"/>
              <w:bottom w:type="dxa" w:w="70"/>
              <w:right w:type="dxa" w:w="100"/>
            </w:tcMar>
          </w:tcPr>
          <w:p>
            <w:pPr>
              <w:spacing w:after="0" w:before="0"/>
            </w:pPr>
            <w:r>
              <w:rPr>
                <w:rFonts w:ascii="Calibri" w:cs="Calibri" w:eastAsia="Calibri" w:hAnsi="Calibri"/>
                <w:sz w:val="17"/>
                <w:szCs w:val="17"/>
              </w:rPr>
              <w:t xml:space="preserve">Transparency</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Concern</w:t>
            </w:r>
          </w:p>
        </w:tc>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The intake form records no explainability approach and no description of how recommendations are presented to clinical staff.</w:t>
            </w:r>
          </w:p>
        </w:tc>
        <w:tc>
          <w:tcPr>
            <w:tcW w:type="dxa" w:w="1900"/>
            <w:tcMar>
              <w:top w:type="dxa" w:w="70"/>
              <w:left w:type="dxa" w:w="100"/>
              <w:bottom w:type="dxa" w:w="70"/>
              <w:right w:type="dxa" w:w="100"/>
            </w:tcMar>
          </w:tcPr>
          <w:p>
            <w:pPr>
              <w:spacing w:after="0" w:before="0"/>
            </w:pPr>
            <w:r>
              <w:rPr>
                <w:rFonts w:ascii="Calibri" w:cs="Calibri" w:eastAsia="Calibri" w:hAnsi="Calibri"/>
                <w:sz w:val="17"/>
                <w:szCs w:val="17"/>
              </w:rPr>
              <w:t xml:space="preserve">S1</w:t>
            </w:r>
          </w:p>
        </w:tc>
      </w:tr>
      <w:tr>
        <w:tc>
          <w:tcPr>
            <w:tcW w:type="dxa" w:w="480"/>
            <w:tcMar>
              <w:top w:type="dxa" w:w="70"/>
              <w:left w:type="dxa" w:w="100"/>
              <w:bottom w:type="dxa" w:w="70"/>
              <w:right w:type="dxa" w:w="100"/>
            </w:tcMar>
          </w:tcPr>
          <w:p>
            <w:pPr>
              <w:spacing w:after="0" w:before="0"/>
            </w:pPr>
            <w:r>
              <w:rPr>
                <w:rFonts w:ascii="Calibri" w:cs="Calibri" w:eastAsia="Calibri" w:hAnsi="Calibri"/>
                <w:sz w:val="17"/>
                <w:szCs w:val="17"/>
              </w:rPr>
              <w:t xml:space="preserve">6</w:t>
            </w:r>
          </w:p>
        </w:tc>
        <w:tc>
          <w:tcPr>
            <w:tcW w:type="dxa" w:w="1700"/>
            <w:tcMar>
              <w:top w:type="dxa" w:w="70"/>
              <w:left w:type="dxa" w:w="100"/>
              <w:bottom w:type="dxa" w:w="70"/>
              <w:right w:type="dxa" w:w="100"/>
            </w:tcMar>
          </w:tcPr>
          <w:p>
            <w:pPr>
              <w:spacing w:after="0" w:before="0"/>
            </w:pPr>
            <w:r>
              <w:rPr>
                <w:rFonts w:ascii="Calibri" w:cs="Calibri" w:eastAsia="Calibri" w:hAnsi="Calibri"/>
                <w:sz w:val="17"/>
                <w:szCs w:val="17"/>
              </w:rPr>
              <w:t xml:space="preserve">Accountability</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Concern</w:t>
            </w:r>
          </w:p>
        </w:tc>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The intake form names Emergency Room Staff as stakeholders but records no escalation route and no human-in-the-loop protocol. The Known Risks &amp; Limitations field was left empty.</w:t>
            </w:r>
          </w:p>
        </w:tc>
        <w:tc>
          <w:tcPr>
            <w:tcW w:type="dxa" w:w="1900"/>
            <w:tcMar>
              <w:top w:type="dxa" w:w="70"/>
              <w:left w:type="dxa" w:w="100"/>
              <w:bottom w:type="dxa" w:w="70"/>
              <w:right w:type="dxa" w:w="100"/>
            </w:tcMar>
          </w:tcPr>
          <w:p>
            <w:pPr>
              <w:spacing w:after="0" w:before="0"/>
            </w:pPr>
            <w:r>
              <w:rPr>
                <w:rFonts w:ascii="Calibri" w:cs="Calibri" w:eastAsia="Calibri" w:hAnsi="Calibri"/>
                <w:sz w:val="17"/>
                <w:szCs w:val="17"/>
              </w:rPr>
              <w:t xml:space="preserve">S1</w:t>
            </w:r>
          </w:p>
        </w:tc>
      </w:tr>
    </w:tbl>
    <w:p>
      <w:pPr>
        <w:pStyle w:val="Heading2"/>
        <w:spacing w:after="110" w:before="260"/>
      </w:pPr>
      <w:r>
        <w:rPr>
          <w:rFonts w:ascii="Calibri" w:cs="Calibri" w:eastAsia="Calibri" w:hAnsi="Calibri"/>
          <w:b/>
          <w:bCs/>
          <w:color w:val="1F3552"/>
          <w:sz w:val="22"/>
          <w:szCs w:val="22"/>
        </w:rPr>
        <w:t xml:space="preserve">Part B: Overall decision</w:t>
      </w:r>
    </w:p>
    <w:p>
      <w:pPr>
        <w:spacing w:after="140" w:before="0"/>
      </w:pPr>
      <w:r>
        <w:rPr>
          <w:rFonts w:ascii="Calibri" w:cs="Calibri" w:eastAsia="Calibri" w:hAnsi="Calibri"/>
          <w:b/>
          <w:bCs/>
          <w:color w:val="B02418"/>
          <w:sz w:val="19"/>
          <w:szCs w:val="19"/>
        </w:rPr>
        <w:t xml:space="preserve">[NOT SUPPLIED]  </w:t>
      </w:r>
      <w:r>
        <w:rPr>
          <w:rFonts w:ascii="Calibri" w:cs="Calibri" w:eastAsia="Calibri" w:hAnsi="Calibri"/>
          <w:i/>
          <w:iCs/>
          <w:color w:val="6B7780"/>
          <w:sz w:val="18"/>
          <w:szCs w:val="18"/>
        </w:rPr>
        <w:t xml:space="preserve">No rule maps principle scores to Proceed, Mitigate, or Reject. The two definitions supplied point to different outcomes: the scoring key describes a Critical Flag as risk that "may not be addressable through standard mitigation", while the governance checklist reserves Reject for "irremediable" violations. Until one aggregation rule is published, two Critical Flags cannot be resolved to a decision.</w:t>
      </w:r>
    </w:p>
    <w:p>
      <w:pPr>
        <w:pStyle w:val="Heading2"/>
        <w:spacing w:after="110" w:before="260"/>
      </w:pPr>
      <w:r>
        <w:rPr>
          <w:rFonts w:ascii="Calibri" w:cs="Calibri" w:eastAsia="Calibri" w:hAnsi="Calibri"/>
          <w:b/>
          <w:bCs/>
          <w:color w:val="1F3552"/>
          <w:sz w:val="22"/>
          <w:szCs w:val="22"/>
        </w:rPr>
        <w:t xml:space="preserve">Part C: Follow-up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3060"/>
        <w:gridCol w:w="2700"/>
        <w:gridCol w:w="1200"/>
        <w:gridCol w:w="1120"/>
        <w:gridCol w:w="1580"/>
      </w:tblGrid>
      <w:tr>
        <w:trPr>
          <w:tblHeader/>
        </w:trPr>
        <w:tc>
          <w:tcPr>
            <w:tcW w:type="dxa" w:w="42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w:t>
            </w:r>
          </w:p>
        </w:tc>
        <w:tc>
          <w:tcPr>
            <w:tcW w:type="dxa" w:w="306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Action Required</w:t>
            </w:r>
          </w:p>
        </w:tc>
        <w:tc>
          <w:tcPr>
            <w:tcW w:type="dxa" w:w="27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Acceptance Criteria</w:t>
            </w:r>
          </w:p>
        </w:tc>
        <w:tc>
          <w:tcPr>
            <w:tcW w:type="dxa" w:w="12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Owner</w:t>
            </w:r>
          </w:p>
        </w:tc>
        <w:tc>
          <w:tcPr>
            <w:tcW w:type="dxa" w:w="112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Due Date</w:t>
            </w:r>
          </w:p>
        </w:tc>
        <w:tc>
          <w:tcPr>
            <w:tcW w:type="dxa" w:w="15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Source</w:t>
            </w:r>
          </w:p>
        </w:tc>
      </w:tr>
      <w:tr>
        <w:tc>
          <w:tcPr>
            <w:tcW w:type="dxa" w:w="420"/>
            <w:tcMar>
              <w:top w:type="dxa" w:w="70"/>
              <w:left w:type="dxa" w:w="100"/>
              <w:bottom w:type="dxa" w:w="70"/>
              <w:right w:type="dxa" w:w="100"/>
            </w:tcMar>
          </w:tcPr>
          <w:p>
            <w:pPr>
              <w:spacing w:after="0" w:before="0"/>
            </w:pPr>
            <w:r>
              <w:rPr>
                <w:rFonts w:ascii="Calibri" w:cs="Calibri" w:eastAsia="Calibri" w:hAnsi="Calibri"/>
                <w:sz w:val="17"/>
                <w:szCs w:val="17"/>
              </w:rPr>
              <w:t xml:space="preserve">1</w:t>
            </w:r>
          </w:p>
        </w:tc>
        <w:tc>
          <w:tcPr>
            <w:tcW w:type="dxa" w:w="3060"/>
            <w:tcMar>
              <w:top w:type="dxa" w:w="70"/>
              <w:left w:type="dxa" w:w="100"/>
              <w:bottom w:type="dxa" w:w="70"/>
              <w:right w:type="dxa" w:w="100"/>
            </w:tcMar>
          </w:tcPr>
          <w:p>
            <w:pPr>
              <w:spacing w:after="0" w:before="0"/>
            </w:pPr>
            <w:r>
              <w:rPr>
                <w:rFonts w:ascii="Calibri" w:cs="Calibri" w:eastAsia="Calibri" w:hAnsi="Calibri"/>
                <w:sz w:val="17"/>
                <w:szCs w:val="17"/>
              </w:rPr>
              <w:t xml:space="preserve">Temporarily pause the automated prioritisation function and revert the Emergency Department to manual clinician triage.</w:t>
            </w:r>
          </w:p>
        </w:tc>
        <w:tc>
          <w:tcPr>
            <w:tcW w:type="dxa" w:w="27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2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12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5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420"/>
            <w:tcMar>
              <w:top w:type="dxa" w:w="70"/>
              <w:left w:type="dxa" w:w="100"/>
              <w:bottom w:type="dxa" w:w="70"/>
              <w:right w:type="dxa" w:w="100"/>
            </w:tcMar>
          </w:tcPr>
          <w:p>
            <w:pPr>
              <w:spacing w:after="0" w:before="0"/>
            </w:pPr>
            <w:r>
              <w:rPr>
                <w:rFonts w:ascii="Calibri" w:cs="Calibri" w:eastAsia="Calibri" w:hAnsi="Calibri"/>
                <w:sz w:val="17"/>
                <w:szCs w:val="17"/>
              </w:rPr>
              <w:t xml:space="preserve">2</w:t>
            </w:r>
          </w:p>
        </w:tc>
        <w:tc>
          <w:tcPr>
            <w:tcW w:type="dxa" w:w="3060"/>
            <w:tcMar>
              <w:top w:type="dxa" w:w="70"/>
              <w:left w:type="dxa" w:w="100"/>
              <w:bottom w:type="dxa" w:w="70"/>
              <w:right w:type="dxa" w:w="100"/>
            </w:tcMar>
          </w:tcPr>
          <w:p>
            <w:pPr>
              <w:spacing w:after="0" w:before="0"/>
            </w:pPr>
            <w:r>
              <w:rPr>
                <w:rFonts w:ascii="Calibri" w:cs="Calibri" w:eastAsia="Calibri" w:hAnsi="Calibri"/>
                <w:sz w:val="17"/>
                <w:szCs w:val="17"/>
              </w:rPr>
              <w:t xml:space="preserve">Implement adversarial retraining / clinical debiasing to correct the identified age-group triage disparities.</w:t>
            </w:r>
          </w:p>
        </w:tc>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Disparate Impact Ratio ≥ 0.80; False Negative Rate Disparity ≤ 0.05; Demographic Parity Difference ≤ 0.05.</w:t>
            </w:r>
          </w:p>
        </w:tc>
        <w:tc>
          <w:tcPr>
            <w:tcW w:type="dxa" w:w="12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12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5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420"/>
            <w:tcMar>
              <w:top w:type="dxa" w:w="70"/>
              <w:left w:type="dxa" w:w="100"/>
              <w:bottom w:type="dxa" w:w="70"/>
              <w:right w:type="dxa" w:w="100"/>
            </w:tcMar>
          </w:tcPr>
          <w:p>
            <w:pPr>
              <w:spacing w:after="0" w:before="0"/>
            </w:pPr>
            <w:r>
              <w:rPr>
                <w:rFonts w:ascii="Calibri" w:cs="Calibri" w:eastAsia="Calibri" w:hAnsi="Calibri"/>
                <w:sz w:val="17"/>
                <w:szCs w:val="17"/>
              </w:rPr>
              <w:t xml:space="preserve">3</w:t>
            </w:r>
          </w:p>
        </w:tc>
        <w:tc>
          <w:tcPr>
            <w:tcW w:type="dxa" w:w="3060"/>
            <w:tcMar>
              <w:top w:type="dxa" w:w="70"/>
              <w:left w:type="dxa" w:w="100"/>
              <w:bottom w:type="dxa" w:w="70"/>
              <w:right w:type="dxa" w:w="100"/>
            </w:tcMar>
          </w:tcPr>
          <w:p>
            <w:pPr>
              <w:spacing w:after="0" w:before="0"/>
            </w:pPr>
            <w:r>
              <w:rPr>
                <w:rFonts w:ascii="Calibri" w:cs="Calibri" w:eastAsia="Calibri" w:hAnsi="Calibri"/>
                <w:sz w:val="17"/>
                <w:szCs w:val="17"/>
              </w:rPr>
              <w:t xml:space="preserve">Conduct an urgent ethical review of model metrics with Hospital Compliance, Clinical Safety and IRB teams.</w:t>
            </w:r>
          </w:p>
        </w:tc>
        <w:tc>
          <w:tcPr>
            <w:tcW w:type="dxa" w:w="27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2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12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5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420"/>
            <w:tcMar>
              <w:top w:type="dxa" w:w="70"/>
              <w:left w:type="dxa" w:w="100"/>
              <w:bottom w:type="dxa" w:w="70"/>
              <w:right w:type="dxa" w:w="100"/>
            </w:tcMar>
          </w:tcPr>
          <w:p>
            <w:pPr>
              <w:spacing w:after="0" w:before="0"/>
            </w:pPr>
            <w:r>
              <w:rPr>
                <w:rFonts w:ascii="Calibri" w:cs="Calibri" w:eastAsia="Calibri" w:hAnsi="Calibri"/>
                <w:sz w:val="17"/>
                <w:szCs w:val="17"/>
              </w:rPr>
              <w:t xml:space="preserve">4</w:t>
            </w:r>
          </w:p>
        </w:tc>
        <w:tc>
          <w:tcPr>
            <w:tcW w:type="dxa" w:w="3060"/>
            <w:tcMar>
              <w:top w:type="dxa" w:w="70"/>
              <w:left w:type="dxa" w:w="100"/>
              <w:bottom w:type="dxa" w:w="70"/>
              <w:right w:type="dxa" w:w="100"/>
            </w:tcMar>
          </w:tcPr>
          <w:p>
            <w:pPr>
              <w:spacing w:after="0" w:before="0"/>
            </w:pPr>
            <w:r>
              <w:rPr>
                <w:rFonts w:ascii="Calibri" w:cs="Calibri" w:eastAsia="Calibri" w:hAnsi="Calibri"/>
                <w:sz w:val="17"/>
                <w:szCs w:val="17"/>
              </w:rPr>
              <w:t xml:space="preserve">Deliver weekly validation audit reports to Clinical Governance Stakeholders prior to re-releasing the triage automation features.</w:t>
            </w:r>
          </w:p>
        </w:tc>
        <w:tc>
          <w:tcPr>
            <w:tcW w:type="dxa" w:w="27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2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12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5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bl>
    <w:p>
      <w:pPr>
        <w:spacing w:after="140" w:before="0"/>
      </w:pPr>
      <w:r>
        <w:rPr>
          <w:rFonts w:ascii="Calibri" w:cs="Calibri" w:eastAsia="Calibri" w:hAnsi="Calibri"/>
          <w:b/>
          <w:bCs/>
          <w:color w:val="6B7780"/>
          <w:sz w:val="17"/>
          <w:szCs w:val="17"/>
        </w:rPr>
        <w:t xml:space="preserve">Source: </w:t>
      </w:r>
      <w:r>
        <w:rPr>
          <w:rFonts w:ascii="Calibri" w:cs="Calibri" w:eastAsia="Calibri" w:hAnsi="Calibri"/>
          <w:i/>
          <w:iCs/>
          <w:color w:val="6B7780"/>
          <w:sz w:val="17"/>
          <w:szCs w:val="17"/>
        </w:rPr>
        <w:t xml:space="preserve">S2 — Required Follow-Up Actions. Acceptance criteria for action 2 are derived from the metric thresholds stated in the same report. No owners or due dates appear in any supplied artifact.</w:t>
      </w:r>
    </w:p>
    <w:p>
      <w:pPr>
        <w:pStyle w:val="Heading1"/>
        <w:pageBreakBefore/>
        <w:pBdr>
          <w:bottom w:val="single" w:color="1F3552" w:sz="10" w:space="6"/>
        </w:pBdr>
        <w:spacing w:after="150" w:before="380"/>
      </w:pPr>
      <w:r>
        <w:rPr>
          <w:rFonts w:ascii="Calibri" w:cs="Calibri" w:eastAsia="Calibri" w:hAnsi="Calibri"/>
          <w:b/>
          <w:bCs/>
          <w:color w:val="1F3552"/>
          <w:sz w:val="28"/>
          <w:szCs w:val="28"/>
        </w:rPr>
        <w:t xml:space="preserve">Section 2 — Bias Findings and Mitigation</w:t>
      </w:r>
    </w:p>
    <w:p>
      <w:pPr>
        <w:pStyle w:val="Heading2"/>
        <w:spacing w:after="110" w:before="260"/>
      </w:pPr>
      <w:r>
        <w:rPr>
          <w:rFonts w:ascii="Calibri" w:cs="Calibri" w:eastAsia="Calibri" w:hAnsi="Calibri"/>
          <w:b/>
          <w:bCs/>
          <w:color w:val="1F3552"/>
          <w:sz w:val="22"/>
          <w:szCs w:val="22"/>
        </w:rPr>
        <w:t xml:space="preserve">Bias findings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1650"/>
        <w:gridCol w:w="2150"/>
        <w:gridCol w:w="850"/>
        <w:gridCol w:w="1050"/>
        <w:gridCol w:w="3230"/>
      </w:tblGrid>
      <w:tr>
        <w:trPr>
          <w:tblHeader/>
        </w:trPr>
        <w:tc>
          <w:tcPr>
            <w:tcW w:type="dxa" w:w="115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Attribute</w:t>
            </w:r>
          </w:p>
        </w:tc>
        <w:tc>
          <w:tcPr>
            <w:tcW w:type="dxa" w:w="165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Cohort vs Reference</w:t>
            </w:r>
          </w:p>
        </w:tc>
        <w:tc>
          <w:tcPr>
            <w:tcW w:type="dxa" w:w="215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Metric</w:t>
            </w:r>
          </w:p>
        </w:tc>
        <w:tc>
          <w:tcPr>
            <w:tcW w:type="dxa" w:w="85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Value</w:t>
            </w:r>
          </w:p>
        </w:tc>
        <w:tc>
          <w:tcPr>
            <w:tcW w:type="dxa" w:w="105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Threshold</w:t>
            </w:r>
          </w:p>
        </w:tc>
        <w:tc>
          <w:tcPr>
            <w:tcW w:type="dxa" w:w="323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P1 Escalation Rationale</w:t>
            </w:r>
          </w:p>
        </w:tc>
      </w:tr>
      <w:tr>
        <w:tc>
          <w:tcPr>
            <w:tcW w:type="dxa" w:w="1150"/>
            <w:tcMar>
              <w:top w:type="dxa" w:w="70"/>
              <w:left w:type="dxa" w:w="100"/>
              <w:bottom w:type="dxa" w:w="70"/>
              <w:right w:type="dxa" w:w="100"/>
            </w:tcMar>
          </w:tcPr>
          <w:p>
            <w:pPr>
              <w:spacing w:after="0" w:before="0"/>
            </w:pPr>
            <w:r>
              <w:rPr>
                <w:rFonts w:ascii="Calibri" w:cs="Calibri" w:eastAsia="Calibri" w:hAnsi="Calibri"/>
                <w:sz w:val="17"/>
                <w:szCs w:val="17"/>
              </w:rPr>
              <w:t xml:space="preserve">Age</w:t>
            </w:r>
          </w:p>
        </w:tc>
        <w:tc>
          <w:tcPr>
            <w:tcW w:type="dxa" w:w="1650"/>
            <w:tcMar>
              <w:top w:type="dxa" w:w="70"/>
              <w:left w:type="dxa" w:w="100"/>
              <w:bottom w:type="dxa" w:w="70"/>
              <w:right w:type="dxa" w:w="100"/>
            </w:tcMar>
          </w:tcPr>
          <w:p>
            <w:pPr>
              <w:spacing w:after="0" w:before="0"/>
            </w:pPr>
            <w:r>
              <w:rPr>
                <w:rFonts w:ascii="Calibri" w:cs="Calibri" w:eastAsia="Calibri" w:hAnsi="Calibri"/>
                <w:sz w:val="17"/>
                <w:szCs w:val="17"/>
              </w:rPr>
              <w:t xml:space="preserve">45–60 vs 25–34</w:t>
            </w:r>
          </w:p>
        </w:tc>
        <w:tc>
          <w:tcPr>
            <w:tcW w:type="dxa" w:w="2150"/>
            <w:tcMar>
              <w:top w:type="dxa" w:w="70"/>
              <w:left w:type="dxa" w:w="100"/>
              <w:bottom w:type="dxa" w:w="70"/>
              <w:right w:type="dxa" w:w="100"/>
            </w:tcMar>
          </w:tcPr>
          <w:p>
            <w:pPr>
              <w:spacing w:after="0" w:before="0"/>
            </w:pPr>
            <w:r>
              <w:rPr>
                <w:rFonts w:ascii="Calibri" w:cs="Calibri" w:eastAsia="Calibri" w:hAnsi="Calibri"/>
                <w:sz w:val="17"/>
                <w:szCs w:val="17"/>
              </w:rPr>
              <w:t xml:space="preserve">Disparate Impact Ratio</w:t>
            </w:r>
          </w:p>
        </w:tc>
        <w:tc>
          <w:tcPr>
            <w:tcW w:type="dxa" w:w="850"/>
            <w:tcMar>
              <w:top w:type="dxa" w:w="70"/>
              <w:left w:type="dxa" w:w="100"/>
              <w:bottom w:type="dxa" w:w="70"/>
              <w:right w:type="dxa" w:w="100"/>
            </w:tcMar>
          </w:tcPr>
          <w:p>
            <w:pPr>
              <w:spacing w:after="0" w:before="0"/>
            </w:pPr>
            <w:r>
              <w:rPr>
                <w:rFonts w:ascii="Calibri" w:cs="Calibri" w:eastAsia="Calibri" w:hAnsi="Calibri"/>
                <w:sz w:val="17"/>
                <w:szCs w:val="17"/>
              </w:rPr>
              <w:t xml:space="preserve">0.68</w:t>
            </w:r>
          </w:p>
        </w:tc>
        <w:tc>
          <w:tcPr>
            <w:tcW w:type="dxa" w:w="1050"/>
            <w:tcMar>
              <w:top w:type="dxa" w:w="70"/>
              <w:left w:type="dxa" w:w="100"/>
              <w:bottom w:type="dxa" w:w="70"/>
              <w:right w:type="dxa" w:w="100"/>
            </w:tcMar>
          </w:tcPr>
          <w:p>
            <w:pPr>
              <w:spacing w:after="0" w:before="0"/>
            </w:pPr>
            <w:r>
              <w:rPr>
                <w:rFonts w:ascii="Calibri" w:cs="Calibri" w:eastAsia="Calibri" w:hAnsi="Calibri"/>
                <w:sz w:val="17"/>
                <w:szCs w:val="17"/>
              </w:rPr>
              <w:t xml:space="preserve">≥ 0.80</w:t>
            </w:r>
          </w:p>
        </w:tc>
        <w:tc>
          <w:tcPr>
            <w:tcW w:type="dxa" w:w="3230"/>
            <w:tcMar>
              <w:top w:type="dxa" w:w="70"/>
              <w:left w:type="dxa" w:w="100"/>
              <w:bottom w:type="dxa" w:w="70"/>
              <w:right w:type="dxa" w:w="100"/>
            </w:tcMar>
          </w:tcPr>
          <w:p>
            <w:pPr>
              <w:spacing w:after="0" w:before="0"/>
            </w:pPr>
            <w:r>
              <w:rPr>
                <w:rFonts w:ascii="Calibri" w:cs="Calibri" w:eastAsia="Calibri" w:hAnsi="Calibri"/>
                <w:sz w:val="17"/>
                <w:szCs w:val="17"/>
              </w:rPr>
              <w:t xml:space="preserve">Value is strictly below the P1 critical floor of 0.70.</w:t>
            </w:r>
          </w:p>
        </w:tc>
      </w:tr>
      <w:tr>
        <w:tc>
          <w:tcPr>
            <w:tcW w:type="dxa" w:w="1150"/>
            <w:tcMar>
              <w:top w:type="dxa" w:w="70"/>
              <w:left w:type="dxa" w:w="100"/>
              <w:bottom w:type="dxa" w:w="70"/>
              <w:right w:type="dxa" w:w="100"/>
            </w:tcMar>
          </w:tcPr>
          <w:p>
            <w:pPr>
              <w:spacing w:after="0" w:before="0"/>
            </w:pPr>
            <w:r>
              <w:rPr>
                <w:rFonts w:ascii="Calibri" w:cs="Calibri" w:eastAsia="Calibri" w:hAnsi="Calibri"/>
                <w:sz w:val="17"/>
                <w:szCs w:val="17"/>
              </w:rPr>
              <w:t xml:space="preserve">Age</w:t>
            </w:r>
          </w:p>
        </w:tc>
        <w:tc>
          <w:tcPr>
            <w:tcW w:type="dxa" w:w="1650"/>
            <w:tcMar>
              <w:top w:type="dxa" w:w="70"/>
              <w:left w:type="dxa" w:w="100"/>
              <w:bottom w:type="dxa" w:w="70"/>
              <w:right w:type="dxa" w:w="100"/>
            </w:tcMar>
          </w:tcPr>
          <w:p>
            <w:pPr>
              <w:spacing w:after="0" w:before="0"/>
            </w:pPr>
            <w:r>
              <w:rPr>
                <w:rFonts w:ascii="Calibri" w:cs="Calibri" w:eastAsia="Calibri" w:hAnsi="Calibri"/>
                <w:sz w:val="17"/>
                <w:szCs w:val="17"/>
              </w:rPr>
              <w:t xml:space="preserve">45–60 vs 25–34</w:t>
            </w:r>
          </w:p>
        </w:tc>
        <w:tc>
          <w:tcPr>
            <w:tcW w:type="dxa" w:w="2150"/>
            <w:tcMar>
              <w:top w:type="dxa" w:w="70"/>
              <w:left w:type="dxa" w:w="100"/>
              <w:bottom w:type="dxa" w:w="70"/>
              <w:right w:type="dxa" w:w="100"/>
            </w:tcMar>
          </w:tcPr>
          <w:p>
            <w:pPr>
              <w:spacing w:after="0" w:before="0"/>
            </w:pPr>
            <w:r>
              <w:rPr>
                <w:rFonts w:ascii="Calibri" w:cs="Calibri" w:eastAsia="Calibri" w:hAnsi="Calibri"/>
                <w:sz w:val="17"/>
                <w:szCs w:val="17"/>
              </w:rPr>
              <w:t xml:space="preserve">False Negative Rate Disparity</w:t>
            </w:r>
          </w:p>
        </w:tc>
        <w:tc>
          <w:tcPr>
            <w:tcW w:type="dxa" w:w="850"/>
            <w:tcMar>
              <w:top w:type="dxa" w:w="70"/>
              <w:left w:type="dxa" w:w="100"/>
              <w:bottom w:type="dxa" w:w="70"/>
              <w:right w:type="dxa" w:w="100"/>
            </w:tcMar>
          </w:tcPr>
          <w:p>
            <w:pPr>
              <w:spacing w:after="0" w:before="0"/>
            </w:pPr>
            <w:r>
              <w:rPr>
                <w:rFonts w:ascii="Calibri" w:cs="Calibri" w:eastAsia="Calibri" w:hAnsi="Calibri"/>
                <w:sz w:val="17"/>
                <w:szCs w:val="17"/>
              </w:rPr>
              <w:t xml:space="preserve">0.13</w:t>
            </w:r>
          </w:p>
        </w:tc>
        <w:tc>
          <w:tcPr>
            <w:tcW w:type="dxa" w:w="1050"/>
            <w:tcMar>
              <w:top w:type="dxa" w:w="70"/>
              <w:left w:type="dxa" w:w="100"/>
              <w:bottom w:type="dxa" w:w="70"/>
              <w:right w:type="dxa" w:w="100"/>
            </w:tcMar>
          </w:tcPr>
          <w:p>
            <w:pPr>
              <w:spacing w:after="0" w:before="0"/>
            </w:pPr>
            <w:r>
              <w:rPr>
                <w:rFonts w:ascii="Calibri" w:cs="Calibri" w:eastAsia="Calibri" w:hAnsi="Calibri"/>
                <w:sz w:val="17"/>
                <w:szCs w:val="17"/>
              </w:rPr>
              <w:t xml:space="preserve">≤ 0.05</w:t>
            </w:r>
          </w:p>
        </w:tc>
        <w:tc>
          <w:tcPr>
            <w:tcW w:type="dxa" w:w="3230"/>
            <w:tcMar>
              <w:top w:type="dxa" w:w="70"/>
              <w:left w:type="dxa" w:w="100"/>
              <w:bottom w:type="dxa" w:w="70"/>
              <w:right w:type="dxa" w:w="100"/>
            </w:tcMar>
          </w:tcPr>
          <w:p>
            <w:pPr>
              <w:spacing w:after="0" w:before="0"/>
            </w:pPr>
            <w:r>
              <w:rPr>
                <w:rFonts w:ascii="Calibri" w:cs="Calibri" w:eastAsia="Calibri" w:hAnsi="Calibri"/>
                <w:sz w:val="17"/>
                <w:szCs w:val="17"/>
              </w:rPr>
              <w:t xml:space="preserve">Disparity exceeds the maximum allowable P1 threshold variance of 0.10.</w:t>
            </w:r>
          </w:p>
        </w:tc>
      </w:tr>
      <w:tr>
        <w:tc>
          <w:tcPr>
            <w:tcW w:type="dxa" w:w="1150"/>
            <w:tcMar>
              <w:top w:type="dxa" w:w="70"/>
              <w:left w:type="dxa" w:w="100"/>
              <w:bottom w:type="dxa" w:w="70"/>
              <w:right w:type="dxa" w:w="100"/>
            </w:tcMar>
          </w:tcPr>
          <w:p>
            <w:pPr>
              <w:spacing w:after="0" w:before="0"/>
            </w:pPr>
            <w:r>
              <w:rPr>
                <w:rFonts w:ascii="Calibri" w:cs="Calibri" w:eastAsia="Calibri" w:hAnsi="Calibri"/>
                <w:sz w:val="17"/>
                <w:szCs w:val="17"/>
              </w:rPr>
              <w:t xml:space="preserve">Age</w:t>
            </w:r>
          </w:p>
        </w:tc>
        <w:tc>
          <w:tcPr>
            <w:tcW w:type="dxa" w:w="1650"/>
            <w:tcMar>
              <w:top w:type="dxa" w:w="70"/>
              <w:left w:type="dxa" w:w="100"/>
              <w:bottom w:type="dxa" w:w="70"/>
              <w:right w:type="dxa" w:w="100"/>
            </w:tcMar>
          </w:tcPr>
          <w:p>
            <w:pPr>
              <w:spacing w:after="0" w:before="0"/>
            </w:pPr>
            <w:r>
              <w:rPr>
                <w:rFonts w:ascii="Calibri" w:cs="Calibri" w:eastAsia="Calibri" w:hAnsi="Calibri"/>
                <w:sz w:val="17"/>
                <w:szCs w:val="17"/>
              </w:rPr>
              <w:t xml:space="preserve">45–60 vs 25–34</w:t>
            </w:r>
          </w:p>
        </w:tc>
        <w:tc>
          <w:tcPr>
            <w:tcW w:type="dxa" w:w="2150"/>
            <w:tcMar>
              <w:top w:type="dxa" w:w="70"/>
              <w:left w:type="dxa" w:w="100"/>
              <w:bottom w:type="dxa" w:w="70"/>
              <w:right w:type="dxa" w:w="100"/>
            </w:tcMar>
          </w:tcPr>
          <w:p>
            <w:pPr>
              <w:spacing w:after="0" w:before="0"/>
            </w:pPr>
            <w:r>
              <w:rPr>
                <w:rFonts w:ascii="Calibri" w:cs="Calibri" w:eastAsia="Calibri" w:hAnsi="Calibri"/>
                <w:sz w:val="17"/>
                <w:szCs w:val="17"/>
              </w:rPr>
              <w:t xml:space="preserve">Demographic Parity Difference</w:t>
            </w:r>
          </w:p>
        </w:tc>
        <w:tc>
          <w:tcPr>
            <w:tcW w:type="dxa" w:w="850"/>
            <w:tcMar>
              <w:top w:type="dxa" w:w="70"/>
              <w:left w:type="dxa" w:w="100"/>
              <w:bottom w:type="dxa" w:w="70"/>
              <w:right w:type="dxa" w:w="100"/>
            </w:tcMar>
          </w:tcPr>
          <w:p>
            <w:pPr>
              <w:spacing w:after="0" w:before="0"/>
            </w:pPr>
            <w:r>
              <w:rPr>
                <w:rFonts w:ascii="Calibri" w:cs="Calibri" w:eastAsia="Calibri" w:hAnsi="Calibri"/>
                <w:sz w:val="17"/>
                <w:szCs w:val="17"/>
              </w:rPr>
              <w:t xml:space="preserve">0.12</w:t>
            </w:r>
          </w:p>
        </w:tc>
        <w:tc>
          <w:tcPr>
            <w:tcW w:type="dxa" w:w="1050"/>
            <w:tcMar>
              <w:top w:type="dxa" w:w="70"/>
              <w:left w:type="dxa" w:w="100"/>
              <w:bottom w:type="dxa" w:w="70"/>
              <w:right w:type="dxa" w:w="100"/>
            </w:tcMar>
          </w:tcPr>
          <w:p>
            <w:pPr>
              <w:spacing w:after="0" w:before="0"/>
            </w:pPr>
            <w:r>
              <w:rPr>
                <w:rFonts w:ascii="Calibri" w:cs="Calibri" w:eastAsia="Calibri" w:hAnsi="Calibri"/>
                <w:sz w:val="17"/>
                <w:szCs w:val="17"/>
              </w:rPr>
              <w:t xml:space="preserve">≤ 0.05</w:t>
            </w:r>
          </w:p>
        </w:tc>
        <w:tc>
          <w:tcPr>
            <w:tcW w:type="dxa" w:w="3230"/>
            <w:tcMar>
              <w:top w:type="dxa" w:w="70"/>
              <w:left w:type="dxa" w:w="100"/>
              <w:bottom w:type="dxa" w:w="70"/>
              <w:right w:type="dxa" w:w="100"/>
            </w:tcMar>
          </w:tcPr>
          <w:p>
            <w:pPr>
              <w:spacing w:after="0" w:before="0"/>
            </w:pPr>
            <w:r>
              <w:rPr>
                <w:rFonts w:ascii="Calibri" w:cs="Calibri" w:eastAsia="Calibri" w:hAnsi="Calibri"/>
                <w:sz w:val="17"/>
                <w:szCs w:val="17"/>
              </w:rPr>
              <w:t xml:space="preserve">Disparity exceeds the maximum allowable P1 threshold variance of 0.10.</w:t>
            </w:r>
          </w:p>
        </w:tc>
      </w:tr>
    </w:tbl>
    <w:p>
      <w:pPr>
        <w:spacing w:after="140" w:before="0"/>
      </w:pPr>
      <w:r>
        <w:rPr>
          <w:rFonts w:ascii="Calibri" w:cs="Calibri" w:eastAsia="Calibri" w:hAnsi="Calibri"/>
          <w:b/>
          <w:bCs/>
          <w:color w:val="6B7780"/>
          <w:sz w:val="17"/>
          <w:szCs w:val="17"/>
        </w:rPr>
        <w:t xml:space="preserve">Source: </w:t>
      </w:r>
      <w:r>
        <w:rPr>
          <w:rFonts w:ascii="Calibri" w:cs="Calibri" w:eastAsia="Calibri" w:hAnsi="Calibri"/>
          <w:i/>
          <w:iCs/>
          <w:color w:val="6B7780"/>
          <w:sz w:val="17"/>
          <w:szCs w:val="17"/>
        </w:rPr>
        <w:t xml:space="preserve">S2. Impacted demographic attribute recorded as Age Group (45–60 vs 25–34).</w:t>
      </w:r>
    </w:p>
    <w:p>
      <w:pPr>
        <w:spacing w:after="160" w:before="0"/>
      </w:pPr>
      <w:r>
        <w:rPr>
          <w:rFonts w:ascii="Calibri" w:cs="Calibri" w:eastAsia="Calibri" w:hAnsi="Calibri"/>
          <w:b/>
          <w:bCs/>
          <w:color w:val="8A5D05"/>
          <w:sz w:val="18"/>
          <w:szCs w:val="18"/>
        </w:rPr>
        <w:t xml:space="preserve">CONFLICT  </w:t>
      </w:r>
      <w:r>
        <w:rPr>
          <w:rFonts w:ascii="Calibri" w:cs="Calibri" w:eastAsia="Calibri" w:hAnsi="Calibri"/>
          <w:i/>
          <w:iCs/>
          <w:color w:val="6B7780"/>
          <w:sz w:val="18"/>
          <w:szCs w:val="18"/>
        </w:rPr>
        <w:t xml:space="preserve">A second bias scan (S7) reports different attributes and values for the same model — Disparate Impact 0.65 for Gender/Female, Equalized Odds 0.27 for Age 70+, and False Positive Rate Disparity 0.18 for Ethnicity/Hispanic — with no thresholds stated. No value, cohort, or metric matches S2. The two cannot both describe this model, so only S2 is recorded above and the discrepancy is left open.</w:t>
      </w:r>
    </w:p>
    <w:p>
      <w:pPr>
        <w:pStyle w:val="Heading2"/>
        <w:spacing w:after="110" w:before="260"/>
      </w:pPr>
      <w:r>
        <w:rPr>
          <w:rFonts w:ascii="Calibri" w:cs="Calibri" w:eastAsia="Calibri" w:hAnsi="Calibri"/>
          <w:b/>
          <w:bCs/>
          <w:color w:val="1F3552"/>
          <w:sz w:val="22"/>
          <w:szCs w:val="22"/>
        </w:rPr>
        <w:t xml:space="preserve">Most critical finding</w:t>
      </w:r>
    </w:p>
    <w:p>
      <w:pPr>
        <w:spacing w:after="140" w:before="0"/>
      </w:pPr>
      <w:r>
        <w:rPr>
          <w:rFonts w:ascii="Calibri" w:cs="Calibri" w:eastAsia="Calibri" w:hAnsi="Calibri"/>
          <w:b/>
          <w:bCs/>
          <w:color w:val="B02418"/>
          <w:sz w:val="19"/>
          <w:szCs w:val="19"/>
        </w:rPr>
        <w:t xml:space="preserve">[NOT SUPPLIED]  </w:t>
      </w:r>
      <w:r>
        <w:rPr>
          <w:rFonts w:ascii="Calibri" w:cs="Calibri" w:eastAsia="Calibri" w:hAnsi="Calibri"/>
          <w:i/>
          <w:iCs/>
          <w:color w:val="6B7780"/>
          <w:sz w:val="18"/>
          <w:szCs w:val="18"/>
        </w:rPr>
        <w:t xml:space="preserve">All three findings are recorded at Priority 1 and the scan supplies no ranking between them. Nothing in the supplied evidence designates one as most critical.</w:t>
      </w:r>
    </w:p>
    <w:p>
      <w:pPr>
        <w:pStyle w:val="Heading2"/>
        <w:spacing w:after="110" w:before="260"/>
      </w:pPr>
      <w:r>
        <w:rPr>
          <w:rFonts w:ascii="Calibri" w:cs="Calibri" w:eastAsia="Calibri" w:hAnsi="Calibri"/>
          <w:b/>
          <w:bCs/>
          <w:color w:val="1F3552"/>
          <w:sz w:val="22"/>
          <w:szCs w:val="22"/>
        </w:rPr>
        <w:t xml:space="preserve">Mitigation options comparison</w:t>
      </w:r>
    </w:p>
    <w:p>
      <w:pPr>
        <w:spacing w:after="140" w:before="0"/>
      </w:pPr>
      <w:r>
        <w:rPr>
          <w:rFonts w:ascii="Calibri" w:cs="Calibri" w:eastAsia="Calibri" w:hAnsi="Calibri"/>
          <w:b/>
          <w:bCs/>
          <w:color w:val="B02418"/>
          <w:sz w:val="19"/>
          <w:szCs w:val="19"/>
        </w:rPr>
        <w:t xml:space="preserve">[NOT SUPPLIED]  </w:t>
      </w:r>
      <w:r>
        <w:rPr>
          <w:rFonts w:ascii="Calibri" w:cs="Calibri" w:eastAsia="Calibri" w:hAnsi="Calibri"/>
          <w:i/>
          <w:iCs/>
          <w:color w:val="6B7780"/>
          <w:sz w:val="18"/>
          <w:szCs w:val="18"/>
        </w:rPr>
        <w:t xml:space="preserve">Only one strategy is supplied — In-processing Adversarial Debiasing and Objective Clinical Metric Constraints. No alternative controls, and no ratings for any alternative, appear in any source artifact, so no comparison can be performed.</w:t>
      </w:r>
    </w:p>
    <w:p>
      <w:pPr>
        <w:pStyle w:val="Heading2"/>
        <w:spacing w:after="110" w:before="260"/>
      </w:pPr>
      <w:r>
        <w:rPr>
          <w:rFonts w:ascii="Calibri" w:cs="Calibri" w:eastAsia="Calibri" w:hAnsi="Calibri"/>
          <w:b/>
          <w:bCs/>
          <w:color w:val="1F3552"/>
          <w:sz w:val="22"/>
          <w:szCs w:val="22"/>
        </w:rPr>
        <w:t xml:space="preserve">Preferred mitigation — justification across the four evaluation dimensions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400"/>
        <w:gridCol w:w="1680"/>
      </w:tblGrid>
      <w:tr>
        <w:trPr>
          <w:tblHeader/>
        </w:trPr>
        <w:tc>
          <w:tcPr>
            <w:tcW w:type="dxa" w:w="20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Dimension</w:t>
            </w:r>
          </w:p>
        </w:tc>
        <w:tc>
          <w:tcPr>
            <w:tcW w:type="dxa" w:w="64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Justification</w:t>
            </w:r>
          </w:p>
        </w:tc>
        <w:tc>
          <w:tcPr>
            <w:tcW w:type="dxa" w:w="16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Source</w:t>
            </w:r>
          </w:p>
        </w:tc>
      </w:tr>
      <w:tr>
        <w:tc>
          <w:tcPr>
            <w:tcW w:type="dxa" w:w="2000"/>
            <w:tcMar>
              <w:top w:type="dxa" w:w="70"/>
              <w:left w:type="dxa" w:w="100"/>
              <w:bottom w:type="dxa" w:w="70"/>
              <w:right w:type="dxa" w:w="100"/>
            </w:tcMar>
          </w:tcPr>
          <w:p>
            <w:pPr>
              <w:spacing w:after="0" w:before="0"/>
            </w:pPr>
            <w:r>
              <w:rPr>
                <w:rFonts w:ascii="Calibri" w:cs="Calibri" w:eastAsia="Calibri" w:hAnsi="Calibri"/>
                <w:sz w:val="17"/>
                <w:szCs w:val="17"/>
              </w:rPr>
              <w:t xml:space="preserve">Ethical Effectiveness</w:t>
            </w:r>
          </w:p>
        </w:tc>
        <w:tc>
          <w:tcPr>
            <w:tcW w:type="dxa" w:w="6400"/>
            <w:tcMar>
              <w:top w:type="dxa" w:w="70"/>
              <w:left w:type="dxa" w:w="100"/>
              <w:bottom w:type="dxa" w:w="70"/>
              <w:right w:type="dxa" w:w="100"/>
            </w:tcMar>
          </w:tcPr>
          <w:p>
            <w:pPr>
              <w:spacing w:after="0" w:before="0"/>
            </w:pPr>
            <w:r>
              <w:rPr>
                <w:rFonts w:ascii="Calibri" w:cs="Calibri" w:eastAsia="Calibri" w:hAnsi="Calibri"/>
                <w:sz w:val="17"/>
                <w:szCs w:val="17"/>
              </w:rPr>
              <w:t xml:space="preserve">Directly addresses clinical triage bias by penalising discriminatory prioritisation patterns during model optimisation, reducing false-negative and demographic disparities.</w:t>
            </w:r>
          </w:p>
        </w:tc>
        <w:tc>
          <w:tcPr>
            <w:tcW w:type="dxa" w:w="16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2000"/>
            <w:tcMar>
              <w:top w:type="dxa" w:w="70"/>
              <w:left w:type="dxa" w:w="100"/>
              <w:bottom w:type="dxa" w:w="70"/>
              <w:right w:type="dxa" w:w="100"/>
            </w:tcMar>
          </w:tcPr>
          <w:p>
            <w:pPr>
              <w:spacing w:after="0" w:before="0"/>
            </w:pPr>
            <w:r>
              <w:rPr>
                <w:rFonts w:ascii="Calibri" w:cs="Calibri" w:eastAsia="Calibri" w:hAnsi="Calibri"/>
                <w:sz w:val="17"/>
                <w:szCs w:val="17"/>
              </w:rPr>
              <w:t xml:space="preserve">Operational Feasibility</w:t>
            </w:r>
          </w:p>
        </w:tc>
        <w:tc>
          <w:tcPr>
            <w:tcW w:type="dxa" w:w="6400"/>
            <w:tcMar>
              <w:top w:type="dxa" w:w="70"/>
              <w:left w:type="dxa" w:w="100"/>
              <w:bottom w:type="dxa" w:w="70"/>
              <w:right w:type="dxa" w:w="100"/>
            </w:tcMar>
          </w:tcPr>
          <w:p>
            <w:pPr>
              <w:spacing w:after="0" w:before="0"/>
            </w:pPr>
            <w:r>
              <w:rPr>
                <w:rFonts w:ascii="Calibri" w:cs="Calibri" w:eastAsia="Calibri" w:hAnsi="Calibri"/>
                <w:sz w:val="17"/>
                <w:szCs w:val="17"/>
              </w:rPr>
              <w:t xml:space="preserve">Can be integrated into existing secure clinical ML pipelines using established Python debiasing packages, without rebuilding integrated EHR databases.</w:t>
            </w:r>
          </w:p>
        </w:tc>
        <w:tc>
          <w:tcPr>
            <w:tcW w:type="dxa" w:w="16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2000"/>
            <w:tcMar>
              <w:top w:type="dxa" w:w="70"/>
              <w:left w:type="dxa" w:w="100"/>
              <w:bottom w:type="dxa" w:w="70"/>
              <w:right w:type="dxa" w:w="100"/>
            </w:tcMar>
          </w:tcPr>
          <w:p>
            <w:pPr>
              <w:spacing w:after="0" w:before="0"/>
            </w:pPr>
            <w:r>
              <w:rPr>
                <w:rFonts w:ascii="Calibri" w:cs="Calibri" w:eastAsia="Calibri" w:hAnsi="Calibri"/>
                <w:sz w:val="17"/>
                <w:szCs w:val="17"/>
              </w:rPr>
              <w:t xml:space="preserve">Reversibility</w:t>
            </w:r>
          </w:p>
        </w:tc>
        <w:tc>
          <w:tcPr>
            <w:tcW w:type="dxa" w:w="6400"/>
            <w:tcMar>
              <w:top w:type="dxa" w:w="70"/>
              <w:left w:type="dxa" w:w="100"/>
              <w:bottom w:type="dxa" w:w="70"/>
              <w:right w:type="dxa" w:w="100"/>
            </w:tcMar>
          </w:tcPr>
          <w:p>
            <w:pPr>
              <w:spacing w:after="0" w:before="0"/>
            </w:pPr>
            <w:r>
              <w:rPr>
                <w:rFonts w:ascii="Calibri" w:cs="Calibri" w:eastAsia="Calibri" w:hAnsi="Calibri"/>
                <w:sz w:val="17"/>
                <w:szCs w:val="17"/>
              </w:rPr>
              <w:t xml:space="preserve">Retrained model checkpoints are version-controlled, allowing rollback to the standard clinical baseline if prediction degradation or safety anomalies occur.</w:t>
            </w:r>
          </w:p>
        </w:tc>
        <w:tc>
          <w:tcPr>
            <w:tcW w:type="dxa" w:w="16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2000"/>
            <w:tcMar>
              <w:top w:type="dxa" w:w="70"/>
              <w:left w:type="dxa" w:w="100"/>
              <w:bottom w:type="dxa" w:w="70"/>
              <w:right w:type="dxa" w:w="100"/>
            </w:tcMar>
          </w:tcPr>
          <w:p>
            <w:pPr>
              <w:spacing w:after="0" w:before="0"/>
            </w:pPr>
            <w:r>
              <w:rPr>
                <w:rFonts w:ascii="Calibri" w:cs="Calibri" w:eastAsia="Calibri" w:hAnsi="Calibri"/>
                <w:sz w:val="17"/>
                <w:szCs w:val="17"/>
              </w:rPr>
              <w:t xml:space="preserve">Auditability</w:t>
            </w:r>
          </w:p>
        </w:tc>
        <w:tc>
          <w:tcPr>
            <w:tcW w:type="dxa" w:w="6400"/>
            <w:tcMar>
              <w:top w:type="dxa" w:w="70"/>
              <w:left w:type="dxa" w:w="100"/>
              <w:bottom w:type="dxa" w:w="70"/>
              <w:right w:type="dxa" w:w="100"/>
            </w:tcMar>
          </w:tcPr>
          <w:p>
            <w:pPr>
              <w:spacing w:after="0" w:before="0"/>
            </w:pPr>
            <w:r>
              <w:rPr>
                <w:rFonts w:ascii="Calibri" w:cs="Calibri" w:eastAsia="Calibri" w:hAnsi="Calibri"/>
                <w:sz w:val="17"/>
                <w:szCs w:val="17"/>
              </w:rPr>
              <w:t xml:space="preserve">Retraining logs, performance validation logs and fairness metrics are captured, allowing review by the Institutional Review Board and Clinical Governance Committee.</w:t>
            </w:r>
          </w:p>
        </w:tc>
        <w:tc>
          <w:tcPr>
            <w:tcW w:type="dxa" w:w="16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bl>
    <w:p>
      <w:pPr>
        <w:pStyle w:val="Heading2"/>
        <w:spacing w:after="110" w:before="260"/>
      </w:pPr>
      <w:r>
        <w:rPr>
          <w:rFonts w:ascii="Calibri" w:cs="Calibri" w:eastAsia="Calibri" w:hAnsi="Calibri"/>
          <w:b/>
          <w:bCs/>
          <w:color w:val="1F3552"/>
          <w:sz w:val="22"/>
          <w:szCs w:val="22"/>
        </w:rPr>
        <w:t xml:space="preserve">Monitoring requirement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gridCol w:w="1780"/>
      </w:tblGrid>
      <w:tr>
        <w:trPr>
          <w:tblHeader/>
        </w:trPr>
        <w:tc>
          <w:tcPr>
            <w:tcW w:type="dxa" w:w="24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Element</w:t>
            </w:r>
          </w:p>
        </w:tc>
        <w:tc>
          <w:tcPr>
            <w:tcW w:type="dxa" w:w="59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Content</w:t>
            </w:r>
          </w:p>
        </w:tc>
        <w:tc>
          <w:tcPr>
            <w:tcW w:type="dxa" w:w="17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Source</w:t>
            </w:r>
          </w:p>
        </w:tc>
      </w:tr>
      <w:tr>
        <w:tc>
          <w:tcPr>
            <w:tcW w:type="dxa" w:w="2400"/>
            <w:tcMar>
              <w:top w:type="dxa" w:w="70"/>
              <w:left w:type="dxa" w:w="100"/>
              <w:bottom w:type="dxa" w:w="70"/>
              <w:right w:type="dxa" w:w="100"/>
            </w:tcMar>
          </w:tcPr>
          <w:p>
            <w:pPr>
              <w:spacing w:after="0" w:before="0"/>
            </w:pPr>
            <w:r>
              <w:rPr>
                <w:rFonts w:ascii="Calibri" w:cs="Calibri" w:eastAsia="Calibri" w:hAnsi="Calibri"/>
                <w:sz w:val="17"/>
                <w:szCs w:val="17"/>
              </w:rPr>
              <w:t xml:space="preserve">What is tracked</w:t>
            </w:r>
          </w:p>
        </w:tc>
        <w:tc>
          <w:tcPr>
            <w:tcW w:type="dxa" w:w="5900"/>
            <w:tcMar>
              <w:top w:type="dxa" w:w="70"/>
              <w:left w:type="dxa" w:w="100"/>
              <w:bottom w:type="dxa" w:w="70"/>
              <w:right w:type="dxa" w:w="100"/>
            </w:tcMar>
          </w:tcPr>
          <w:p>
            <w:pPr>
              <w:spacing w:after="0" w:before="0"/>
            </w:pPr>
            <w:r>
              <w:rPr>
                <w:rFonts w:ascii="Calibri" w:cs="Calibri" w:eastAsia="Calibri" w:hAnsi="Calibri"/>
                <w:sz w:val="17"/>
                <w:szCs w:val="17"/>
              </w:rPr>
              <w:t xml:space="preserve">Disparate Impact Ratio, Demographic Parity, False Negative Rate Disparity</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2400"/>
            <w:tcMar>
              <w:top w:type="dxa" w:w="70"/>
              <w:left w:type="dxa" w:w="100"/>
              <w:bottom w:type="dxa" w:w="70"/>
              <w:right w:type="dxa" w:w="100"/>
            </w:tcMar>
          </w:tcPr>
          <w:p>
            <w:pPr>
              <w:spacing w:after="0" w:before="0"/>
            </w:pPr>
            <w:r>
              <w:rPr>
                <w:rFonts w:ascii="Calibri" w:cs="Calibri" w:eastAsia="Calibri" w:hAnsi="Calibri"/>
                <w:sz w:val="17"/>
                <w:szCs w:val="17"/>
              </w:rPr>
              <w:t xml:space="preserve">Cadence</w:t>
            </w:r>
          </w:p>
        </w:tc>
        <w:tc>
          <w:tcPr>
            <w:tcW w:type="dxa" w:w="5900"/>
            <w:tcMar>
              <w:top w:type="dxa" w:w="70"/>
              <w:left w:type="dxa" w:w="100"/>
              <w:bottom w:type="dxa" w:w="70"/>
              <w:right w:type="dxa" w:w="100"/>
            </w:tcMar>
          </w:tcPr>
          <w:p>
            <w:pPr>
              <w:spacing w:after="0" w:before="0"/>
            </w:pPr>
            <w:r>
              <w:rPr>
                <w:rFonts w:ascii="Calibri" w:cs="Calibri" w:eastAsia="Calibri" w:hAnsi="Calibri"/>
                <w:sz w:val="17"/>
                <w:szCs w:val="17"/>
              </w:rPr>
              <w:t xml:space="preserve">Weekly automated batch audits</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2400"/>
            <w:tcMar>
              <w:top w:type="dxa" w:w="70"/>
              <w:left w:type="dxa" w:w="100"/>
              <w:bottom w:type="dxa" w:w="70"/>
              <w:right w:type="dxa" w:w="100"/>
            </w:tcMar>
          </w:tcPr>
          <w:p>
            <w:pPr>
              <w:spacing w:after="0" w:before="0"/>
            </w:pPr>
            <w:r>
              <w:rPr>
                <w:rFonts w:ascii="Calibri" w:cs="Calibri" w:eastAsia="Calibri" w:hAnsi="Calibri"/>
                <w:sz w:val="17"/>
                <w:szCs w:val="17"/>
              </w:rPr>
              <w:t xml:space="preserve">Responsible owner</w:t>
            </w:r>
          </w:p>
        </w:tc>
        <w:tc>
          <w:tcPr>
            <w:tcW w:type="dxa" w:w="5900"/>
            <w:tcMar>
              <w:top w:type="dxa" w:w="70"/>
              <w:left w:type="dxa" w:w="100"/>
              <w:bottom w:type="dxa" w:w="70"/>
              <w:right w:type="dxa" w:w="100"/>
            </w:tcMar>
          </w:tcPr>
          <w:p>
            <w:pPr>
              <w:spacing w:after="0" w:before="0"/>
            </w:pPr>
            <w:r>
              <w:rPr>
                <w:rFonts w:ascii="Calibri" w:cs="Calibri" w:eastAsia="Calibri" w:hAnsi="Calibri"/>
                <w:sz w:val="17"/>
                <w:szCs w:val="17"/>
              </w:rPr>
              <w:t xml:space="preserve">Lead Clinical Data Scientist / Hospital AI Ethics &amp; Triage Governance Lead</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2400"/>
            <w:tcMar>
              <w:top w:type="dxa" w:w="70"/>
              <w:left w:type="dxa" w:w="100"/>
              <w:bottom w:type="dxa" w:w="70"/>
              <w:right w:type="dxa" w:w="100"/>
            </w:tcMar>
          </w:tcPr>
          <w:p>
            <w:pPr>
              <w:spacing w:after="0" w:before="0"/>
            </w:pPr>
            <w:r>
              <w:rPr>
                <w:rFonts w:ascii="Calibri" w:cs="Calibri" w:eastAsia="Calibri" w:hAnsi="Calibri"/>
                <w:sz w:val="17"/>
                <w:szCs w:val="17"/>
              </w:rPr>
              <w:t xml:space="preserve">Trigger threshold</w:t>
            </w:r>
          </w:p>
        </w:tc>
        <w:tc>
          <w:tcPr>
            <w:tcW w:type="dxa" w:w="5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No breach value is stated</w:t>
            </w:r>
          </w:p>
        </w:tc>
      </w:tr>
      <w:tr>
        <w:tc>
          <w:tcPr>
            <w:tcW w:type="dxa" w:w="2400"/>
            <w:tcMar>
              <w:top w:type="dxa" w:w="70"/>
              <w:left w:type="dxa" w:w="100"/>
              <w:bottom w:type="dxa" w:w="70"/>
              <w:right w:type="dxa" w:w="100"/>
            </w:tcMar>
          </w:tcPr>
          <w:p>
            <w:pPr>
              <w:spacing w:after="0" w:before="0"/>
            </w:pPr>
            <w:r>
              <w:rPr>
                <w:rFonts w:ascii="Calibri" w:cs="Calibri" w:eastAsia="Calibri" w:hAnsi="Calibri"/>
                <w:sz w:val="17"/>
                <w:szCs w:val="17"/>
              </w:rPr>
              <w:t xml:space="preserve">Escalation path</w:t>
            </w:r>
          </w:p>
        </w:tc>
        <w:tc>
          <w:tcPr>
            <w:tcW w:type="dxa" w:w="5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No route or response owner is stated</w:t>
            </w:r>
          </w:p>
        </w:tc>
      </w:tr>
      <w:tr>
        <w:tc>
          <w:tcPr>
            <w:tcW w:type="dxa" w:w="2400"/>
            <w:tcMar>
              <w:top w:type="dxa" w:w="70"/>
              <w:left w:type="dxa" w:w="100"/>
              <w:bottom w:type="dxa" w:w="70"/>
              <w:right w:type="dxa" w:w="100"/>
            </w:tcMar>
          </w:tcPr>
          <w:p>
            <w:pPr>
              <w:spacing w:after="0" w:before="0"/>
            </w:pPr>
            <w:r>
              <w:rPr>
                <w:rFonts w:ascii="Calibri" w:cs="Calibri" w:eastAsia="Calibri" w:hAnsi="Calibri"/>
                <w:sz w:val="17"/>
                <w:szCs w:val="17"/>
              </w:rPr>
              <w:t xml:space="preserve">Duration</w:t>
            </w:r>
          </w:p>
        </w:tc>
        <w:tc>
          <w:tcPr>
            <w:tcW w:type="dxa" w:w="5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No end condition is stated</w:t>
            </w:r>
          </w:p>
        </w:tc>
      </w:tr>
    </w:tbl>
    <w:p>
      <w:pPr>
        <w:pStyle w:val="Heading1"/>
        <w:pageBreakBefore/>
        <w:pBdr>
          <w:bottom w:val="single" w:color="1F3552" w:sz="10" w:space="6"/>
        </w:pBdr>
        <w:spacing w:after="150" w:before="380"/>
      </w:pPr>
      <w:r>
        <w:rPr>
          <w:rFonts w:ascii="Calibri" w:cs="Calibri" w:eastAsia="Calibri" w:hAnsi="Calibri"/>
          <w:b/>
          <w:bCs/>
          <w:color w:val="1F3552"/>
          <w:sz w:val="28"/>
          <w:szCs w:val="28"/>
        </w:rPr>
        <w:t xml:space="preserve">Section 3 — Dataset Ethics Review</w:t>
      </w:r>
    </w:p>
    <w:p>
      <w:pPr>
        <w:pStyle w:val="Heading2"/>
        <w:spacing w:after="110" w:before="260"/>
      </w:pPr>
      <w:r>
        <w:rPr>
          <w:rFonts w:ascii="Calibri" w:cs="Calibri" w:eastAsia="Calibri" w:hAnsi="Calibri"/>
          <w:b/>
          <w:bCs/>
          <w:color w:val="1F3552"/>
          <w:sz w:val="22"/>
          <w:szCs w:val="22"/>
        </w:rPr>
        <w:t xml:space="preserve">Data ethics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
        <w:gridCol w:w="2060"/>
        <w:gridCol w:w="1400"/>
        <w:gridCol w:w="4400"/>
        <w:gridCol w:w="1780"/>
      </w:tblGrid>
      <w:tr>
        <w:trPr>
          <w:tblHeader/>
        </w:trPr>
        <w:tc>
          <w:tcPr>
            <w:tcW w:type="dxa" w:w="44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w:t>
            </w:r>
          </w:p>
        </w:tc>
        <w:tc>
          <w:tcPr>
            <w:tcW w:type="dxa" w:w="206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Criterion</w:t>
            </w:r>
          </w:p>
        </w:tc>
        <w:tc>
          <w:tcPr>
            <w:tcW w:type="dxa" w:w="14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Designation</w:t>
            </w:r>
          </w:p>
        </w:tc>
        <w:tc>
          <w:tcPr>
            <w:tcW w:type="dxa" w:w="44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Rationale</w:t>
            </w:r>
          </w:p>
        </w:tc>
        <w:tc>
          <w:tcPr>
            <w:tcW w:type="dxa" w:w="17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Source</w:t>
            </w:r>
          </w:p>
        </w:tc>
      </w:tr>
      <w:tr>
        <w:tc>
          <w:tcPr>
            <w:tcW w:type="dxa" w:w="440"/>
            <w:tcMar>
              <w:top w:type="dxa" w:w="70"/>
              <w:left w:type="dxa" w:w="100"/>
              <w:bottom w:type="dxa" w:w="70"/>
              <w:right w:type="dxa" w:w="100"/>
            </w:tcMar>
          </w:tcPr>
          <w:p>
            <w:pPr>
              <w:spacing w:after="0" w:before="0"/>
            </w:pPr>
            <w:r>
              <w:rPr>
                <w:rFonts w:ascii="Calibri" w:cs="Calibri" w:eastAsia="Calibri" w:hAnsi="Calibri"/>
                <w:sz w:val="17"/>
                <w:szCs w:val="17"/>
              </w:rPr>
              <w:t xml:space="preserve">1</w:t>
            </w:r>
          </w:p>
        </w:tc>
        <w:tc>
          <w:tcPr>
            <w:tcW w:type="dxa" w:w="2060"/>
            <w:tcMar>
              <w:top w:type="dxa" w:w="70"/>
              <w:left w:type="dxa" w:w="100"/>
              <w:bottom w:type="dxa" w:w="70"/>
              <w:right w:type="dxa" w:w="100"/>
            </w:tcMar>
          </w:tcPr>
          <w:p>
            <w:pPr>
              <w:spacing w:after="0" w:before="0"/>
            </w:pPr>
            <w:r>
              <w:rPr>
                <w:rFonts w:ascii="Calibri" w:cs="Calibri" w:eastAsia="Calibri" w:hAnsi="Calibri"/>
                <w:sz w:val="17"/>
                <w:szCs w:val="17"/>
              </w:rPr>
              <w:t xml:space="preserve">Sourcing Transparency</w:t>
            </w:r>
          </w:p>
        </w:tc>
        <w:tc>
          <w:tcPr>
            <w:tcW w:type="dxa" w:w="1400"/>
            <w:tcMar>
              <w:top w:type="dxa" w:w="70"/>
              <w:left w:type="dxa" w:w="100"/>
              <w:bottom w:type="dxa" w:w="70"/>
              <w:right w:type="dxa" w:w="100"/>
            </w:tcMar>
          </w:tcPr>
          <w:p>
            <w:pPr>
              <w:spacing w:after="0" w:before="0"/>
            </w:pPr>
            <w:r>
              <w:rPr>
                <w:rFonts w:ascii="Calibri" w:cs="Calibri" w:eastAsia="Calibri" w:hAnsi="Calibri"/>
                <w:sz w:val="17"/>
                <w:szCs w:val="17"/>
              </w:rPr>
              <w:t xml:space="preserve">Flag</w:t>
            </w:r>
          </w:p>
        </w:tc>
        <w:tc>
          <w:tcPr>
            <w:tcW w:type="dxa" w:w="4400"/>
            <w:tcMar>
              <w:top w:type="dxa" w:w="70"/>
              <w:left w:type="dxa" w:w="100"/>
              <w:bottom w:type="dxa" w:w="70"/>
              <w:right w:type="dxa" w:w="100"/>
            </w:tcMar>
          </w:tcPr>
          <w:p>
            <w:pPr>
              <w:spacing w:after="0" w:before="0"/>
            </w:pPr>
            <w:r>
              <w:rPr>
                <w:rFonts w:ascii="Calibri" w:cs="Calibri" w:eastAsia="Calibri" w:hAnsi="Calibri"/>
                <w:sz w:val="17"/>
                <w:szCs w:val="17"/>
              </w:rPr>
              <w:t xml:space="preserve">Lineage records show the source system not documented for Patient Admissions Data, and source details not documented for the demographic dataset.</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S3, S4</w:t>
            </w:r>
          </w:p>
        </w:tc>
      </w:tr>
      <w:tr>
        <w:tc>
          <w:tcPr>
            <w:tcW w:type="dxa" w:w="440"/>
            <w:tcMar>
              <w:top w:type="dxa" w:w="70"/>
              <w:left w:type="dxa" w:w="100"/>
              <w:bottom w:type="dxa" w:w="70"/>
              <w:right w:type="dxa" w:w="100"/>
            </w:tcMar>
          </w:tcPr>
          <w:p>
            <w:pPr>
              <w:spacing w:after="0" w:before="0"/>
            </w:pPr>
            <w:r>
              <w:rPr>
                <w:rFonts w:ascii="Calibri" w:cs="Calibri" w:eastAsia="Calibri" w:hAnsi="Calibri"/>
                <w:sz w:val="17"/>
                <w:szCs w:val="17"/>
              </w:rPr>
              <w:t xml:space="preserve">2</w:t>
            </w:r>
          </w:p>
        </w:tc>
        <w:tc>
          <w:tcPr>
            <w:tcW w:type="dxa" w:w="2060"/>
            <w:tcMar>
              <w:top w:type="dxa" w:w="70"/>
              <w:left w:type="dxa" w:w="100"/>
              <w:bottom w:type="dxa" w:w="70"/>
              <w:right w:type="dxa" w:w="100"/>
            </w:tcMar>
          </w:tcPr>
          <w:p>
            <w:pPr>
              <w:spacing w:after="0" w:before="0"/>
            </w:pPr>
            <w:r>
              <w:rPr>
                <w:rFonts w:ascii="Calibri" w:cs="Calibri" w:eastAsia="Calibri" w:hAnsi="Calibri"/>
                <w:sz w:val="17"/>
                <w:szCs w:val="17"/>
              </w:rPr>
              <w:t xml:space="preserve">Consent and Licensing</w:t>
            </w:r>
          </w:p>
        </w:tc>
        <w:tc>
          <w:tcPr>
            <w:tcW w:type="dxa" w:w="1400"/>
            <w:tcMar>
              <w:top w:type="dxa" w:w="70"/>
              <w:left w:type="dxa" w:w="100"/>
              <w:bottom w:type="dxa" w:w="70"/>
              <w:right w:type="dxa" w:w="100"/>
            </w:tcMar>
          </w:tcPr>
          <w:p>
            <w:pPr>
              <w:spacing w:after="0" w:before="0"/>
            </w:pPr>
            <w:r>
              <w:rPr>
                <w:rFonts w:ascii="Calibri" w:cs="Calibri" w:eastAsia="Calibri" w:hAnsi="Calibri"/>
                <w:sz w:val="17"/>
                <w:szCs w:val="17"/>
              </w:rPr>
              <w:t xml:space="preserve">Fail</w:t>
            </w:r>
          </w:p>
        </w:tc>
        <w:tc>
          <w:tcPr>
            <w:tcW w:type="dxa" w:w="4400"/>
            <w:tcMar>
              <w:top w:type="dxa" w:w="70"/>
              <w:left w:type="dxa" w:w="100"/>
              <w:bottom w:type="dxa" w:w="70"/>
              <w:right w:type="dxa" w:w="100"/>
            </w:tcMar>
          </w:tcPr>
          <w:p>
            <w:pPr>
              <w:spacing w:after="0" w:before="0"/>
            </w:pPr>
            <w:r>
              <w:rPr>
                <w:rFonts w:ascii="Calibri" w:cs="Calibri" w:eastAsia="Calibri" w:hAnsi="Calibri"/>
                <w:sz w:val="17"/>
                <w:szCs w:val="17"/>
              </w:rPr>
              <w:t xml:space="preserve">The lineage record for the demographic dataset states "Consent records not found". No lawful basis for the use of these attributes in model training is documented.</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S3</w:t>
            </w:r>
          </w:p>
        </w:tc>
      </w:tr>
      <w:tr>
        <w:tc>
          <w:tcPr>
            <w:tcW w:type="dxa" w:w="440"/>
            <w:tcMar>
              <w:top w:type="dxa" w:w="70"/>
              <w:left w:type="dxa" w:w="100"/>
              <w:bottom w:type="dxa" w:w="70"/>
              <w:right w:type="dxa" w:w="100"/>
            </w:tcMar>
          </w:tcPr>
          <w:p>
            <w:pPr>
              <w:spacing w:after="0" w:before="0"/>
            </w:pPr>
            <w:r>
              <w:rPr>
                <w:rFonts w:ascii="Calibri" w:cs="Calibri" w:eastAsia="Calibri" w:hAnsi="Calibri"/>
                <w:sz w:val="17"/>
                <w:szCs w:val="17"/>
              </w:rPr>
              <w:t xml:space="preserve">3</w:t>
            </w:r>
          </w:p>
        </w:tc>
        <w:tc>
          <w:tcPr>
            <w:tcW w:type="dxa" w:w="2060"/>
            <w:tcMar>
              <w:top w:type="dxa" w:w="70"/>
              <w:left w:type="dxa" w:w="100"/>
              <w:bottom w:type="dxa" w:w="70"/>
              <w:right w:type="dxa" w:w="100"/>
            </w:tcMar>
          </w:tcPr>
          <w:p>
            <w:pPr>
              <w:spacing w:after="0" w:before="0"/>
            </w:pPr>
            <w:r>
              <w:rPr>
                <w:rFonts w:ascii="Calibri" w:cs="Calibri" w:eastAsia="Calibri" w:hAnsi="Calibri"/>
                <w:sz w:val="17"/>
                <w:szCs w:val="17"/>
              </w:rPr>
              <w:t xml:space="preserve">Representational Fairness</w:t>
            </w:r>
          </w:p>
        </w:tc>
        <w:tc>
          <w:tcPr>
            <w:tcW w:type="dxa" w:w="1400"/>
            <w:tcMar>
              <w:top w:type="dxa" w:w="70"/>
              <w:left w:type="dxa" w:w="100"/>
              <w:bottom w:type="dxa" w:w="70"/>
              <w:right w:type="dxa" w:w="100"/>
            </w:tcMar>
          </w:tcPr>
          <w:p>
            <w:pPr>
              <w:spacing w:after="0" w:before="0"/>
            </w:pPr>
            <w:r>
              <w:rPr>
                <w:rFonts w:ascii="Calibri" w:cs="Calibri" w:eastAsia="Calibri" w:hAnsi="Calibri"/>
                <w:sz w:val="17"/>
                <w:szCs w:val="17"/>
              </w:rPr>
              <w:t xml:space="preserve">Fail</w:t>
            </w:r>
          </w:p>
        </w:tc>
        <w:tc>
          <w:tcPr>
            <w:tcW w:type="dxa" w:w="4400"/>
            <w:tcMar>
              <w:top w:type="dxa" w:w="70"/>
              <w:left w:type="dxa" w:w="100"/>
              <w:bottom w:type="dxa" w:w="70"/>
              <w:right w:type="dxa" w:w="100"/>
            </w:tcMar>
          </w:tcPr>
          <w:p>
            <w:pPr>
              <w:spacing w:after="0" w:before="0"/>
            </w:pPr>
            <w:r>
              <w:rPr>
                <w:rFonts w:ascii="Calibri" w:cs="Calibri" w:eastAsia="Calibri" w:hAnsi="Calibri"/>
                <w:sz w:val="17"/>
                <w:szCs w:val="17"/>
              </w:rPr>
              <w:t xml:space="preserve">Three metrics breach their thresholds at Priority 1 for age group 45–60 against a 25–34 reference.</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S2</w:t>
            </w:r>
          </w:p>
        </w:tc>
      </w:tr>
      <w:tr>
        <w:tc>
          <w:tcPr>
            <w:tcW w:type="dxa" w:w="440"/>
            <w:tcMar>
              <w:top w:type="dxa" w:w="70"/>
              <w:left w:type="dxa" w:w="100"/>
              <w:bottom w:type="dxa" w:w="70"/>
              <w:right w:type="dxa" w:w="100"/>
            </w:tcMar>
          </w:tcPr>
          <w:p>
            <w:pPr>
              <w:spacing w:after="0" w:before="0"/>
            </w:pPr>
            <w:r>
              <w:rPr>
                <w:rFonts w:ascii="Calibri" w:cs="Calibri" w:eastAsia="Calibri" w:hAnsi="Calibri"/>
                <w:sz w:val="17"/>
                <w:szCs w:val="17"/>
              </w:rPr>
              <w:t xml:space="preserve">4</w:t>
            </w:r>
          </w:p>
        </w:tc>
        <w:tc>
          <w:tcPr>
            <w:tcW w:type="dxa" w:w="2060"/>
            <w:tcMar>
              <w:top w:type="dxa" w:w="70"/>
              <w:left w:type="dxa" w:w="100"/>
              <w:bottom w:type="dxa" w:w="70"/>
              <w:right w:type="dxa" w:w="100"/>
            </w:tcMar>
          </w:tcPr>
          <w:p>
            <w:pPr>
              <w:spacing w:after="0" w:before="0"/>
            </w:pPr>
            <w:r>
              <w:rPr>
                <w:rFonts w:ascii="Calibri" w:cs="Calibri" w:eastAsia="Calibri" w:hAnsi="Calibri"/>
                <w:sz w:val="17"/>
                <w:szCs w:val="17"/>
              </w:rPr>
              <w:t xml:space="preserve">Data Minimization</w:t>
            </w:r>
          </w:p>
        </w:tc>
        <w:tc>
          <w:tcPr>
            <w:tcW w:type="dxa" w:w="14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4400"/>
            <w:tcMar>
              <w:top w:type="dxa" w:w="70"/>
              <w:left w:type="dxa" w:w="100"/>
              <w:bottom w:type="dxa" w:w="70"/>
              <w:right w:type="dxa" w:w="100"/>
            </w:tcMar>
          </w:tcPr>
          <w:p>
            <w:pPr>
              <w:spacing w:after="0" w:before="0"/>
            </w:pPr>
            <w:r>
              <w:rPr>
                <w:rFonts w:ascii="Calibri" w:cs="Calibri" w:eastAsia="Calibri" w:hAnsi="Calibri"/>
                <w:sz w:val="17"/>
                <w:szCs w:val="17"/>
              </w:rPr>
              <w:t xml:space="preserve">No supplied artifact addresses field-level scope, pseudonymisation handling, or a data dictionary.</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w:t>
            </w:r>
          </w:p>
        </w:tc>
      </w:tr>
      <w:tr>
        <w:tc>
          <w:tcPr>
            <w:tcW w:type="dxa" w:w="440"/>
            <w:tcMar>
              <w:top w:type="dxa" w:w="70"/>
              <w:left w:type="dxa" w:w="100"/>
              <w:bottom w:type="dxa" w:w="70"/>
              <w:right w:type="dxa" w:w="100"/>
            </w:tcMar>
          </w:tcPr>
          <w:p>
            <w:pPr>
              <w:spacing w:after="0" w:before="0"/>
            </w:pPr>
            <w:r>
              <w:rPr>
                <w:rFonts w:ascii="Calibri" w:cs="Calibri" w:eastAsia="Calibri" w:hAnsi="Calibri"/>
                <w:sz w:val="17"/>
                <w:szCs w:val="17"/>
              </w:rPr>
              <w:t xml:space="preserve">5</w:t>
            </w:r>
          </w:p>
        </w:tc>
        <w:tc>
          <w:tcPr>
            <w:tcW w:type="dxa" w:w="2060"/>
            <w:tcMar>
              <w:top w:type="dxa" w:w="70"/>
              <w:left w:type="dxa" w:w="100"/>
              <w:bottom w:type="dxa" w:w="70"/>
              <w:right w:type="dxa" w:w="100"/>
            </w:tcMar>
          </w:tcPr>
          <w:p>
            <w:pPr>
              <w:spacing w:after="0" w:before="0"/>
            </w:pPr>
            <w:r>
              <w:rPr>
                <w:rFonts w:ascii="Calibri" w:cs="Calibri" w:eastAsia="Calibri" w:hAnsi="Calibri"/>
                <w:sz w:val="17"/>
                <w:szCs w:val="17"/>
              </w:rPr>
              <w:t xml:space="preserve">Provenance Documentation</w:t>
            </w:r>
          </w:p>
        </w:tc>
        <w:tc>
          <w:tcPr>
            <w:tcW w:type="dxa" w:w="1400"/>
            <w:tcMar>
              <w:top w:type="dxa" w:w="70"/>
              <w:left w:type="dxa" w:w="100"/>
              <w:bottom w:type="dxa" w:w="70"/>
              <w:right w:type="dxa" w:w="100"/>
            </w:tcMar>
          </w:tcPr>
          <w:p>
            <w:pPr>
              <w:spacing w:after="0" w:before="0"/>
            </w:pPr>
            <w:r>
              <w:rPr>
                <w:rFonts w:ascii="Calibri" w:cs="Calibri" w:eastAsia="Calibri" w:hAnsi="Calibri"/>
                <w:sz w:val="17"/>
                <w:szCs w:val="17"/>
              </w:rPr>
              <w:t xml:space="preserve">Flag</w:t>
            </w:r>
          </w:p>
        </w:tc>
        <w:tc>
          <w:tcPr>
            <w:tcW w:type="dxa" w:w="4400"/>
            <w:tcMar>
              <w:top w:type="dxa" w:w="70"/>
              <w:left w:type="dxa" w:w="100"/>
              <w:bottom w:type="dxa" w:w="70"/>
              <w:right w:type="dxa" w:w="100"/>
            </w:tcMar>
          </w:tcPr>
          <w:p>
            <w:pPr>
              <w:spacing w:after="0" w:before="0"/>
            </w:pPr>
            <w:r>
              <w:rPr>
                <w:rFonts w:ascii="Calibri" w:cs="Calibri" w:eastAsia="Calibri" w:hAnsi="Calibri"/>
                <w:sz w:val="17"/>
                <w:szCs w:val="17"/>
              </w:rPr>
              <w:t xml:space="preserve">Lineage is recorded as incomplete for Triage Risk Scores with the processing step unverified, and timestamp metadata is missing for the vitals dataset.</w:t>
            </w:r>
          </w:p>
        </w:tc>
        <w:tc>
          <w:tcPr>
            <w:tcW w:type="dxa" w:w="1780"/>
            <w:tcMar>
              <w:top w:type="dxa" w:w="70"/>
              <w:left w:type="dxa" w:w="100"/>
              <w:bottom w:type="dxa" w:w="70"/>
              <w:right w:type="dxa" w:w="100"/>
            </w:tcMar>
          </w:tcPr>
          <w:p>
            <w:pPr>
              <w:spacing w:after="0" w:before="0"/>
            </w:pPr>
            <w:r>
              <w:rPr>
                <w:rFonts w:ascii="Calibri" w:cs="Calibri" w:eastAsia="Calibri" w:hAnsi="Calibri"/>
                <w:sz w:val="17"/>
                <w:szCs w:val="17"/>
              </w:rPr>
              <w:t xml:space="preserve">S3, S4</w:t>
            </w:r>
          </w:p>
        </w:tc>
      </w:tr>
    </w:tbl>
    <w:p>
      <w:pPr>
        <w:pStyle w:val="Heading2"/>
        <w:spacing w:after="110" w:before="260"/>
      </w:pPr>
      <w:r>
        <w:rPr>
          <w:rFonts w:ascii="Calibri" w:cs="Calibri" w:eastAsia="Calibri" w:hAnsi="Calibri"/>
          <w:b/>
          <w:bCs/>
          <w:color w:val="1F3552"/>
          <w:sz w:val="22"/>
          <w:szCs w:val="22"/>
        </w:rPr>
        <w:t xml:space="preserve">Overall decision</w:t>
      </w:r>
    </w:p>
    <w:p>
      <w:pPr>
        <w:spacing w:after="140" w:before="0"/>
      </w:pPr>
      <w:r>
        <w:rPr>
          <w:rFonts w:ascii="Calibri" w:cs="Calibri" w:eastAsia="Calibri" w:hAnsi="Calibri"/>
          <w:b/>
          <w:bCs/>
          <w:color w:val="B02418"/>
          <w:sz w:val="19"/>
          <w:szCs w:val="19"/>
        </w:rPr>
        <w:t xml:space="preserve">[NOT SUPPLIED]  </w:t>
      </w:r>
      <w:r>
        <w:rPr>
          <w:rFonts w:ascii="Calibri" w:cs="Calibri" w:eastAsia="Calibri" w:hAnsi="Calibri"/>
          <w:i/>
          <w:iCs/>
          <w:color w:val="6B7780"/>
          <w:sz w:val="18"/>
          <w:szCs w:val="18"/>
        </w:rPr>
        <w:t xml:space="preserve">No rule maps Pass / Flag / Fail designations to the decision, and the instruction offers only Approve or Reject — which cannot accommodate the two Flag designations recorded above. A third value, or a mapping rule, is needed before this can be recorded.</w:t>
      </w:r>
    </w:p>
    <w:p>
      <w:pPr>
        <w:pStyle w:val="Heading2"/>
        <w:spacing w:after="110" w:before="260"/>
      </w:pPr>
      <w:r>
        <w:rPr>
          <w:rFonts w:ascii="Calibri" w:cs="Calibri" w:eastAsia="Calibri" w:hAnsi="Calibri"/>
          <w:b/>
          <w:bCs/>
          <w:color w:val="1F3552"/>
          <w:sz w:val="22"/>
          <w:szCs w:val="22"/>
        </w:rPr>
        <w:t xml:space="preserve">Lineage metadata review</w:t>
      </w:r>
    </w:p>
    <w:p>
      <w:pPr>
        <w:spacing w:after="140" w:before="0"/>
      </w:pPr>
      <w:r>
        <w:rPr>
          <w:rFonts w:ascii="Calibri" w:cs="Calibri" w:eastAsia="Calibri" w:hAnsi="Calibri"/>
          <w:b/>
          <w:bCs/>
          <w:color w:val="8A5D05"/>
          <w:sz w:val="18"/>
          <w:szCs w:val="18"/>
        </w:rPr>
        <w:t xml:space="preserve">CONFLICT  </w:t>
      </w:r>
      <w:r>
        <w:rPr>
          <w:rFonts w:ascii="Calibri" w:cs="Calibri" w:eastAsia="Calibri" w:hAnsi="Calibri"/>
          <w:i/>
          <w:iCs/>
          <w:color w:val="6B7780"/>
          <w:sz w:val="18"/>
          <w:szCs w:val="18"/>
        </w:rPr>
        <w:t xml:space="preserve">Two lineage registers were supplied. They list different assets, different source systems, and different issues for the one dataset they share. Both are reproduced; neither is treated as authoritative.</w:t>
      </w:r>
    </w:p>
    <w:p>
      <w:pPr>
        <w:spacing w:after="90" w:before="0"/>
      </w:pPr>
      <w:r>
        <w:rPr>
          <w:rFonts w:ascii="Calibri" w:cs="Calibri" w:eastAsia="Calibri" w:hAnsi="Calibri"/>
          <w:b/>
          <w:bCs/>
          <w:sz w:val="18"/>
          <w:szCs w:val="18"/>
        </w:rPr>
        <w:t xml:space="preserve">Register A — catalog screen (S3)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600"/>
        <w:gridCol w:w="1680"/>
      </w:tblGrid>
      <w:tr>
        <w:trPr>
          <w:tblHeader/>
        </w:trPr>
        <w:tc>
          <w:tcPr>
            <w:tcW w:type="dxa" w:w="22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Dataset</w:t>
            </w:r>
          </w:p>
        </w:tc>
        <w:tc>
          <w:tcPr>
            <w:tcW w:type="dxa" w:w="18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Source System</w:t>
            </w:r>
          </w:p>
        </w:tc>
        <w:tc>
          <w:tcPr>
            <w:tcW w:type="dxa" w:w="18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Lineage Status</w:t>
            </w:r>
          </w:p>
        </w:tc>
        <w:tc>
          <w:tcPr>
            <w:tcW w:type="dxa" w:w="26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Issue</w:t>
            </w:r>
          </w:p>
        </w:tc>
        <w:tc>
          <w:tcPr>
            <w:tcW w:type="dxa" w:w="16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Remediation Path</w:t>
            </w:r>
          </w:p>
        </w:tc>
      </w:tr>
      <w:tr>
        <w:tc>
          <w:tcPr>
            <w:tcW w:type="dxa" w:w="2200"/>
            <w:tcMar>
              <w:top w:type="dxa" w:w="70"/>
              <w:left w:type="dxa" w:w="100"/>
              <w:bottom w:type="dxa" w:w="70"/>
              <w:right w:type="dxa" w:w="100"/>
            </w:tcMar>
          </w:tcPr>
          <w:p>
            <w:pPr>
              <w:spacing w:after="0" w:before="0"/>
            </w:pPr>
            <w:r>
              <w:rPr>
                <w:rFonts w:ascii="Calibri" w:cs="Calibri" w:eastAsia="Calibri" w:hAnsi="Calibri"/>
                <w:sz w:val="17"/>
                <w:szCs w:val="17"/>
              </w:rPr>
              <w:t xml:space="preserve">Patient Admissions Data</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SQL Server</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Missing Source Info</w:t>
            </w:r>
          </w:p>
        </w:tc>
        <w:tc>
          <w:tcPr>
            <w:tcW w:type="dxa" w:w="2600"/>
            <w:tcMar>
              <w:top w:type="dxa" w:w="70"/>
              <w:left w:type="dxa" w:w="100"/>
              <w:bottom w:type="dxa" w:w="70"/>
              <w:right w:type="dxa" w:w="100"/>
            </w:tcMar>
          </w:tcPr>
          <w:p>
            <w:pPr>
              <w:spacing w:after="0" w:before="0"/>
            </w:pPr>
            <w:r>
              <w:rPr>
                <w:rFonts w:ascii="Calibri" w:cs="Calibri" w:eastAsia="Calibri" w:hAnsi="Calibri"/>
                <w:sz w:val="17"/>
                <w:szCs w:val="17"/>
              </w:rPr>
              <w:t xml:space="preserve">Source system not documented; source connection not documented; data retention policy missing</w:t>
            </w:r>
          </w:p>
        </w:tc>
        <w:tc>
          <w:tcPr>
            <w:tcW w:type="dxa" w:w="16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r>
        <w:tc>
          <w:tcPr>
            <w:tcW w:type="dxa" w:w="2200"/>
            <w:tcMar>
              <w:top w:type="dxa" w:w="70"/>
              <w:left w:type="dxa" w:w="100"/>
              <w:bottom w:type="dxa" w:w="70"/>
              <w:right w:type="dxa" w:w="100"/>
            </w:tcMar>
          </w:tcPr>
          <w:p>
            <w:pPr>
              <w:spacing w:after="0" w:before="0"/>
            </w:pPr>
            <w:r>
              <w:rPr>
                <w:rFonts w:ascii="Calibri" w:cs="Calibri" w:eastAsia="Calibri" w:hAnsi="Calibri"/>
                <w:sz w:val="17"/>
                <w:szCs w:val="17"/>
              </w:rPr>
              <w:t xml:space="preserve">Triage Risk Scores</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Azure Data Lake</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Incomplete Lineage</w:t>
            </w:r>
          </w:p>
        </w:tc>
        <w:tc>
          <w:tcPr>
            <w:tcW w:type="dxa" w:w="2600"/>
            <w:tcMar>
              <w:top w:type="dxa" w:w="70"/>
              <w:left w:type="dxa" w:w="100"/>
              <w:bottom w:type="dxa" w:w="70"/>
              <w:right w:type="dxa" w:w="100"/>
            </w:tcMar>
          </w:tcPr>
          <w:p>
            <w:pPr>
              <w:spacing w:after="0" w:before="0"/>
            </w:pPr>
            <w:r>
              <w:rPr>
                <w:rFonts w:ascii="Calibri" w:cs="Calibri" w:eastAsia="Calibri" w:hAnsi="Calibri"/>
                <w:sz w:val="17"/>
                <w:szCs w:val="17"/>
              </w:rPr>
              <w:t xml:space="preserve">Processing step unverified</w:t>
            </w:r>
          </w:p>
        </w:tc>
        <w:tc>
          <w:tcPr>
            <w:tcW w:type="dxa" w:w="16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r>
        <w:tc>
          <w:tcPr>
            <w:tcW w:type="dxa" w:w="2200"/>
            <w:tcMar>
              <w:top w:type="dxa" w:w="70"/>
              <w:left w:type="dxa" w:w="100"/>
              <w:bottom w:type="dxa" w:w="70"/>
              <w:right w:type="dxa" w:w="100"/>
            </w:tcMar>
          </w:tcPr>
          <w:p>
            <w:pPr>
              <w:spacing w:after="0" w:before="0"/>
            </w:pPr>
            <w:r>
              <w:rPr>
                <w:rFonts w:ascii="Calibri" w:cs="Calibri" w:eastAsia="Calibri" w:hAnsi="Calibri"/>
                <w:sz w:val="17"/>
                <w:szCs w:val="17"/>
              </w:rPr>
              <w:t xml:space="preserve">Demographic Data</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CSV Upload</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Missing Metadata</w:t>
            </w:r>
          </w:p>
        </w:tc>
        <w:tc>
          <w:tcPr>
            <w:tcW w:type="dxa" w:w="2600"/>
            <w:tcMar>
              <w:top w:type="dxa" w:w="70"/>
              <w:left w:type="dxa" w:w="100"/>
              <w:bottom w:type="dxa" w:w="70"/>
              <w:right w:type="dxa" w:w="100"/>
            </w:tcMar>
          </w:tcPr>
          <w:p>
            <w:pPr>
              <w:spacing w:after="0" w:before="0"/>
            </w:pPr>
            <w:r>
              <w:rPr>
                <w:rFonts w:ascii="Calibri" w:cs="Calibri" w:eastAsia="Calibri" w:hAnsi="Calibri"/>
                <w:sz w:val="17"/>
                <w:szCs w:val="17"/>
              </w:rPr>
              <w:t xml:space="preserve">Consent records not found</w:t>
            </w:r>
          </w:p>
        </w:tc>
        <w:tc>
          <w:tcPr>
            <w:tcW w:type="dxa" w:w="16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bl>
    <w:p>
      <w:pPr>
        <w:spacing w:after="140"/>
      </w:pPr>
    </w:p>
    <w:p>
      <w:pPr>
        <w:spacing w:after="90" w:before="0"/>
      </w:pPr>
      <w:r>
        <w:rPr>
          <w:rFonts w:ascii="Calibri" w:cs="Calibri" w:eastAsia="Calibri" w:hAnsi="Calibri"/>
          <w:b/>
          <w:bCs/>
          <w:sz w:val="18"/>
          <w:szCs w:val="18"/>
        </w:rPr>
        <w:t xml:space="preserve">Register B — dashboard panel (S4)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600"/>
        <w:gridCol w:w="1680"/>
      </w:tblGrid>
      <w:tr>
        <w:trPr>
          <w:tblHeader/>
        </w:trPr>
        <w:tc>
          <w:tcPr>
            <w:tcW w:type="dxa" w:w="22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Dataset</w:t>
            </w:r>
          </w:p>
        </w:tc>
        <w:tc>
          <w:tcPr>
            <w:tcW w:type="dxa" w:w="18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Source System</w:t>
            </w:r>
          </w:p>
        </w:tc>
        <w:tc>
          <w:tcPr>
            <w:tcW w:type="dxa" w:w="18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Lineage Status</w:t>
            </w:r>
          </w:p>
        </w:tc>
        <w:tc>
          <w:tcPr>
            <w:tcW w:type="dxa" w:w="26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Issue</w:t>
            </w:r>
          </w:p>
        </w:tc>
        <w:tc>
          <w:tcPr>
            <w:tcW w:type="dxa" w:w="16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Remediation Path</w:t>
            </w:r>
          </w:p>
        </w:tc>
      </w:tr>
      <w:tr>
        <w:tc>
          <w:tcPr>
            <w:tcW w:type="dxa" w:w="2200"/>
            <w:tcMar>
              <w:top w:type="dxa" w:w="70"/>
              <w:left w:type="dxa" w:w="100"/>
              <w:bottom w:type="dxa" w:w="70"/>
              <w:right w:type="dxa" w:w="100"/>
            </w:tcMar>
          </w:tcPr>
          <w:p>
            <w:pPr>
              <w:spacing w:after="0" w:before="0"/>
            </w:pPr>
            <w:r>
              <w:rPr>
                <w:rFonts w:ascii="Calibri" w:cs="Calibri" w:eastAsia="Calibri" w:hAnsi="Calibri"/>
                <w:sz w:val="17"/>
                <w:szCs w:val="17"/>
              </w:rPr>
              <w:t xml:space="preserve">Patient_History.csv</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EHR System</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Verified</w:t>
            </w:r>
          </w:p>
        </w:tc>
        <w:tc>
          <w:tcPr>
            <w:tcW w:type="dxa" w:w="2600"/>
            <w:tcMar>
              <w:top w:type="dxa" w:w="70"/>
              <w:left w:type="dxa" w:w="100"/>
              <w:bottom w:type="dxa" w:w="70"/>
              <w:right w:type="dxa" w:w="100"/>
            </w:tcMar>
          </w:tcPr>
          <w:p>
            <w:pPr>
              <w:spacing w:after="0" w:before="0"/>
            </w:pPr>
            <w:r>
              <w:rPr>
                <w:rFonts w:ascii="Calibri" w:cs="Calibri" w:eastAsia="Calibri" w:hAnsi="Calibri"/>
                <w:sz w:val="17"/>
                <w:szCs w:val="17"/>
              </w:rPr>
              <w:t xml:space="preserve">Source verified</w:t>
            </w:r>
          </w:p>
        </w:tc>
        <w:tc>
          <w:tcPr>
            <w:tcW w:type="dxa" w:w="1680"/>
            <w:tcMar>
              <w:top w:type="dxa" w:w="70"/>
              <w:left w:type="dxa" w:w="100"/>
              <w:bottom w:type="dxa" w:w="70"/>
              <w:right w:type="dxa" w:w="100"/>
            </w:tcMar>
          </w:tcPr>
          <w:p>
            <w:pPr>
              <w:spacing w:after="0" w:before="0"/>
            </w:pPr>
            <w:r>
              <w:rPr>
                <w:rFonts w:ascii="Calibri" w:cs="Calibri" w:eastAsia="Calibri" w:hAnsi="Calibri"/>
                <w:sz w:val="17"/>
                <w:szCs w:val="17"/>
              </w:rPr>
              <w:t xml:space="preserve">—</w:t>
            </w:r>
          </w:p>
        </w:tc>
      </w:tr>
      <w:tr>
        <w:tc>
          <w:tcPr>
            <w:tcW w:type="dxa" w:w="2200"/>
            <w:tcMar>
              <w:top w:type="dxa" w:w="70"/>
              <w:left w:type="dxa" w:w="100"/>
              <w:bottom w:type="dxa" w:w="70"/>
              <w:right w:type="dxa" w:w="100"/>
            </w:tcMar>
          </w:tcPr>
          <w:p>
            <w:pPr>
              <w:spacing w:after="0" w:before="0"/>
            </w:pPr>
            <w:r>
              <w:rPr>
                <w:rFonts w:ascii="Calibri" w:cs="Calibri" w:eastAsia="Calibri" w:hAnsi="Calibri"/>
                <w:sz w:val="17"/>
                <w:szCs w:val="17"/>
              </w:rPr>
              <w:t xml:space="preserve">Lab_Results.csv</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Lab_Database</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Complete</w:t>
            </w:r>
          </w:p>
        </w:tc>
        <w:tc>
          <w:tcPr>
            <w:tcW w:type="dxa" w:w="2600"/>
            <w:tcMar>
              <w:top w:type="dxa" w:w="70"/>
              <w:left w:type="dxa" w:w="100"/>
              <w:bottom w:type="dxa" w:w="70"/>
              <w:right w:type="dxa" w:w="100"/>
            </w:tcMar>
          </w:tcPr>
          <w:p>
            <w:pPr>
              <w:spacing w:after="0" w:before="0"/>
            </w:pPr>
            <w:r>
              <w:rPr>
                <w:rFonts w:ascii="Calibri" w:cs="Calibri" w:eastAsia="Calibri" w:hAnsi="Calibri"/>
                <w:sz w:val="17"/>
                <w:szCs w:val="17"/>
              </w:rPr>
              <w:t xml:space="preserve">Full lineage tracked</w:t>
            </w:r>
          </w:p>
        </w:tc>
        <w:tc>
          <w:tcPr>
            <w:tcW w:type="dxa" w:w="1680"/>
            <w:tcMar>
              <w:top w:type="dxa" w:w="70"/>
              <w:left w:type="dxa" w:w="100"/>
              <w:bottom w:type="dxa" w:w="70"/>
              <w:right w:type="dxa" w:w="100"/>
            </w:tcMar>
          </w:tcPr>
          <w:p>
            <w:pPr>
              <w:spacing w:after="0" w:before="0"/>
            </w:pPr>
            <w:r>
              <w:rPr>
                <w:rFonts w:ascii="Calibri" w:cs="Calibri" w:eastAsia="Calibri" w:hAnsi="Calibri"/>
                <w:sz w:val="17"/>
                <w:szCs w:val="17"/>
              </w:rPr>
              <w:t xml:space="preserve">—</w:t>
            </w:r>
          </w:p>
        </w:tc>
      </w:tr>
      <w:tr>
        <w:tc>
          <w:tcPr>
            <w:tcW w:type="dxa" w:w="2200"/>
            <w:tcMar>
              <w:top w:type="dxa" w:w="70"/>
              <w:left w:type="dxa" w:w="100"/>
              <w:bottom w:type="dxa" w:w="70"/>
              <w:right w:type="dxa" w:w="100"/>
            </w:tcMar>
          </w:tcPr>
          <w:p>
            <w:pPr>
              <w:spacing w:after="0" w:before="0"/>
            </w:pPr>
            <w:r>
              <w:rPr>
                <w:rFonts w:ascii="Calibri" w:cs="Calibri" w:eastAsia="Calibri" w:hAnsi="Calibri"/>
                <w:sz w:val="17"/>
                <w:szCs w:val="17"/>
              </w:rPr>
              <w:t xml:space="preserve">Demographics_Data</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External Source</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Missing</w:t>
            </w:r>
          </w:p>
        </w:tc>
        <w:tc>
          <w:tcPr>
            <w:tcW w:type="dxa" w:w="2600"/>
            <w:tcMar>
              <w:top w:type="dxa" w:w="70"/>
              <w:left w:type="dxa" w:w="100"/>
              <w:bottom w:type="dxa" w:w="70"/>
              <w:right w:type="dxa" w:w="100"/>
            </w:tcMar>
          </w:tcPr>
          <w:p>
            <w:pPr>
              <w:spacing w:after="0" w:before="0"/>
            </w:pPr>
            <w:r>
              <w:rPr>
                <w:rFonts w:ascii="Calibri" w:cs="Calibri" w:eastAsia="Calibri" w:hAnsi="Calibri"/>
                <w:sz w:val="17"/>
                <w:szCs w:val="17"/>
              </w:rPr>
              <w:t xml:space="preserve">Source details not documented</w:t>
            </w:r>
          </w:p>
        </w:tc>
        <w:tc>
          <w:tcPr>
            <w:tcW w:type="dxa" w:w="16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r>
        <w:tc>
          <w:tcPr>
            <w:tcW w:type="dxa" w:w="2200"/>
            <w:tcMar>
              <w:top w:type="dxa" w:w="70"/>
              <w:left w:type="dxa" w:w="100"/>
              <w:bottom w:type="dxa" w:w="70"/>
              <w:right w:type="dxa" w:w="100"/>
            </w:tcMar>
          </w:tcPr>
          <w:p>
            <w:pPr>
              <w:spacing w:after="0" w:before="0"/>
            </w:pPr>
            <w:r>
              <w:rPr>
                <w:rFonts w:ascii="Calibri" w:cs="Calibri" w:eastAsia="Calibri" w:hAnsi="Calibri"/>
                <w:sz w:val="17"/>
                <w:szCs w:val="17"/>
              </w:rPr>
              <w:t xml:space="preserve">Vitals_Log.csv</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IoT Device</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Incomplete</w:t>
            </w:r>
          </w:p>
        </w:tc>
        <w:tc>
          <w:tcPr>
            <w:tcW w:type="dxa" w:w="2600"/>
            <w:tcMar>
              <w:top w:type="dxa" w:w="70"/>
              <w:left w:type="dxa" w:w="100"/>
              <w:bottom w:type="dxa" w:w="70"/>
              <w:right w:type="dxa" w:w="100"/>
            </w:tcMar>
          </w:tcPr>
          <w:p>
            <w:pPr>
              <w:spacing w:after="0" w:before="0"/>
            </w:pPr>
            <w:r>
              <w:rPr>
                <w:rFonts w:ascii="Calibri" w:cs="Calibri" w:eastAsia="Calibri" w:hAnsi="Calibri"/>
                <w:sz w:val="17"/>
                <w:szCs w:val="17"/>
              </w:rPr>
              <w:t xml:space="preserve">Timestamp metadata missing</w:t>
            </w:r>
          </w:p>
        </w:tc>
        <w:tc>
          <w:tcPr>
            <w:tcW w:type="dxa" w:w="16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bl>
    <w:p>
      <w:pPr>
        <w:spacing w:after="140" w:before="0"/>
      </w:pPr>
      <w:r>
        <w:rPr>
          <w:rFonts w:ascii="Calibri" w:cs="Calibri" w:eastAsia="Calibri" w:hAnsi="Calibri"/>
          <w:b/>
          <w:bCs/>
          <w:color w:val="6B7780"/>
          <w:sz w:val="17"/>
          <w:szCs w:val="17"/>
        </w:rPr>
        <w:t xml:space="preserve">Source: </w:t>
      </w:r>
      <w:r>
        <w:rPr>
          <w:rFonts w:ascii="Calibri" w:cs="Calibri" w:eastAsia="Calibri" w:hAnsi="Calibri"/>
          <w:i/>
          <w:iCs/>
          <w:color w:val="6B7780"/>
          <w:sz w:val="17"/>
          <w:szCs w:val="17"/>
        </w:rPr>
        <w:t xml:space="preserve">No remediation path for any non-compliant source appears in any supplied artifact.</w:t>
      </w:r>
    </w:p>
    <w:p>
      <w:pPr>
        <w:pStyle w:val="Heading1"/>
        <w:pageBreakBefore/>
        <w:pBdr>
          <w:bottom w:val="single" w:color="1F3552" w:sz="10" w:space="6"/>
        </w:pBdr>
        <w:spacing w:after="150" w:before="380"/>
      </w:pPr>
      <w:r>
        <w:rPr>
          <w:rFonts w:ascii="Calibri" w:cs="Calibri" w:eastAsia="Calibri" w:hAnsi="Calibri"/>
          <w:b/>
          <w:bCs/>
          <w:color w:val="1F3552"/>
          <w:sz w:val="28"/>
          <w:szCs w:val="28"/>
        </w:rPr>
        <w:t xml:space="preserve">Section 4 — Data Classification and Quality</w:t>
      </w:r>
    </w:p>
    <w:p>
      <w:pPr>
        <w:pStyle w:val="Heading2"/>
        <w:spacing w:after="110" w:before="260"/>
      </w:pPr>
      <w:r>
        <w:rPr>
          <w:rFonts w:ascii="Calibri" w:cs="Calibri" w:eastAsia="Calibri" w:hAnsi="Calibri"/>
          <w:b/>
          <w:bCs/>
          <w:color w:val="1F3552"/>
          <w:sz w:val="22"/>
          <w:szCs w:val="22"/>
        </w:rPr>
        <w:t xml:space="preserve">Classification and retention tagging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900"/>
        <w:gridCol w:w="1500"/>
        <w:gridCol w:w="1400"/>
        <w:gridCol w:w="1680"/>
      </w:tblGrid>
      <w:tr>
        <w:trPr>
          <w:tblHeader/>
        </w:trPr>
        <w:tc>
          <w:tcPr>
            <w:tcW w:type="dxa" w:w="23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Embedding Index</w:t>
            </w:r>
          </w:p>
        </w:tc>
        <w:tc>
          <w:tcPr>
            <w:tcW w:type="dxa" w:w="13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Environment</w:t>
            </w:r>
          </w:p>
        </w:tc>
        <w:tc>
          <w:tcPr>
            <w:tcW w:type="dxa" w:w="19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Source</w:t>
            </w:r>
          </w:p>
        </w:tc>
        <w:tc>
          <w:tcPr>
            <w:tcW w:type="dxa" w:w="15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Sensitivity Label</w:t>
            </w:r>
          </w:p>
        </w:tc>
        <w:tc>
          <w:tcPr>
            <w:tcW w:type="dxa" w:w="14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Retention</w:t>
            </w:r>
          </w:p>
        </w:tc>
        <w:tc>
          <w:tcPr>
            <w:tcW w:type="dxa" w:w="16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Lineage Status</w:t>
            </w:r>
          </w:p>
        </w:tc>
      </w:tr>
      <w:tr>
        <w:tc>
          <w:tcPr>
            <w:tcW w:type="dxa" w:w="23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3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5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4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6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r>
        <w:tc>
          <w:tcPr>
            <w:tcW w:type="dxa" w:w="23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3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9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5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4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16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bl>
    <w:p>
      <w:pPr>
        <w:spacing w:after="140" w:before="0"/>
      </w:pPr>
      <w:r>
        <w:rPr>
          <w:rFonts w:ascii="Calibri" w:cs="Calibri" w:eastAsia="Calibri" w:hAnsi="Calibri"/>
          <w:b/>
          <w:bCs/>
          <w:color w:val="B02418"/>
          <w:sz w:val="19"/>
          <w:szCs w:val="19"/>
        </w:rPr>
        <w:t xml:space="preserve">[NOT SUPPLIED]  </w:t>
      </w:r>
      <w:r>
        <w:rPr>
          <w:rFonts w:ascii="Calibri" w:cs="Calibri" w:eastAsia="Calibri" w:hAnsi="Calibri"/>
          <w:i/>
          <w:iCs/>
          <w:color w:val="6B7780"/>
          <w:sz w:val="18"/>
          <w:szCs w:val="18"/>
        </w:rPr>
        <w:t xml:space="preserve">Four separate gaps prevent this record being completed. (a) The only embedding index in the supplied evidence is vector-idx-cust-support-prod, sourced from Blob Storage (Customer Transcripts) with customer_id and transcript_text columns — a customer-support asset, not this model. (b) No second index is supplied. (c) No retention value appears in any artifact. (d) No sensitivity label taxonomy is published, so no tag can be identified as the correct one.</w:t>
      </w:r>
    </w:p>
    <w:p>
      <w:pPr>
        <w:pStyle w:val="Heading2"/>
        <w:spacing w:after="110" w:before="260"/>
      </w:pPr>
      <w:r>
        <w:rPr>
          <w:rFonts w:ascii="Calibri" w:cs="Calibri" w:eastAsia="Calibri" w:hAnsi="Calibri"/>
          <w:b/>
          <w:bCs/>
          <w:color w:val="1F3552"/>
          <w:sz w:val="22"/>
          <w:szCs w:val="22"/>
        </w:rPr>
        <w:t xml:space="preserve">Data quality findings as supplied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200"/>
        <w:gridCol w:w="1100"/>
        <w:gridCol w:w="1800"/>
        <w:gridCol w:w="2580"/>
      </w:tblGrid>
      <w:tr>
        <w:trPr>
          <w:tblHeader/>
        </w:trPr>
        <w:tc>
          <w:tcPr>
            <w:tcW w:type="dxa" w:w="16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Feature</w:t>
            </w:r>
          </w:p>
        </w:tc>
        <w:tc>
          <w:tcPr>
            <w:tcW w:type="dxa" w:w="18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Issue</w:t>
            </w:r>
          </w:p>
        </w:tc>
        <w:tc>
          <w:tcPr>
            <w:tcW w:type="dxa" w:w="12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Metric</w:t>
            </w:r>
          </w:p>
        </w:tc>
        <w:tc>
          <w:tcPr>
            <w:tcW w:type="dxa" w:w="11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Value</w:t>
            </w:r>
          </w:p>
        </w:tc>
        <w:tc>
          <w:tcPr>
            <w:tcW w:type="dxa" w:w="18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Status as Supplied</w:t>
            </w:r>
          </w:p>
        </w:tc>
        <w:tc>
          <w:tcPr>
            <w:tcW w:type="dxa" w:w="25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Threshold Band</w:t>
            </w:r>
          </w:p>
        </w:tc>
      </w:tr>
      <w:tr>
        <w:tc>
          <w:tcPr>
            <w:tcW w:type="dxa" w:w="1600"/>
            <w:tcMar>
              <w:top w:type="dxa" w:w="70"/>
              <w:left w:type="dxa" w:w="100"/>
              <w:bottom w:type="dxa" w:w="70"/>
              <w:right w:type="dxa" w:w="100"/>
            </w:tcMar>
          </w:tcPr>
          <w:p>
            <w:pPr>
              <w:spacing w:after="0" w:before="0"/>
            </w:pPr>
            <w:r>
              <w:rPr>
                <w:rFonts w:ascii="Calibri" w:cs="Calibri" w:eastAsia="Calibri" w:hAnsi="Calibri"/>
                <w:sz w:val="17"/>
                <w:szCs w:val="17"/>
              </w:rPr>
              <w:t xml:space="preserve">Heart Rate</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Value Drift</w:t>
            </w:r>
          </w:p>
        </w:tc>
        <w:tc>
          <w:tcPr>
            <w:tcW w:type="dxa" w:w="1200"/>
            <w:tcMar>
              <w:top w:type="dxa" w:w="70"/>
              <w:left w:type="dxa" w:w="100"/>
              <w:bottom w:type="dxa" w:w="70"/>
              <w:right w:type="dxa" w:w="100"/>
            </w:tcMar>
          </w:tcPr>
          <w:p>
            <w:pPr>
              <w:spacing w:after="0" w:before="0"/>
            </w:pPr>
            <w:r>
              <w:rPr>
                <w:rFonts w:ascii="Calibri" w:cs="Calibri" w:eastAsia="Calibri" w:hAnsi="Calibri"/>
                <w:sz w:val="17"/>
                <w:szCs w:val="17"/>
              </w:rPr>
              <w:t xml:space="preserve">PSI</w:t>
            </w:r>
          </w:p>
        </w:tc>
        <w:tc>
          <w:tcPr>
            <w:tcW w:type="dxa" w:w="1100"/>
            <w:tcMar>
              <w:top w:type="dxa" w:w="70"/>
              <w:left w:type="dxa" w:w="100"/>
              <w:bottom w:type="dxa" w:w="70"/>
              <w:right w:type="dxa" w:w="100"/>
            </w:tcMar>
          </w:tcPr>
          <w:p>
            <w:pPr>
              <w:spacing w:after="0" w:before="0"/>
            </w:pPr>
            <w:r>
              <w:rPr>
                <w:rFonts w:ascii="Calibri" w:cs="Calibri" w:eastAsia="Calibri" w:hAnsi="Calibri"/>
                <w:sz w:val="17"/>
                <w:szCs w:val="17"/>
              </w:rPr>
              <w:t xml:space="preserve">0.29</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Needs Review</w:t>
            </w:r>
          </w:p>
        </w:tc>
        <w:tc>
          <w:tcPr>
            <w:tcW w:type="dxa" w:w="25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r>
        <w:tc>
          <w:tcPr>
            <w:tcW w:type="dxa" w:w="1600"/>
            <w:tcMar>
              <w:top w:type="dxa" w:w="70"/>
              <w:left w:type="dxa" w:w="100"/>
              <w:bottom w:type="dxa" w:w="70"/>
              <w:right w:type="dxa" w:w="100"/>
            </w:tcMar>
          </w:tcPr>
          <w:p>
            <w:pPr>
              <w:spacing w:after="0" w:before="0"/>
            </w:pPr>
            <w:r>
              <w:rPr>
                <w:rFonts w:ascii="Calibri" w:cs="Calibri" w:eastAsia="Calibri" w:hAnsi="Calibri"/>
                <w:sz w:val="17"/>
                <w:szCs w:val="17"/>
              </w:rPr>
              <w:t xml:space="preserve">Blood Pressure</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Missing Values</w:t>
            </w:r>
          </w:p>
        </w:tc>
        <w:tc>
          <w:tcPr>
            <w:tcW w:type="dxa" w:w="1200"/>
            <w:tcMar>
              <w:top w:type="dxa" w:w="70"/>
              <w:left w:type="dxa" w:w="100"/>
              <w:bottom w:type="dxa" w:w="70"/>
              <w:right w:type="dxa" w:w="100"/>
            </w:tcMar>
          </w:tcPr>
          <w:p>
            <w:pPr>
              <w:spacing w:after="0" w:before="0"/>
            </w:pPr>
            <w:r>
              <w:rPr>
                <w:rFonts w:ascii="Calibri" w:cs="Calibri" w:eastAsia="Calibri" w:hAnsi="Calibri"/>
                <w:sz w:val="17"/>
                <w:szCs w:val="17"/>
              </w:rPr>
              <w:t xml:space="preserve">% missing</w:t>
            </w:r>
          </w:p>
        </w:tc>
        <w:tc>
          <w:tcPr>
            <w:tcW w:type="dxa" w:w="1100"/>
            <w:tcMar>
              <w:top w:type="dxa" w:w="70"/>
              <w:left w:type="dxa" w:w="100"/>
              <w:bottom w:type="dxa" w:w="70"/>
              <w:right w:type="dxa" w:w="100"/>
            </w:tcMar>
          </w:tcPr>
          <w:p>
            <w:pPr>
              <w:spacing w:after="0" w:before="0"/>
            </w:pPr>
            <w:r>
              <w:rPr>
                <w:rFonts w:ascii="Calibri" w:cs="Calibri" w:eastAsia="Calibri" w:hAnsi="Calibri"/>
                <w:sz w:val="17"/>
                <w:szCs w:val="17"/>
              </w:rPr>
              <w:t xml:space="preserve">5.4%</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At Risk</w:t>
            </w:r>
          </w:p>
        </w:tc>
        <w:tc>
          <w:tcPr>
            <w:tcW w:type="dxa" w:w="25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r>
        <w:tc>
          <w:tcPr>
            <w:tcW w:type="dxa" w:w="1600"/>
            <w:tcMar>
              <w:top w:type="dxa" w:w="70"/>
              <w:left w:type="dxa" w:w="100"/>
              <w:bottom w:type="dxa" w:w="70"/>
              <w:right w:type="dxa" w:w="100"/>
            </w:tcMar>
          </w:tcPr>
          <w:p>
            <w:pPr>
              <w:spacing w:after="0" w:before="0"/>
            </w:pPr>
            <w:r>
              <w:rPr>
                <w:rFonts w:ascii="Calibri" w:cs="Calibri" w:eastAsia="Calibri" w:hAnsi="Calibri"/>
                <w:sz w:val="17"/>
                <w:szCs w:val="17"/>
              </w:rPr>
              <w:t xml:space="preserve">Symptom Code</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Category Drift</w:t>
            </w:r>
          </w:p>
        </w:tc>
        <w:tc>
          <w:tcPr>
            <w:tcW w:type="dxa" w:w="1200"/>
            <w:tcMar>
              <w:top w:type="dxa" w:w="70"/>
              <w:left w:type="dxa" w:w="100"/>
              <w:bottom w:type="dxa" w:w="70"/>
              <w:right w:type="dxa" w:w="100"/>
            </w:tcMar>
          </w:tcPr>
          <w:p>
            <w:pPr>
              <w:spacing w:after="0" w:before="0"/>
            </w:pPr>
            <w:r>
              <w:rPr>
                <w:rFonts w:ascii="Calibri" w:cs="Calibri" w:eastAsia="Calibri" w:hAnsi="Calibri"/>
                <w:sz w:val="17"/>
                <w:szCs w:val="17"/>
              </w:rPr>
              <w:t xml:space="preserve">CSI</w:t>
            </w:r>
          </w:p>
        </w:tc>
        <w:tc>
          <w:tcPr>
            <w:tcW w:type="dxa" w:w="1100"/>
            <w:tcMar>
              <w:top w:type="dxa" w:w="70"/>
              <w:left w:type="dxa" w:w="100"/>
              <w:bottom w:type="dxa" w:w="70"/>
              <w:right w:type="dxa" w:w="100"/>
            </w:tcMar>
          </w:tcPr>
          <w:p>
            <w:pPr>
              <w:spacing w:after="0" w:before="0"/>
            </w:pPr>
            <w:r>
              <w:rPr>
                <w:rFonts w:ascii="Calibri" w:cs="Calibri" w:eastAsia="Calibri" w:hAnsi="Calibri"/>
                <w:sz w:val="17"/>
                <w:szCs w:val="17"/>
              </w:rPr>
              <w:t xml:space="preserve">0.18</w:t>
            </w:r>
          </w:p>
        </w:tc>
        <w:tc>
          <w:tcPr>
            <w:tcW w:type="dxa" w:w="1800"/>
            <w:tcMar>
              <w:top w:type="dxa" w:w="70"/>
              <w:left w:type="dxa" w:w="100"/>
              <w:bottom w:type="dxa" w:w="70"/>
              <w:right w:type="dxa" w:w="100"/>
            </w:tcMar>
          </w:tcPr>
          <w:p>
            <w:pPr>
              <w:spacing w:after="0" w:before="0"/>
            </w:pPr>
            <w:r>
              <w:rPr>
                <w:rFonts w:ascii="Calibri" w:cs="Calibri" w:eastAsia="Calibri" w:hAnsi="Calibri"/>
                <w:sz w:val="17"/>
                <w:szCs w:val="17"/>
              </w:rPr>
              <w:t xml:space="preserve">Action Required</w:t>
            </w:r>
          </w:p>
        </w:tc>
        <w:tc>
          <w:tcPr>
            <w:tcW w:type="dxa" w:w="25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bl>
    <w:p>
      <w:pPr>
        <w:spacing w:after="140" w:before="0"/>
      </w:pPr>
      <w:r>
        <w:rPr>
          <w:rFonts w:ascii="Calibri" w:cs="Calibri" w:eastAsia="Calibri" w:hAnsi="Calibri"/>
          <w:b/>
          <w:bCs/>
          <w:color w:val="6B7780"/>
          <w:sz w:val="17"/>
          <w:szCs w:val="17"/>
        </w:rPr>
        <w:t xml:space="preserve">Source: </w:t>
      </w:r>
      <w:r>
        <w:rPr>
          <w:rFonts w:ascii="Calibri" w:cs="Calibri" w:eastAsia="Calibri" w:hAnsi="Calibri"/>
          <w:i/>
          <w:iCs/>
          <w:color w:val="6B7780"/>
          <w:sz w:val="17"/>
          <w:szCs w:val="17"/>
        </w:rPr>
        <w:t xml:space="preserve">S5. Training data drift recorded at 23%, operational data drift at 17%, with no threshold for either.</w:t>
      </w:r>
    </w:p>
    <w:p>
      <w:pPr>
        <w:spacing w:after="160" w:before="0"/>
      </w:pPr>
      <w:r>
        <w:rPr>
          <w:rFonts w:ascii="Calibri" w:cs="Calibri" w:eastAsia="Calibri" w:hAnsi="Calibri"/>
          <w:b/>
          <w:bCs/>
          <w:color w:val="8A5D05"/>
          <w:sz w:val="18"/>
          <w:szCs w:val="18"/>
        </w:rPr>
        <w:t xml:space="preserve">NOTE  </w:t>
      </w:r>
      <w:r>
        <w:rPr>
          <w:rFonts w:ascii="Calibri" w:cs="Calibri" w:eastAsia="Calibri" w:hAnsi="Calibri"/>
          <w:i/>
          <w:iCs/>
          <w:color w:val="6B7780"/>
          <w:sz w:val="18"/>
          <w:szCs w:val="18"/>
        </w:rPr>
        <w:t xml:space="preserve">The statuses supplied are not mutually consistent: Heart Rate carries the highest recorded value (PSI 0.29) and the mildest status, while Symptom Code carries a lower value (CSI 0.18) and the strongest. They are reproduced above as supplied rather than corrected.</w:t>
      </w:r>
    </w:p>
    <w:p>
      <w:pPr>
        <w:pStyle w:val="Heading2"/>
        <w:spacing w:after="110" w:before="260"/>
      </w:pPr>
      <w:r>
        <w:rPr>
          <w:rFonts w:ascii="Calibri" w:cs="Calibri" w:eastAsia="Calibri" w:hAnsi="Calibri"/>
          <w:b/>
          <w:bCs/>
          <w:color w:val="1F3552"/>
          <w:sz w:val="22"/>
          <w:szCs w:val="22"/>
        </w:rPr>
        <w:t xml:space="preserve">Remediation tickets</w:t>
      </w:r>
    </w:p>
    <w:p>
      <w:pPr>
        <w:spacing w:after="140" w:before="0"/>
      </w:pPr>
      <w:r>
        <w:rPr>
          <w:rFonts w:ascii="Calibri" w:cs="Calibri" w:eastAsia="Calibri" w:hAnsi="Calibri"/>
          <w:b/>
          <w:bCs/>
          <w:color w:val="B02418"/>
          <w:sz w:val="19"/>
          <w:szCs w:val="19"/>
        </w:rPr>
        <w:t xml:space="preserve">[NOT SUPPLIED]  </w:t>
      </w:r>
      <w:r>
        <w:rPr>
          <w:rFonts w:ascii="Calibri" w:cs="Calibri" w:eastAsia="Calibri" w:hAnsi="Calibri"/>
          <w:i/>
          <w:iCs/>
          <w:color w:val="6B7780"/>
          <w:sz w:val="18"/>
          <w:szCs w:val="18"/>
        </w:rPr>
        <w:t xml:space="preserve">No quality threshold is defined in any supplied artifact, so which features cross it cannot be determined, and no proposed remediation action is supplied for any feature. Both are required before a ticket can be raised.</w:t>
      </w:r>
    </w:p>
    <w:p>
      <w:pPr>
        <w:pStyle w:val="Heading1"/>
        <w:pageBreakBefore/>
        <w:pBdr>
          <w:bottom w:val="single" w:color="1F3552" w:sz="10" w:space="6"/>
        </w:pBdr>
        <w:spacing w:after="150" w:before="380"/>
      </w:pPr>
      <w:r>
        <w:rPr>
          <w:rFonts w:ascii="Calibri" w:cs="Calibri" w:eastAsia="Calibri" w:hAnsi="Calibri"/>
          <w:b/>
          <w:bCs/>
          <w:color w:val="1F3552"/>
          <w:sz w:val="28"/>
          <w:szCs w:val="28"/>
        </w:rPr>
        <w:t xml:space="preserve">Cross-Section Integration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4080"/>
      </w:tblGrid>
      <w:tr>
        <w:trPr>
          <w:tblHeader/>
        </w:trPr>
        <w:tc>
          <w:tcPr>
            <w:tcW w:type="dxa" w:w="47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Check</w:t>
            </w:r>
          </w:p>
        </w:tc>
        <w:tc>
          <w:tcPr>
            <w:tcW w:type="dxa" w:w="13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Result</w:t>
            </w:r>
          </w:p>
        </w:tc>
        <w:tc>
          <w:tcPr>
            <w:tcW w:type="dxa" w:w="40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Finding</w:t>
            </w:r>
          </w:p>
        </w:tc>
      </w:tr>
      <w:tr>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Does the bias finding escalated in Section 2 connect to a risk identified in Section 1?</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Not met</w:t>
            </w:r>
          </w:p>
        </w:tc>
        <w:tc>
          <w:tcPr>
            <w:tcW w:type="dxa" w:w="4080"/>
            <w:tcMar>
              <w:top w:type="dxa" w:w="70"/>
              <w:left w:type="dxa" w:w="100"/>
              <w:bottom w:type="dxa" w:w="70"/>
              <w:right w:type="dxa" w:w="100"/>
            </w:tcMar>
          </w:tcPr>
          <w:p>
            <w:pPr>
              <w:spacing w:after="0" w:before="0"/>
            </w:pPr>
            <w:r>
              <w:rPr>
                <w:rFonts w:ascii="Calibri" w:cs="Calibri" w:eastAsia="Calibri" w:hAnsi="Calibri"/>
                <w:sz w:val="17"/>
                <w:szCs w:val="17"/>
              </w:rPr>
              <w:t xml:space="preserve">Section 2 designates no single escalated finding, because the scan supplies no ranking. There is nothing to connect.</w:t>
            </w:r>
          </w:p>
        </w:tc>
      </w:tr>
      <w:tr>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Does the non-compliant data source flagged in Section 3 appear in the Section 4 record?</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Not met</w:t>
            </w:r>
          </w:p>
        </w:tc>
        <w:tc>
          <w:tcPr>
            <w:tcW w:type="dxa" w:w="4080"/>
            <w:tcMar>
              <w:top w:type="dxa" w:w="70"/>
              <w:left w:type="dxa" w:w="100"/>
              <w:bottom w:type="dxa" w:w="70"/>
              <w:right w:type="dxa" w:w="100"/>
            </w:tcMar>
          </w:tcPr>
          <w:p>
            <w:pPr>
              <w:spacing w:after="0" w:before="0"/>
            </w:pPr>
            <w:r>
              <w:rPr>
                <w:rFonts w:ascii="Calibri" w:cs="Calibri" w:eastAsia="Calibri" w:hAnsi="Calibri"/>
                <w:sz w:val="17"/>
                <w:szCs w:val="17"/>
              </w:rPr>
              <w:t xml:space="preserve">Section 3 flags datasets; the Section 4 record covers embedding indexes only, and cannot be completed. A flagged dataset has nowhere to appear.</w:t>
            </w:r>
          </w:p>
        </w:tc>
      </w:tr>
      <w:tr>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Do all sections consistently reference the same scenario details and data assets?</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Not met</w:t>
            </w:r>
          </w:p>
        </w:tc>
        <w:tc>
          <w:tcPr>
            <w:tcW w:type="dxa" w:w="4080"/>
            <w:tcMar>
              <w:top w:type="dxa" w:w="70"/>
              <w:left w:type="dxa" w:w="100"/>
              <w:bottom w:type="dxa" w:w="70"/>
              <w:right w:type="dxa" w:w="100"/>
            </w:tcMar>
          </w:tcPr>
          <w:p>
            <w:pPr>
              <w:spacing w:after="0" w:before="0"/>
            </w:pPr>
            <w:r>
              <w:rPr>
                <w:rFonts w:ascii="Calibri" w:cs="Calibri" w:eastAsia="Calibri" w:hAnsi="Calibri"/>
                <w:sz w:val="17"/>
                <w:szCs w:val="17"/>
              </w:rPr>
              <w:t xml:space="preserve">Two bias scans, two lineage registers, and one embedding index belonging to a different scenario. Conflicts are recorded, not resolved.</w:t>
            </w:r>
          </w:p>
        </w:tc>
      </w:tr>
      <w:tr>
        <w:tc>
          <w:tcPr>
            <w:tcW w:type="dxa" w:w="4700"/>
            <w:tcMar>
              <w:top w:type="dxa" w:w="70"/>
              <w:left w:type="dxa" w:w="100"/>
              <w:bottom w:type="dxa" w:w="70"/>
              <w:right w:type="dxa" w:w="100"/>
            </w:tcMar>
          </w:tcPr>
          <w:p>
            <w:pPr>
              <w:spacing w:after="0" w:before="0"/>
            </w:pPr>
            <w:r>
              <w:rPr>
                <w:rFonts w:ascii="Calibri" w:cs="Calibri" w:eastAsia="Calibri" w:hAnsi="Calibri"/>
                <w:sz w:val="17"/>
                <w:szCs w:val="17"/>
              </w:rPr>
              <w:t xml:space="preserve">Does the package close with a single, clearly supported governance decision?</w:t>
            </w:r>
          </w:p>
        </w:tc>
        <w:tc>
          <w:tcPr>
            <w:tcW w:type="dxa" w:w="1300"/>
            <w:tcMar>
              <w:top w:type="dxa" w:w="70"/>
              <w:left w:type="dxa" w:w="100"/>
              <w:bottom w:type="dxa" w:w="70"/>
              <w:right w:type="dxa" w:w="100"/>
            </w:tcMar>
          </w:tcPr>
          <w:p>
            <w:pPr>
              <w:spacing w:after="0" w:before="0"/>
            </w:pPr>
            <w:r>
              <w:rPr>
                <w:rFonts w:ascii="Calibri" w:cs="Calibri" w:eastAsia="Calibri" w:hAnsi="Calibri"/>
                <w:sz w:val="17"/>
                <w:szCs w:val="17"/>
              </w:rPr>
              <w:t xml:space="preserve">Not met</w:t>
            </w:r>
          </w:p>
        </w:tc>
        <w:tc>
          <w:tcPr>
            <w:tcW w:type="dxa" w:w="4080"/>
            <w:tcMar>
              <w:top w:type="dxa" w:w="70"/>
              <w:left w:type="dxa" w:w="100"/>
              <w:bottom w:type="dxa" w:w="70"/>
              <w:right w:type="dxa" w:w="100"/>
            </w:tcMar>
          </w:tcPr>
          <w:p>
            <w:pPr>
              <w:spacing w:after="0" w:before="0"/>
            </w:pPr>
            <w:r>
              <w:rPr>
                <w:rFonts w:ascii="Calibri" w:cs="Calibri" w:eastAsia="Calibri" w:hAnsi="Calibri"/>
                <w:sz w:val="17"/>
                <w:szCs w:val="17"/>
              </w:rPr>
              <w:t xml:space="preserve">No section records a decision, because no rule maps scores or designations to one. The executive summary therefore cannot be written.</w:t>
            </w:r>
          </w:p>
        </w:tc>
      </w:tr>
    </w:tbl>
    <w:p>
      <w:pPr>
        <w:pStyle w:val="Heading1"/>
        <w:pBdr>
          <w:bottom w:val="single" w:color="1F3552" w:sz="10" w:space="6"/>
        </w:pBdr>
        <w:spacing w:after="150" w:before="380"/>
      </w:pPr>
      <w:r>
        <w:rPr>
          <w:rFonts w:ascii="Calibri" w:cs="Calibri" w:eastAsia="Calibri" w:hAnsi="Calibri"/>
          <w:b/>
          <w:bCs/>
          <w:color w:val="1F3552"/>
          <w:sz w:val="28"/>
          <w:szCs w:val="28"/>
        </w:rPr>
        <w:t xml:space="preserve">What This Package Needs to Be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
        <w:gridCol w:w="5460"/>
        <w:gridCol w:w="4000"/>
      </w:tblGrid>
      <w:tr>
        <w:trPr>
          <w:tblHeader/>
        </w:trPr>
        <w:tc>
          <w:tcPr>
            <w:tcW w:type="dxa" w:w="62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w:t>
            </w:r>
          </w:p>
        </w:tc>
        <w:tc>
          <w:tcPr>
            <w:tcW w:type="dxa" w:w="546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Required</w:t>
            </w:r>
          </w:p>
        </w:tc>
        <w:tc>
          <w:tcPr>
            <w:tcW w:type="dxa" w:w="40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Unblocks</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1</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A rule mapping principle scores to Proceed / Mitigate / Reject</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1 Part B; the executive summary</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2</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A rule mapping Pass / Flag / Fail to the Section 3 decision, with a third value for Flag</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3 decision</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3</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A designated most critical bias finding, or a ranking rule</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2; Integration check 1</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4</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Resolution of the two conflicting bias scans to one set of values</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Sections 1, 2, 3</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5</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Resolution of the two conflicting lineage registers to one asset list</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3; Integration check 2</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6</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Two embedding indexes belonging to this model, with sensitivity labels and retention values</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4 tagging record</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7</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A published sensitivity label taxonomy and retention schedule</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4 tagging record</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8</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A defined data quality threshold</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4 tickets</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9</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Proposed remediation actions for each flagged feature and each non-compliant source</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3; Section 4</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10</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Alternative mitigation controls with ratings</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2 options comparison</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11</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Monitoring trigger threshold, escalation path and duration</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2 monitoring statement</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12</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Owners and due dates for follow-up actions</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1 Part C</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13</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Incident reference, review date, reviewer and approving authority</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Governance metadata; sign-off</w:t>
            </w:r>
          </w:p>
        </w:tc>
      </w:tr>
      <w:tr>
        <w:tc>
          <w:tcPr>
            <w:tcW w:type="dxa" w:w="620"/>
            <w:tcMar>
              <w:top w:type="dxa" w:w="70"/>
              <w:left w:type="dxa" w:w="100"/>
              <w:bottom w:type="dxa" w:w="70"/>
              <w:right w:type="dxa" w:w="100"/>
            </w:tcMar>
          </w:tcPr>
          <w:p>
            <w:pPr>
              <w:spacing w:after="0" w:before="0"/>
            </w:pPr>
            <w:r>
              <w:rPr>
                <w:rFonts w:ascii="Calibri" w:cs="Calibri" w:eastAsia="Calibri" w:hAnsi="Calibri"/>
                <w:sz w:val="17"/>
                <w:szCs w:val="17"/>
              </w:rPr>
              <w:t xml:space="preserve">14</w:t>
            </w:r>
          </w:p>
        </w:tc>
        <w:tc>
          <w:tcPr>
            <w:tcW w:type="dxa" w:w="5460"/>
            <w:tcMar>
              <w:top w:type="dxa" w:w="70"/>
              <w:left w:type="dxa" w:w="100"/>
              <w:bottom w:type="dxa" w:w="70"/>
              <w:right w:type="dxa" w:w="100"/>
            </w:tcMar>
          </w:tcPr>
          <w:p>
            <w:pPr>
              <w:spacing w:after="0" w:before="0"/>
            </w:pPr>
            <w:r>
              <w:rPr>
                <w:rFonts w:ascii="Calibri" w:cs="Calibri" w:eastAsia="Calibri" w:hAnsi="Calibri"/>
                <w:sz w:val="17"/>
                <w:szCs w:val="17"/>
              </w:rPr>
              <w:t xml:space="preserve">Evidence on field-level scope and pseudonymisation handling</w:t>
            </w:r>
          </w:p>
        </w:tc>
        <w:tc>
          <w:tcPr>
            <w:tcW w:type="dxa" w:w="4000"/>
            <w:tcMar>
              <w:top w:type="dxa" w:w="70"/>
              <w:left w:type="dxa" w:w="100"/>
              <w:bottom w:type="dxa" w:w="70"/>
              <w:right w:type="dxa" w:w="100"/>
            </w:tcMar>
          </w:tcPr>
          <w:p>
            <w:pPr>
              <w:spacing w:after="0" w:before="0"/>
            </w:pPr>
            <w:r>
              <w:rPr>
                <w:rFonts w:ascii="Calibri" w:cs="Calibri" w:eastAsia="Calibri" w:hAnsi="Calibri"/>
                <w:sz w:val="17"/>
                <w:szCs w:val="17"/>
              </w:rPr>
              <w:t xml:space="preserve">Section 3 criterion 4</w:t>
            </w:r>
          </w:p>
        </w:tc>
      </w:tr>
    </w:tbl>
    <w:p>
      <w:pPr>
        <w:pStyle w:val="Heading1"/>
        <w:pBdr>
          <w:bottom w:val="single" w:color="1F3552" w:sz="10" w:space="6"/>
        </w:pBdr>
        <w:spacing w:after="150" w:before="380"/>
      </w:pPr>
      <w:r>
        <w:rPr>
          <w:rFonts w:ascii="Calibri" w:cs="Calibri" w:eastAsia="Calibri" w:hAnsi="Calibri"/>
          <w:b/>
          <w:bCs/>
          <w:color w:val="1F3552"/>
          <w:sz w:val="28"/>
          <w:szCs w:val="28"/>
        </w:rPr>
        <w:t xml:space="preserve">Authorisation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2200"/>
        <w:gridCol w:w="2580"/>
      </w:tblGrid>
      <w:tr>
        <w:trPr>
          <w:tblHeader/>
        </w:trPr>
        <w:tc>
          <w:tcPr>
            <w:tcW w:type="dxa" w:w="27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Role</w:t>
            </w:r>
          </w:p>
        </w:tc>
        <w:tc>
          <w:tcPr>
            <w:tcW w:type="dxa" w:w="26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Name</w:t>
            </w:r>
          </w:p>
        </w:tc>
        <w:tc>
          <w:tcPr>
            <w:tcW w:type="dxa" w:w="220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Signature</w:t>
            </w:r>
          </w:p>
        </w:tc>
        <w:tc>
          <w:tcPr>
            <w:tcW w:type="dxa" w:w="2580"/>
            <w:shd w:fill="ECEFF2" w:color="auto" w:val="clear"/>
            <w:tcMar>
              <w:top w:type="dxa" w:w="70"/>
              <w:left w:type="dxa" w:w="100"/>
              <w:bottom w:type="dxa" w:w="70"/>
              <w:right w:type="dxa" w:w="100"/>
            </w:tcMar>
          </w:tcPr>
          <w:p>
            <w:pPr>
              <w:spacing w:after="0" w:before="0"/>
            </w:pPr>
            <w:r>
              <w:rPr>
                <w:rFonts w:ascii="Calibri" w:cs="Calibri" w:eastAsia="Calibri" w:hAnsi="Calibri"/>
                <w:b/>
                <w:bCs/>
                <w:sz w:val="16"/>
                <w:szCs w:val="16"/>
              </w:rPr>
              <w:t xml:space="preserve">Date</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Preparer</w:t>
            </w:r>
          </w:p>
        </w:tc>
        <w:tc>
          <w:tcPr>
            <w:tcW w:type="dxa" w:w="26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22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25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r>
        <w:tc>
          <w:tcPr>
            <w:tcW w:type="dxa" w:w="2700"/>
            <w:tcMar>
              <w:top w:type="dxa" w:w="70"/>
              <w:left w:type="dxa" w:w="100"/>
              <w:bottom w:type="dxa" w:w="70"/>
              <w:right w:type="dxa" w:w="100"/>
            </w:tcMar>
          </w:tcPr>
          <w:p>
            <w:pPr>
              <w:spacing w:after="0" w:before="0"/>
            </w:pPr>
            <w:r>
              <w:rPr>
                <w:rFonts w:ascii="Calibri" w:cs="Calibri" w:eastAsia="Calibri" w:hAnsi="Calibri"/>
                <w:sz w:val="17"/>
                <w:szCs w:val="17"/>
              </w:rPr>
              <w:t xml:space="preserve">Approving authority</w:t>
            </w:r>
          </w:p>
        </w:tc>
        <w:tc>
          <w:tcPr>
            <w:tcW w:type="dxa" w:w="26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220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c>
          <w:tcPr>
            <w:tcW w:type="dxa" w:w="2580"/>
            <w:tcMar>
              <w:top w:type="dxa" w:w="70"/>
              <w:left w:type="dxa" w:w="100"/>
              <w:bottom w:type="dxa" w:w="70"/>
              <w:right w:type="dxa" w:w="100"/>
            </w:tcMar>
          </w:tcPr>
          <w:p>
            <w:pPr>
              <w:spacing w:after="0" w:before="0"/>
            </w:pPr>
            <w:r>
              <w:rPr>
                <w:rFonts w:ascii="Calibri" w:cs="Calibri" w:eastAsia="Calibri" w:hAnsi="Calibri"/>
                <w:b/>
                <w:bCs/>
                <w:color w:val="B02418"/>
                <w:sz w:val="17"/>
                <w:szCs w:val="17"/>
              </w:rPr>
              <w:t xml:space="preserve">[NOT SUPPLIED]</w:t>
            </w:r>
          </w:p>
        </w:tc>
      </w:tr>
    </w:tbl>
    <w:p>
      <w:pPr>
        <w:spacing w:after="140" w:before="0"/>
      </w:pPr>
      <w:r>
        <w:rPr>
          <w:rFonts w:ascii="Calibri" w:cs="Calibri" w:eastAsia="Calibri" w:hAnsi="Calibri"/>
          <w:b/>
          <w:bCs/>
          <w:color w:val="6B7780"/>
          <w:sz w:val="17"/>
          <w:szCs w:val="17"/>
        </w:rPr>
        <w:t xml:space="preserve">Source: </w:t>
      </w:r>
      <w:r>
        <w:rPr>
          <w:rFonts w:ascii="Calibri" w:cs="Calibri" w:eastAsia="Calibri" w:hAnsi="Calibri"/>
          <w:i/>
          <w:iCs/>
          <w:color w:val="6B7780"/>
          <w:sz w:val="17"/>
          <w:szCs w:val="17"/>
        </w:rPr>
        <w:t xml:space="preserve">No reviewer name, approver role, or signature appears in any supplied artifact.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AI Review Package — Patient Triage Recommendation Model</dc:title>
  <dc:creator>Ethical AI Review Package</dc:creator>
  <cp:lastModifiedBy>Un-named</cp:lastModifiedBy>
  <cp:revision>1</cp:revision>
  <dcterms:created xsi:type="dcterms:W3CDTF">2026-08-24T22:05:43.378Z</dcterms:created>
  <dcterms:modified xsi:type="dcterms:W3CDTF">2026-08-24T22:05:43.378Z</dcterms:modified>
</cp:coreProperties>
</file>

<file path=docProps/custom.xml><?xml version="1.0" encoding="utf-8"?>
<Properties xmlns="http://schemas.openxmlformats.org/officeDocument/2006/custom-properties" xmlns:vt="http://schemas.openxmlformats.org/officeDocument/2006/docPropsVTypes"/>
</file>