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b365d"/>
          <w:sz w:val="32"/>
          <w:szCs w:val="32"/>
          <w:rtl w:val="0"/>
        </w:rPr>
        <w:t xml:space="preserve">DPIA MITIGATION PLAN</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System: </w:t>
      </w:r>
      <w:r w:rsidDel="00000000" w:rsidR="00000000" w:rsidRPr="00000000">
        <w:rPr>
          <w:rtl w:val="0"/>
        </w:rPr>
        <w:t xml:space="preserve">Insurance Claims Triage AI (Virtual Triage Assistant)</w:t>
        <w:br w:type="textWrapping"/>
      </w:r>
      <w:r w:rsidDel="00000000" w:rsidR="00000000" w:rsidRPr="00000000">
        <w:rPr>
          <w:b w:val="1"/>
          <w:bCs w:val="1"/>
          <w:rtl w:val="0"/>
        </w:rPr>
        <w:t xml:space="preserve">Document Reference: </w:t>
      </w:r>
      <w:r w:rsidDel="00000000" w:rsidR="00000000" w:rsidRPr="00000000">
        <w:rPr>
          <w:rtl w:val="0"/>
        </w:rPr>
        <w:t xml:space="preserve">DPIA-VTA-2024-003-MitigationPlan</w:t>
        <w:br w:type="textWrapping"/>
      </w:r>
      <w:r w:rsidDel="00000000" w:rsidR="00000000" w:rsidRPr="00000000">
        <w:rPr>
          <w:b w:val="1"/>
          <w:bCs w:val="1"/>
          <w:rtl w:val="0"/>
        </w:rPr>
        <w:t xml:space="preserve">Version: </w:t>
      </w:r>
      <w:r w:rsidDel="00000000" w:rsidR="00000000" w:rsidRPr="00000000">
        <w:rPr>
          <w:rtl w:val="0"/>
        </w:rPr>
        <w:t xml:space="preserve">1.0 | Classification: Internal — Restricted</w:t>
        <w:br w:type="textWrapping"/>
      </w:r>
      <w:r w:rsidDel="00000000" w:rsidR="00000000" w:rsidRPr="00000000">
        <w:rPr>
          <w:b w:val="1"/>
          <w:bCs w:val="1"/>
          <w:rtl w:val="0"/>
        </w:rPr>
        <w:t xml:space="preserve">Completed by: </w:t>
      </w:r>
      <w:r w:rsidDel="00000000" w:rsidR="00000000" w:rsidRPr="00000000">
        <w:rPr>
          <w:rtl w:val="0"/>
        </w:rPr>
        <w:t xml:space="preserve">AI Governance Lead   |   </w:t>
      </w:r>
      <w:r w:rsidDel="00000000" w:rsidR="00000000" w:rsidRPr="00000000">
        <w:rPr>
          <w:b w:val="1"/>
          <w:bCs w:val="1"/>
          <w:rtl w:val="0"/>
        </w:rPr>
        <w:t xml:space="preserve">Date Completed: </w:t>
      </w:r>
      <w:r w:rsidDel="00000000" w:rsidR="00000000" w:rsidRPr="00000000">
        <w:rPr>
          <w:rtl w:val="0"/>
        </w:rPr>
        <w:t xml:space="preserve">July 3, 2026</w:t>
        <w:br w:type="textWrapping"/>
      </w:r>
    </w:p>
    <w:p w:rsidR="00000000" w:rsidDel="00000000" w:rsidP="00000000" w:rsidRDefault="00000000" w:rsidRPr="00000000" w14:paraId="00000003">
      <w:pPr>
        <w:pStyle w:val="Heading1"/>
        <w:rPr/>
      </w:pPr>
      <w:r w:rsidDel="00000000" w:rsidR="00000000" w:rsidRPr="00000000">
        <w:rPr>
          <w:rtl w:val="0"/>
        </w:rPr>
        <w:t xml:space="preserve">PART A | GAP ANALYSIS SUMMARY</w:t>
      </w:r>
    </w:p>
    <w:p w:rsidR="00000000" w:rsidDel="00000000" w:rsidP="00000000" w:rsidRDefault="00000000" w:rsidRPr="00000000" w14:paraId="00000004">
      <w:pPr>
        <w:rPr/>
      </w:pPr>
      <w:r w:rsidDel="00000000" w:rsidR="00000000" w:rsidRPr="00000000">
        <w:rPr>
          <w:rtl w:val="0"/>
        </w:rPr>
        <w:t xml:space="preserve">We executed a rigorous five-step gap-detection methodology to evaluate the Insurance Claims Triage AI DPIA against systemic privacy and secure operations risks. Through this process, we identified a total of three distinct gaps within the assessment framework. Specifically, we uncovered two true gaps where high-severity risks lacked any corresponding mitigation controls, and one present-but-weak mitigation where an existing control omitted critical operational governance elements. These identified gaps span three core mitigation categories: Data Minimisation, Purpose Limitation Enforcement, and Technical Safeguards. Remediating these entries ensures robust regulatory compliance and internal consistency ahead of the upcoming formal readiness audit.</w:t>
      </w:r>
    </w:p>
    <w:p w:rsidR="00000000" w:rsidDel="00000000" w:rsidP="00000000" w:rsidRDefault="00000000" w:rsidRPr="00000000" w14:paraId="00000005">
      <w:pPr>
        <w:pStyle w:val="Heading1"/>
        <w:rPr/>
      </w:pPr>
      <w:r w:rsidDel="00000000" w:rsidR="00000000" w:rsidRPr="00000000">
        <w:rPr>
          <w:rtl w:val="0"/>
        </w:rPr>
        <w:t xml:space="preserve">PART B | COMPLETED MITIGATION PLAN</w:t>
      </w:r>
    </w:p>
    <w:p w:rsidR="00000000" w:rsidDel="00000000" w:rsidP="00000000" w:rsidRDefault="00000000" w:rsidRPr="00000000" w14:paraId="00000006">
      <w:pPr>
        <w:pStyle w:val="Heading2"/>
        <w:rPr/>
      </w:pPr>
      <w:r w:rsidDel="00000000" w:rsidR="00000000" w:rsidRPr="00000000">
        <w:rPr>
          <w:rtl w:val="0"/>
        </w:rPr>
        <w:t xml:space="preserve">Gap Reference: Gap 1</w:t>
      </w:r>
    </w:p>
    <w:tbl>
      <w:tblPr>
        <w:tblStyle w:val="Table1"/>
        <w:tblW w:w="864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b w:val="1"/>
                <w:bCs w:val="1"/>
                <w:rtl w:val="0"/>
              </w:rPr>
              <w:t xml:space="preserve">Gap Type (True Gap / Present-but-Weak Mitigation)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tl w:val="0"/>
              </w:rPr>
              <w:t xml:space="preserve">True Gap</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b w:val="1"/>
                <w:bCs w:val="1"/>
                <w:rtl w:val="0"/>
              </w:rPr>
              <w:t xml:space="preserve">DPIA Section Reference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tl w:val="0"/>
              </w:rPr>
              <w:t xml:space="preserve">Section 3 (Risk-to-Rights Assessment - Retention Risk) &amp; Section 4 (Mitigation Measures - Complete Absence)</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b w:val="1"/>
                <w:bCs w:val="1"/>
                <w:rtl w:val="0"/>
              </w:rPr>
              <w:t xml:space="preserve">Mitigation Category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tl w:val="0"/>
              </w:rPr>
              <w:t xml:space="preserve">Data Minimisation</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rtl w:val="0"/>
              </w:rPr>
              <w:t xml:space="preserve">Named Control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tl w:val="0"/>
              </w:rPr>
              <w:t xml:space="preserve">Claim narratives and unstructured medical documentation transcripts are automatically purged from the intermediate LLM caching layer within 24 hours of successful adjudication routing, leaving zero free-text content in any non-persistent transient data store.</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b w:val="1"/>
                <w:bCs w:val="1"/>
                <w:rtl w:val="0"/>
              </w:rPr>
              <w:t xml:space="preserve">Named Owner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tl w:val="0"/>
              </w:rPr>
              <w:t xml:space="preserve">Data Engineering Lead</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b w:val="1"/>
                <w:bCs w:val="1"/>
                <w:rtl w:val="0"/>
              </w:rPr>
              <w:t xml:space="preserve">Effectiveness Criterion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tl w:val="0"/>
              </w:rPr>
              <w:t xml:space="preserve">Zero transcripts or unstructured text fields retained in the caching layer past the 24-hour window, verified by weekly automated script logs and cross-database query audits.</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b w:val="1"/>
                <w:bCs w:val="1"/>
                <w:rtl w:val="0"/>
              </w:rPr>
              <w:t xml:space="preserve">Review Cadence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tl w:val="0"/>
              </w:rPr>
              <w:t xml:space="preserve">Monthly, or immediately following any production deployment that alters the data ingestion pipeline or LLM processing logic.</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b w:val="1"/>
                <w:bCs w:val="1"/>
                <w:rtl w:val="0"/>
              </w:rPr>
              <w:t xml:space="preserve">Rationale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tl w:val="0"/>
              </w:rPr>
              <w:t xml:space="preserve">This control directly addresses the high-severity re-identification and data persistence risks identified in Section 3 of the DPIA concerning unstructured medical data, where no corresponding data minimisation control was previously established in Section 4.</w:t>
            </w:r>
          </w:p>
        </w:tc>
      </w:tr>
    </w:tbl>
    <w:p w:rsidR="00000000" w:rsidDel="00000000" w:rsidP="00000000" w:rsidRDefault="00000000" w:rsidRPr="00000000" w14:paraId="00000017">
      <w:pPr>
        <w:pStyle w:val="Heading2"/>
        <w:rPr/>
      </w:pPr>
      <w:r w:rsidDel="00000000" w:rsidR="00000000" w:rsidRPr="00000000">
        <w:rPr>
          <w:rtl w:val="0"/>
        </w:rPr>
        <w:t xml:space="preserve">Gap Reference: Gap 2</w:t>
      </w:r>
    </w:p>
    <w:tbl>
      <w:tblPr>
        <w:tblStyle w:val="Table2"/>
        <w:tblW w:w="864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b w:val="1"/>
                <w:bCs w:val="1"/>
                <w:rtl w:val="0"/>
              </w:rPr>
              <w:t xml:space="preserve">Gap Type (True Gap / Present-but-Weak Mitigation)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tl w:val="0"/>
              </w:rPr>
              <w:t xml:space="preserve">Present-but-Weak Mitigation</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b w:val="1"/>
                <w:bCs w:val="1"/>
                <w:rtl w:val="0"/>
              </w:rPr>
              <w:t xml:space="preserve">DPIA Section Reference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tl w:val="0"/>
              </w:rPr>
              <w:t xml:space="preserve">Section 3 (Risk-to-Rights Assessment - Secondary Use) &amp; Section 4 (Mitigation Measures - Paragraph 4.2)</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b w:val="1"/>
                <w:bCs w:val="1"/>
                <w:rtl w:val="0"/>
              </w:rPr>
              <w:t xml:space="preserve">Mitigation Category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tl w:val="0"/>
              </w:rPr>
              <w:t xml:space="preserve">Purpose Limitation Enforcement</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b w:val="1"/>
                <w:bCs w:val="1"/>
                <w:rtl w:val="0"/>
              </w:rPr>
              <w:t xml:space="preserve">Named Control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t xml:space="preserve">Implementation of automated hard-blocking filters and data-loss prevention (DLP) policies within the model pipeline to completely exclude Article 9 claim data and patient narratives from being written to fine-tuning or retraining datasets.</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b w:val="1"/>
                <w:bCs w:val="1"/>
                <w:rtl w:val="0"/>
              </w:rPr>
              <w:t xml:space="preserve">Named Owner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tl w:val="0"/>
              </w:rPr>
              <w:t xml:space="preserve">Lead AI Infrastructure Engineer</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b w:val="1"/>
                <w:bCs w:val="1"/>
                <w:rtl w:val="0"/>
              </w:rPr>
              <w:t xml:space="preserve">Effectiveness Criterion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rtl w:val="0"/>
              </w:rPr>
              <w:t xml:space="preserve">100% exclusion of patient-submitted narratives from downstream training logs, verified via quarterly differential privacy checks and hashing audits of the training corpus.</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b w:val="1"/>
                <w:bCs w:val="1"/>
                <w:rtl w:val="0"/>
              </w:rPr>
              <w:t xml:space="preserve">Review Cadence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tl w:val="0"/>
              </w:rPr>
              <w:t xml:space="preserve">Quarterly, and prior to any scheduled model fine-tuning or secondary iteration cycle.</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b w:val="1"/>
                <w:bCs w:val="1"/>
                <w:rtl w:val="0"/>
              </w:rPr>
              <w:t xml:space="preserve">Rationale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tl w:val="0"/>
              </w:rPr>
              <w:t xml:space="preserve">This strengthens the weak mitigation in Section 4.2 regarding secondary data use by adding the required owner, cadence, and measurable metrics to mitigate the model retraining risks highlighted in Section 3.</w:t>
            </w:r>
          </w:p>
        </w:tc>
      </w:tr>
    </w:tbl>
    <w:p w:rsidR="00000000" w:rsidDel="00000000" w:rsidP="00000000" w:rsidRDefault="00000000" w:rsidRPr="00000000" w14:paraId="00000028">
      <w:pPr>
        <w:pStyle w:val="Heading2"/>
        <w:rPr/>
      </w:pPr>
      <w:r w:rsidDel="00000000" w:rsidR="00000000" w:rsidRPr="00000000">
        <w:rPr>
          <w:rtl w:val="0"/>
        </w:rPr>
        <w:t xml:space="preserve">Gap Reference: Gap 3</w:t>
      </w:r>
    </w:p>
    <w:tbl>
      <w:tblPr>
        <w:tblStyle w:val="Table3"/>
        <w:tblW w:w="864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b w:val="1"/>
                <w:bCs w:val="1"/>
                <w:rtl w:val="0"/>
              </w:rPr>
              <w:t xml:space="preserve">Gap Type (True Gap / Present-but-Weak Mitigation)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tl w:val="0"/>
              </w:rPr>
              <w:t xml:space="preserve">True Gap</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b w:val="1"/>
                <w:bCs w:val="1"/>
                <w:rtl w:val="0"/>
              </w:rPr>
              <w:t xml:space="preserve">DPIA Section Reference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tl w:val="0"/>
              </w:rPr>
              <w:t xml:space="preserve">Section 3 (Risk-to-Rights Assessment - Unauthorized Access to Flagged Claims) &amp; Section 4 (Mitigation Measures - Complete Absence)</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b w:val="1"/>
                <w:bCs w:val="1"/>
                <w:rtl w:val="0"/>
              </w:rPr>
              <w:t xml:space="preserve">Mitigation Category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tl w:val="0"/>
              </w:rPr>
              <w:t xml:space="preserve">Technical Safeguards</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b w:val="1"/>
                <w:bCs w:val="1"/>
                <w:rtl w:val="0"/>
              </w:rPr>
              <w:t xml:space="preserve">Named Control</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rtl w:val="0"/>
              </w:rPr>
              <w:t xml:space="preserve">Enforcement of attribute-based access control (ABAC) and AES-256 field-level encryption for all high-risk claim narratives flagged for human review, restricting viewing capabilities strictly to designated Senior Medical Adjudicators.</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b w:val="1"/>
                <w:bCs w:val="1"/>
                <w:rtl w:val="0"/>
              </w:rPr>
              <w:t xml:space="preserve">Named Owner</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tl w:val="0"/>
              </w:rPr>
              <w:t xml:space="preserve">Chief Information Security Officer (CISO)</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b w:val="1"/>
                <w:bCs w:val="1"/>
                <w:rtl w:val="0"/>
              </w:rPr>
              <w:t xml:space="preserve">Effectiveness Criterion</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tl w:val="0"/>
              </w:rPr>
              <w:t xml:space="preserve">Zero unauthorized access attempts to high-risk queues and 100% encryption coverage verified by automated real-time identity governance logs and biannual penetration testing.</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b w:val="1"/>
                <w:bCs w:val="1"/>
                <w:rtl w:val="0"/>
              </w:rPr>
              <w:t xml:space="preserve">Review Cadence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6">
            <w:pPr>
              <w:rPr/>
            </w:pPr>
            <w:r w:rsidDel="00000000" w:rsidR="00000000" w:rsidRPr="00000000">
              <w:rPr>
                <w:rtl w:val="0"/>
              </w:rPr>
              <w:t xml:space="preserve">Biannually, or following any modification to the corporate IAM policy or active directory structure.</w:t>
            </w:r>
          </w:p>
        </w:tc>
      </w:tr>
      <w:tr>
        <w:trPr>
          <w:cantSplit w:val="0"/>
          <w:tblHeader w:val="0"/>
        </w:trPr>
        <w:tc>
          <w:tcPr>
            <w:shd w:fill="f2f4f7" w:val="clear"/>
            <w:tcMar>
              <w:top w:w="100.0" w:type="dxa"/>
              <w:left w:w="150.0" w:type="dxa"/>
              <w:bottom w:w="100.0" w:type="dxa"/>
              <w:right w:w="150.0" w:type="dxa"/>
            </w:tcMar>
          </w:tcPr>
          <w:p w:rsidR="00000000" w:rsidDel="00000000" w:rsidP="00000000" w:rsidRDefault="00000000" w:rsidRPr="00000000" w14:paraId="00000037">
            <w:pPr>
              <w:rPr/>
            </w:pPr>
            <w:r w:rsidDel="00000000" w:rsidR="00000000" w:rsidRPr="00000000">
              <w:rPr>
                <w:b w:val="1"/>
                <w:bCs w:val="1"/>
                <w:rtl w:val="0"/>
              </w:rPr>
              <w:t xml:space="preserve">Rationale</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rtl w:val="0"/>
              </w:rPr>
              <w:t xml:space="preserve">This addresses the unmitigated risk in Section 3 involving unauthorized internal exposure of sensitive clinical data during the human-in-the-loop escalation phase, correcting a complete absence of technical safeguards in Section 4.</w:t>
            </w:r>
          </w:p>
        </w:tc>
      </w:tr>
    </w:tbl>
    <w:p w:rsidR="00000000" w:rsidDel="00000000" w:rsidP="00000000" w:rsidRDefault="00000000" w:rsidRPr="00000000" w14:paraId="00000039">
      <w:pPr>
        <w:pStyle w:val="Heading1"/>
        <w:rPr/>
      </w:pPr>
      <w:r w:rsidDel="00000000" w:rsidR="00000000" w:rsidRPr="00000000">
        <w:rPr>
          <w:rtl w:val="0"/>
        </w:rPr>
        <w:t xml:space="preserve">PART C | SELF-CHECK BEFORE SUBMISSION</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b365d" w:val="clear"/>
          </w:tcPr>
          <w:p w:rsidR="00000000" w:rsidDel="00000000" w:rsidP="00000000" w:rsidRDefault="00000000" w:rsidRPr="00000000" w14:paraId="0000003A">
            <w:pPr>
              <w:rPr/>
            </w:pPr>
            <w:r w:rsidDel="00000000" w:rsidR="00000000" w:rsidRPr="00000000">
              <w:rPr>
                <w:b w:val="1"/>
                <w:bCs w:val="1"/>
                <w:color w:val="ffffff"/>
                <w:rtl w:val="0"/>
              </w:rPr>
              <w:t xml:space="preserve">#</w:t>
            </w:r>
            <w:r w:rsidDel="00000000" w:rsidR="00000000" w:rsidRPr="00000000">
              <w:rPr>
                <w:rtl w:val="0"/>
              </w:rPr>
            </w:r>
          </w:p>
        </w:tc>
        <w:tc>
          <w:tcPr>
            <w:shd w:fill="1b365d" w:val="clear"/>
          </w:tcPr>
          <w:p w:rsidR="00000000" w:rsidDel="00000000" w:rsidP="00000000" w:rsidRDefault="00000000" w:rsidRPr="00000000" w14:paraId="0000003B">
            <w:pPr>
              <w:rPr/>
            </w:pPr>
            <w:r w:rsidDel="00000000" w:rsidR="00000000" w:rsidRPr="00000000">
              <w:rPr>
                <w:b w:val="1"/>
                <w:bCs w:val="1"/>
                <w:color w:val="ffffff"/>
                <w:rtl w:val="0"/>
              </w:rPr>
              <w:t xml:space="preserve">Check</w:t>
            </w:r>
            <w:r w:rsidDel="00000000" w:rsidR="00000000" w:rsidRPr="00000000">
              <w:rPr>
                <w:rtl w:val="0"/>
              </w:rPr>
            </w:r>
          </w:p>
        </w:tc>
        <w:tc>
          <w:tcPr>
            <w:shd w:fill="1b365d" w:val="clear"/>
          </w:tcPr>
          <w:p w:rsidR="00000000" w:rsidDel="00000000" w:rsidP="00000000" w:rsidRDefault="00000000" w:rsidRPr="00000000" w14:paraId="0000003C">
            <w:pPr>
              <w:rPr/>
            </w:pPr>
            <w:r w:rsidDel="00000000" w:rsidR="00000000" w:rsidRPr="00000000">
              <w:rPr>
                <w:b w:val="1"/>
                <w:bCs w:val="1"/>
                <w:color w:val="ffffff"/>
                <w:rtl w:val="0"/>
              </w:rPr>
              <w:t xml:space="preserve">Confirmed</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rtl w:val="0"/>
              </w:rPr>
              <w:t xml:space="preserve">1</w:t>
            </w:r>
          </w:p>
        </w:tc>
        <w:tc>
          <w:tcP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rtl w:val="0"/>
              </w:rPr>
              <w:t xml:space="preserve">I have identified at least three gaps and completed a row for each one</w:t>
            </w:r>
          </w:p>
        </w:tc>
        <w:tc>
          <w:tcP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tl w:val="0"/>
              </w:rPr>
              <w:t xml:space="preserve">2</w:t>
            </w:r>
          </w:p>
        </w:tc>
        <w:tc>
          <w:tcP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tl w:val="0"/>
              </w:rPr>
              <w:t xml:space="preserve">Every gap is traced to a specific section of the DPIA by name or number</w:t>
            </w:r>
          </w:p>
        </w:tc>
        <w:tc>
          <w:tcP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rtl w:val="0"/>
              </w:rPr>
              <w:t xml:space="preserve">3</w:t>
            </w:r>
          </w:p>
        </w:tc>
        <w:tc>
          <w:tcP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tl w:val="0"/>
              </w:rPr>
              <w:t xml:space="preserve">Every gap is classified as either a True Gap or a Present-but-Weak Mitigation</w:t>
            </w:r>
          </w:p>
        </w:tc>
        <w:tc>
          <w:tcP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rtl w:val="0"/>
              </w:rPr>
              <w:t xml:space="preserve">4</w:t>
            </w:r>
          </w:p>
        </w:tc>
        <w:tc>
          <w:tcP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rtl w:val="0"/>
              </w:rPr>
              <w:t xml:space="preserve">Every Named Control is specific and actionable — not a category label or generic statement</w:t>
            </w:r>
          </w:p>
        </w:tc>
        <w:tc>
          <w:tcP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rtl w:val="0"/>
              </w:rPr>
              <w:t xml:space="preserve">5</w:t>
            </w:r>
          </w:p>
        </w:tc>
        <w:tc>
          <w:tcP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rtl w:val="0"/>
              </w:rPr>
              <w:t xml:space="preserve">Every Named Owner is a role title — not TBD, not a department name alone</w:t>
            </w:r>
          </w:p>
        </w:tc>
        <w:tc>
          <w:tcP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rtl w:val="0"/>
              </w:rPr>
              <w:t xml:space="preserve">6</w:t>
            </w:r>
          </w:p>
        </w:tc>
        <w:tc>
          <w:tcP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tl w:val="0"/>
              </w:rPr>
              <w:t xml:space="preserve">Every Effectiveness Criterion is measurable — not vague or aspirational</w:t>
            </w:r>
          </w:p>
        </w:tc>
        <w:tc>
          <w:tcP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tl w:val="0"/>
              </w:rPr>
              <w:t xml:space="preserve">7</w:t>
            </w:r>
          </w:p>
        </w:tc>
        <w:tc>
          <w:tcP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tl w:val="0"/>
              </w:rPr>
              <w:t xml:space="preserve">Every Review Cadence is a defined frequency — not 'periodically' or left blank</w:t>
            </w:r>
          </w:p>
        </w:tc>
        <w:tc>
          <w:tcPr>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rtl w:val="0"/>
              </w:rPr>
              <w:t xml:space="preserve">8</w:t>
            </w:r>
          </w:p>
        </w:tc>
        <w:tc>
          <w:tcPr>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rtl w:val="0"/>
              </w:rPr>
              <w:t xml:space="preserve">Every Rationale references a specific DPIA section by name or number</w:t>
            </w:r>
          </w:p>
        </w:tc>
        <w:tc>
          <w:tcP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rtl w:val="0"/>
              </w:rPr>
              <w:t xml:space="preserve">9</w:t>
            </w:r>
          </w:p>
        </w:tc>
        <w:tc>
          <w:tcP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rtl w:val="0"/>
              </w:rPr>
              <w:t xml:space="preserve">My mitigations span at least two of the five mitigation categories</w:t>
            </w:r>
          </w:p>
        </w:tc>
        <w:tc>
          <w:tcPr>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rtl w:val="0"/>
              </w:rPr>
              <w:t xml:space="preserve">[ X ] Confirmed</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rtl w:val="0"/>
              </w:rPr>
              <w:t xml:space="preserve">10</w:t>
            </w:r>
          </w:p>
        </w:tc>
        <w:tc>
          <w:tcP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rtl w:val="0"/>
              </w:rPr>
              <w:t xml:space="preserve">My Gap Analysis Summary (Part A) describes both the methodology I applied and the gap categories I found</w:t>
            </w:r>
          </w:p>
        </w:tc>
        <w:tc>
          <w:tcPr>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rtl w:val="0"/>
              </w:rPr>
              <w:t xml:space="preserve">[ X ] Confirmed</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KcN7l9yugNaX6jXVjbHBv8HPw==">CgMxLjA4AHIhMXh6ekVHQ1ZSSF9TTTB2cTdSc2dnUDYxVlcxVDFVSXB5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