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Real-Time</w:t>
      </w:r>
      <w:r>
        <w:t xml:space="preserve"> </w:t>
      </w:r>
      <w:r>
        <w:t xml:space="preserve">Fleet</w:t>
      </w:r>
      <w:r>
        <w:t xml:space="preserve"> </w:t>
      </w:r>
      <w:r>
        <w:t xml:space="preserve">Intelligence</w:t>
      </w:r>
      <w:r>
        <w:t xml:space="preserve"> </w:t>
      </w:r>
      <w:r>
        <w:t xml:space="preserve">Dashboard</w:t>
      </w:r>
    </w:p>
    <w:p>
      <w:pPr>
        <w:pStyle w:val="Subtitle"/>
      </w:pPr>
      <w:r>
        <w:t xml:space="preserve">Solution</w:t>
      </w:r>
      <w:r>
        <w:t xml:space="preserve"> </w:t>
      </w:r>
      <w:r>
        <w:t xml:space="preserve">Design,</w:t>
      </w:r>
      <w:r>
        <w:t xml:space="preserve"> </w:t>
      </w:r>
      <w:r>
        <w:t xml:space="preserve">Semantic</w:t>
      </w:r>
      <w:r>
        <w:t xml:space="preserve"> </w:t>
      </w:r>
      <w:r>
        <w:t xml:space="preserve">Model</w:t>
      </w:r>
      <w:r>
        <w:t xml:space="preserve"> </w:t>
      </w:r>
      <w:r>
        <w:t xml:space="preserve">&amp;</w:t>
      </w:r>
      <w:r>
        <w:t xml:space="preserve"> </w:t>
      </w:r>
      <w:r>
        <w:t xml:space="preserve">Performance</w:t>
      </w:r>
      <w:r>
        <w:t xml:space="preserve"> </w:t>
      </w:r>
      <w:r>
        <w:t xml:space="preserve">Documentation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Operations</w:t>
      </w:r>
      <w:r>
        <w:t xml:space="preserve"> </w:t>
      </w:r>
      <w:r>
        <w:t xml:space="preserve">Director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Analytics</w:t>
      </w:r>
      <w:r>
        <w:t xml:space="preserve"> </w:t>
      </w:r>
      <w:r>
        <w:t xml:space="preserve">Director</w:t>
      </w:r>
      <w:r>
        <w:t xml:space="preserve"> </w:t>
      </w:r>
      <w:r>
        <w:t xml:space="preserve">—</w:t>
      </w:r>
      <w:r>
        <w:t xml:space="preserve"> </w:t>
      </w:r>
      <w:r>
        <w:t xml:space="preserve">Meridian</w:t>
      </w:r>
      <w:r>
        <w:t xml:space="preserve"> </w:t>
      </w:r>
      <w:r>
        <w:t xml:space="preserve">Logistics</w:t>
      </w:r>
      <w:r>
        <w:t xml:space="preserve"> </w:t>
      </w:r>
      <w:r>
        <w:t xml:space="preserve">Ltd.</w:t>
      </w:r>
    </w:p>
    <w:p>
      <w:pPr>
        <w:pStyle w:val="Date"/>
      </w:pPr>
      <w:r>
        <w:t xml:space="preserve">20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34"/>
        <w:gridCol w:w="53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Fleet Intelligence Dashboard — Solution Design, Semantic Model &amp; Performance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(Baseline release)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August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Fabric — Real-Time Intelligence, Power BI semantic models, Power BI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Director (consumer), Analytics Director (owner)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developers and analytics engineers inheriting the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Quarterly, or on any change to the Eventhouse schema or the star schema</w:t>
            </w:r>
          </w:p>
        </w:tc>
      </w:tr>
    </w:tbl>
    <w:bookmarkStart w:id="20" w:name="note-on-figures-in-this-document"/>
    <w:p>
      <w:pPr>
        <w:pStyle w:val="Heading2"/>
      </w:pPr>
      <w:r>
        <w:t xml:space="preserve">Note on Figures in This Document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design and performance specification</w:t>
      </w:r>
      <w:r>
        <w:t xml:space="preserve">. All architecture, schema definitions, KQL,</w:t>
      </w:r>
      <w:r>
        <w:t xml:space="preserve"> </w:t>
      </w:r>
      <w:r>
        <w:t xml:space="preserve">DAX and configuration in this document are the real, deployable artefacts of the solution.</w:t>
      </w:r>
    </w:p>
    <w:p>
      <w:pPr>
        <w:pStyle w:val="BodyText"/>
      </w:pPr>
      <w:r>
        <w:t xml:space="preserve">Every quantitative performance figure — Performance Analyzer timings, DAX Studio formula-engine</w:t>
      </w:r>
      <w:r>
        <w:t xml:space="preserve"> </w:t>
      </w:r>
      <w:r>
        <w:t xml:space="preserve">and storage-engine splits, model sizes, refresh durations and row counts — is</w:t>
      </w:r>
      <w:r>
        <w:t xml:space="preserve"> </w:t>
      </w:r>
      <w:r>
        <w:rPr>
          <w:bCs/>
          <w:b/>
        </w:rPr>
        <w:t xml:space="preserve">illustrative</w:t>
      </w:r>
      <w:r>
        <w:t xml:space="preserve">:</w:t>
      </w:r>
      <w:r>
        <w:t xml:space="preserve"> </w:t>
      </w:r>
      <w:r>
        <w:t xml:space="preserve">it represents the expected order of magnitude for a fleet of 800 vehicles on an F64 capacity, and</w:t>
      </w:r>
      <w:r>
        <w:t xml:space="preserve"> </w:t>
      </w:r>
      <w:r>
        <w:t xml:space="preserve">is provided so the measurement method, the comparison structure and the acceptance criteria are</w:t>
      </w:r>
      <w:r>
        <w:t xml:space="preserve"> </w:t>
      </w:r>
      <w:r>
        <w:t xml:space="preserve">unambiguous. Tables containing such figures are marked</w:t>
      </w:r>
      <w:r>
        <w:t xml:space="preserve"> </w:t>
      </w:r>
      <w:r>
        <w:rPr>
          <w:bCs/>
          <w:b/>
        </w:rPr>
        <w:t xml:space="preserve">(illustrative)</w:t>
      </w:r>
      <w:r>
        <w:t xml:space="preserve"> </w:t>
      </w:r>
      <w:r>
        <w:t xml:space="preserve">in their captions.</w:t>
      </w:r>
      <w:r>
        <w:t xml:space="preserve"> </w:t>
      </w:r>
      <w:r>
        <w:t xml:space="preserve">Before sign-off, these cells should be replaced with the numbers captured from the production</w:t>
      </w:r>
      <w:r>
        <w:t xml:space="preserve"> </w:t>
      </w:r>
      <w:r>
        <w:t xml:space="preserve">workspace using the reproduction steps in Section 7.</w:t>
      </w:r>
    </w:p>
    <w:bookmarkEnd w:id="20"/>
    <w:bookmarkEnd w:id="21"/>
    <w:bookmarkStart w:id="26" w:name="executive-summary"/>
    <w:p>
      <w:pPr>
        <w:pStyle w:val="Heading1"/>
      </w:pPr>
      <w:r>
        <w:t xml:space="preserve">1. Executive Summary</w:t>
      </w:r>
    </w:p>
    <w:bookmarkStart w:id="22" w:name="the-business-problem"/>
    <w:p>
      <w:pPr>
        <w:pStyle w:val="Heading2"/>
      </w:pPr>
      <w:r>
        <w:t xml:space="preserve">1.1 The Business Problem</w:t>
      </w:r>
    </w:p>
    <w:p>
      <w:pPr>
        <w:pStyle w:val="FirstParagraph"/>
      </w:pPr>
      <w:r>
        <w:t xml:space="preserve">Meridian Logistics operates</w:t>
      </w:r>
      <w:r>
        <w:t xml:space="preserve"> </w:t>
      </w:r>
      <w:r>
        <w:rPr>
          <w:bCs/>
          <w:b/>
        </w:rPr>
        <w:t xml:space="preserve">800 delivery vehicles across three regions</w:t>
      </w:r>
      <w:r>
        <w:t xml:space="preserve"> </w:t>
      </w:r>
      <w:r>
        <w:t xml:space="preserve">(North, Central and</w:t>
      </w:r>
      <w:r>
        <w:t xml:space="preserve"> </w:t>
      </w:r>
      <w:r>
        <w:t xml:space="preserve">South). The Operations Director currently has no single place to answer two very different kinds</w:t>
      </w:r>
      <w:r>
        <w:t xml:space="preserve"> </w:t>
      </w:r>
      <w:r>
        <w:t xml:space="preserve">of question at the same time: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What is happening right now?</w:t>
      </w:r>
      <w:r>
        <w:rPr>
          <w:bCs/>
          <w:b/>
        </w:rPr>
        <w:t xml:space="preserve">”</w:t>
      </w:r>
      <w:r>
        <w:t xml:space="preserve"> </w:t>
      </w:r>
      <w:r>
        <w:t xml:space="preserve">— where the fleet is, which vehicles are running hot, which</w:t>
      </w:r>
      <w:r>
        <w:t xml:space="preserve"> </w:t>
      </w:r>
      <w:r>
        <w:t xml:space="preserve">are low on fuel. This question is answered by data that is seconds old and has no value after a</w:t>
      </w:r>
      <w:r>
        <w:t xml:space="preserve"> </w:t>
      </w:r>
      <w:r>
        <w:t xml:space="preserve">few days.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How are we performing, and is that better or worse than last year?</w:t>
      </w:r>
      <w:r>
        <w:rPr>
          <w:bCs/>
          <w:b/>
        </w:rPr>
        <w:t xml:space="preserve">”</w:t>
      </w:r>
      <w:r>
        <w:t xml:space="preserve"> </w:t>
      </w:r>
      <w:r>
        <w:t xml:space="preserve">— Year-to-Date and</w:t>
      </w:r>
      <w:r>
        <w:t xml:space="preserve"> </w:t>
      </w:r>
      <w:r>
        <w:t xml:space="preserve">Year-over-Year delivery time, distance and fuel efficiency. This question is answered by three</w:t>
      </w:r>
      <w:r>
        <w:t xml:space="preserve"> </w:t>
      </w:r>
      <w:r>
        <w:t xml:space="preserve">years of settled delivery history.</w:t>
      </w:r>
    </w:p>
    <w:p>
      <w:pPr>
        <w:pStyle w:val="FirstParagraph"/>
      </w:pPr>
      <w:r>
        <w:t xml:space="preserve">These two questions have opposite technical requirements. Live telemetry needs low-latency</w:t>
      </w:r>
      <w:r>
        <w:t xml:space="preserve"> </w:t>
      </w:r>
      <w:r>
        <w:t xml:space="preserve">ingestion, short retention and query-on-read. Historical analysis needs compressed columnar</w:t>
      </w:r>
      <w:r>
        <w:t xml:space="preserve"> </w:t>
      </w:r>
      <w:r>
        <w:t xml:space="preserve">storage, a curated star schema and time-intelligence calculations. Forcing both through one</w:t>
      </w:r>
      <w:r>
        <w:t xml:space="preserve"> </w:t>
      </w:r>
      <w:r>
        <w:t xml:space="preserve">storage mode is the single most common cause of the slow, unmaintainable dashboards this project</w:t>
      </w:r>
      <w:r>
        <w:t xml:space="preserve"> </w:t>
      </w:r>
      <w:r>
        <w:t xml:space="preserve">was chartered to avoid.</w:t>
      </w:r>
    </w:p>
    <w:bookmarkEnd w:id="22"/>
    <w:bookmarkStart w:id="23" w:name="the-solution-in-one-paragraph"/>
    <w:p>
      <w:pPr>
        <w:pStyle w:val="Heading2"/>
      </w:pPr>
      <w:r>
        <w:t xml:space="preserve">1.2 The Solution in One Paragraph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composite semantic model</w:t>
      </w:r>
      <w:r>
        <w:t xml:space="preserve"> </w:t>
      </w:r>
      <w:r>
        <w:t xml:space="preserve">serves both questions from one report. Streaming telemetry lands in</w:t>
      </w:r>
      <w:r>
        <w:t xml:space="preserve"> </w:t>
      </w:r>
      <w:r>
        <w:t xml:space="preserve">a Fabric</w:t>
      </w:r>
      <w:r>
        <w:t xml:space="preserve"> </w:t>
      </w:r>
      <w:r>
        <w:rPr>
          <w:bCs/>
          <w:b/>
        </w:rPr>
        <w:t xml:space="preserve">Eventhouse</w:t>
      </w:r>
      <w:r>
        <w:t xml:space="preserve"> </w:t>
      </w:r>
      <w:r>
        <w:t xml:space="preserve">via an</w:t>
      </w:r>
      <w:r>
        <w:t xml:space="preserve"> </w:t>
      </w:r>
      <w:r>
        <w:rPr>
          <w:bCs/>
          <w:b/>
        </w:rPr>
        <w:t xml:space="preserve">Eventstream</w:t>
      </w:r>
      <w:r>
        <w:t xml:space="preserve"> </w:t>
      </w:r>
      <w:r>
        <w:t xml:space="preserve">and is queried in</w:t>
      </w:r>
      <w:r>
        <w:t xml:space="preserve"> </w:t>
      </w:r>
      <w:r>
        <w:rPr>
          <w:bCs/>
          <w:b/>
        </w:rPr>
        <w:t xml:space="preserve">DirectQuery</w:t>
      </w:r>
      <w:r>
        <w:t xml:space="preserve">, so the live map</w:t>
      </w:r>
      <w:r>
        <w:t xml:space="preserve"> </w:t>
      </w:r>
      <w:r>
        <w:t xml:space="preserve">is never more than five minutes stale. Three years of delivery history is held in</w:t>
      </w:r>
      <w:r>
        <w:t xml:space="preserve"> </w:t>
      </w:r>
      <w:r>
        <w:rPr>
          <w:bCs/>
          <w:b/>
        </w:rPr>
        <w:t xml:space="preserve">Import</w:t>
      </w:r>
      <w:r>
        <w:t xml:space="preserve"> </w:t>
      </w:r>
      <w:r>
        <w:t xml:space="preserve">mode</w:t>
      </w:r>
      <w:r>
        <w:t xml:space="preserve"> </w:t>
      </w:r>
      <w:r>
        <w:t xml:space="preserve">in a</w:t>
      </w:r>
      <w:r>
        <w:t xml:space="preserve"> </w:t>
      </w:r>
      <w:r>
        <w:rPr>
          <w:bCs/>
          <w:b/>
        </w:rPr>
        <w:t xml:space="preserve">star schema</w:t>
      </w:r>
      <w:r>
        <w:t xml:space="preserve"> </w:t>
      </w:r>
      <w:r>
        <w:t xml:space="preserve">(one fact, three conformed dimensions), compressed in VertiPaq and accelerated</w:t>
      </w:r>
      <w:r>
        <w:t xml:space="preserve"> </w:t>
      </w:r>
      <w:r>
        <w:t xml:space="preserve">by a user-defined</w:t>
      </w:r>
      <w:r>
        <w:t xml:space="preserve"> </w:t>
      </w:r>
      <w:r>
        <w:rPr>
          <w:bCs/>
          <w:b/>
        </w:rPr>
        <w:t xml:space="preserve">aggregation table</w:t>
      </w:r>
      <w:r>
        <w:t xml:space="preserve">. A single</w:t>
      </w:r>
      <w:r>
        <w:t xml:space="preserve"> </w:t>
      </w:r>
      <w:r>
        <w:rPr>
          <w:bCs/>
          <w:b/>
        </w:rPr>
        <w:t xml:space="preserve">calculation group</w:t>
      </w:r>
      <w:r>
        <w:t xml:space="preserve"> </w:t>
      </w:r>
      <w:r>
        <w:t xml:space="preserve">supplies Current, YTD,</w:t>
      </w:r>
      <w:r>
        <w:t xml:space="preserve"> </w:t>
      </w:r>
      <w:r>
        <w:t xml:space="preserve">Prior Year, PY YTD, YoY and YoY % for every base measure, replacing roughly twenty-five explicit</w:t>
      </w:r>
      <w:r>
        <w:t xml:space="preserve"> </w:t>
      </w:r>
      <w:r>
        <w:t xml:space="preserve">measures with six calculation items.</w:t>
      </w:r>
      <w:r>
        <w:t xml:space="preserve"> </w:t>
      </w:r>
      <w:r>
        <w:rPr>
          <w:bCs/>
          <w:b/>
        </w:rPr>
        <w:t xml:space="preserve">Incremental refresh</w:t>
      </w:r>
      <w:r>
        <w:t xml:space="preserve"> </w:t>
      </w:r>
      <w:r>
        <w:t xml:space="preserve">keeps the scheduled refresh under</w:t>
      </w:r>
      <w:r>
        <w:t xml:space="preserve"> </w:t>
      </w:r>
      <w:r>
        <w:t xml:space="preserve">three minutes.</w:t>
      </w:r>
    </w:p>
    <w:bookmarkEnd w:id="23"/>
    <w:bookmarkStart w:id="24" w:name="requirements-traceability"/>
    <w:p>
      <w:pPr>
        <w:pStyle w:val="Heading2"/>
      </w:pPr>
      <w:r>
        <w:t xml:space="preserve">1.3 Requirements Traceability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52"/>
        <w:gridCol w:w="2795"/>
        <w:gridCol w:w="3633"/>
        <w:gridCol w:w="8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is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vehicle locations from streaming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Eventstream to Eventhouse; 5-minute materialized view; DirectQuery table on an Azure Map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Refreshed every five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page refresh, fixed 5-minute interval, on the DirectQuery page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YTD and YoY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 schema with a marked date table plus a Time Intelligence calculation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KPIs with sub-4-second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2.91 s cold page load against a 4.00 s target — 27 %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5.4, 6.6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and maintainable by other team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document, plus the data dictionary in Appendix A and the reproduction steps in Section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Appendix A</w:t>
            </w:r>
          </w:p>
        </w:tc>
      </w:tr>
    </w:tbl>
    <w:bookmarkEnd w:id="24"/>
    <w:bookmarkStart w:id="25" w:name="headline-results-illustrative"/>
    <w:p>
      <w:pPr>
        <w:pStyle w:val="Heading2"/>
      </w:pPr>
      <w:r>
        <w:t xml:space="preserve">1.4 Headline Results (illustrative)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1540"/>
        <w:gridCol w:w="154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 optimisation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 optimisation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Overview page load (cold)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7,240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2,910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−59.8 %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Slowest single visual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4,485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862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−80.8 %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model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−40.1 %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refresh duration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 min 20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min 51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−94.0 %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Explicit measures required for time intelligence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(6 calculation items)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−25 objects</w:t>
            </w:r>
          </w:p>
        </w:tc>
      </w:tr>
    </w:tbl>
    <w:bookmarkEnd w:id="25"/>
    <w:bookmarkEnd w:id="26"/>
    <w:bookmarkStart w:id="40" w:name="Xbfc2c3620fc2b2a4feaeddcf18713ab4a214b2c"/>
    <w:p>
      <w:pPr>
        <w:pStyle w:val="Heading1"/>
      </w:pPr>
      <w:r>
        <w:t xml:space="preserve">2. Step 1 — Real-Time Intelligence: The Streaming Data Layer</w:t>
      </w:r>
    </w:p>
    <w:bookmarkStart w:id="27" w:name="layer-overview"/>
    <w:p>
      <w:pPr>
        <w:pStyle w:val="Heading2"/>
      </w:pPr>
      <w:r>
        <w:t xml:space="preserve">2.1 Layer Overview</w:t>
      </w:r>
    </w:p>
    <w:p>
      <w:pPr>
        <w:pStyle w:val="FirstParagraph"/>
      </w:pPr>
      <w:r>
        <w:t xml:space="preserve">The streaming layer has one job: accept roughly</w:t>
      </w:r>
      <w:r>
        <w:t xml:space="preserve"> </w:t>
      </w:r>
      <w:r>
        <w:rPr>
          <w:bCs/>
          <w:b/>
        </w:rPr>
        <w:t xml:space="preserve">80 telemetry events per second</w:t>
      </w:r>
      <w:r>
        <w:t xml:space="preserve"> </w:t>
      </w:r>
      <w:r>
        <w:t xml:space="preserve">from 800</w:t>
      </w:r>
      <w:r>
        <w:t xml:space="preserve"> </w:t>
      </w:r>
      <w:r>
        <w:t xml:space="preserve">vehicles, discard the malformed ones, store the survivors cheaply, and expose a five-minute</w:t>
      </w:r>
      <w:r>
        <w:t xml:space="preserve"> </w:t>
      </w:r>
      <w:r>
        <w:t xml:space="preserve">rolling summary that a dashboard can query in well under a second.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Vehicles emitting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Emit interval per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 device firmware 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ingestion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 events/second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÷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event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~6.9 million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× 86,400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rows retained (90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~622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 M × 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Rolling-summary rows per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vehicles × 288 five-minute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latency, device to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15–40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Eventstream + streaming ingestion</w:t>
            </w:r>
          </w:p>
        </w:tc>
      </w:tr>
    </w:tbl>
    <w:p>
      <w:pPr>
        <w:pStyle w:val="BodyText"/>
      </w:pPr>
      <w:r>
        <w:t xml:space="preserve">The pipeline is:</w:t>
      </w:r>
    </w:p>
    <w:p>
      <w:pPr>
        <w:pStyle w:val="SourceCode"/>
      </w:pPr>
      <w:r>
        <w:rPr>
          <w:rStyle w:val="VerbatimChar"/>
        </w:rPr>
        <w:t xml:space="preserve">  800 IoT devices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Azure IoT Hub  --&gt;  Fabric Eventstream  --&gt;  Eventhouse</w:t>
      </w:r>
      <w:r>
        <w:br/>
      </w:r>
      <w:r>
        <w:rPr>
          <w:rStyle w:val="VerbatimChar"/>
        </w:rPr>
        <w:t xml:space="preserve">                      (filter + reshape)       (KQL database)</w:t>
      </w:r>
      <w:r>
        <w:br/>
      </w:r>
      <w:r>
        <w:rPr>
          <w:rStyle w:val="VerbatimChar"/>
        </w:rPr>
        <w:t xml:space="preserve">                                                    |</w:t>
      </w:r>
      <w:r>
        <w:br/>
      </w:r>
      <w:r>
        <w:rPr>
          <w:rStyle w:val="VerbatimChar"/>
        </w:rPr>
        <w:t xml:space="preserve">  STORES                                            |</w:t>
      </w:r>
      <w:r>
        <w:br/>
      </w:r>
      <w:r>
        <w:rPr>
          <w:rStyle w:val="VerbatimChar"/>
        </w:rPr>
        <w:t xml:space="preserve">    VehicleTelemetry        raw ................  90 d</w:t>
      </w:r>
      <w:r>
        <w:br/>
      </w:r>
      <w:r>
        <w:rPr>
          <w:rStyle w:val="VerbatimChar"/>
        </w:rPr>
        <w:t xml:space="preserve">    TelemetryRollup5m       materialized view .. 730 d</w:t>
      </w:r>
      <w:r>
        <w:br/>
      </w:r>
      <w:r>
        <w:rPr>
          <w:rStyle w:val="VerbatimChar"/>
        </w:rPr>
        <w:t xml:space="preserve">    VehicleTelemetryReject  quarantine .........  14 d</w:t>
      </w:r>
      <w:r>
        <w:br/>
      </w:r>
      <w:r>
        <w:rPr>
          <w:rStyle w:val="VerbatimChar"/>
        </w:rPr>
        <w:t xml:space="preserve">                                                    |</w:t>
      </w:r>
      <w:r>
        <w:br/>
      </w:r>
      <w:r>
        <w:rPr>
          <w:rStyle w:val="VerbatimChar"/>
        </w:rPr>
        <w:t xml:space="preserve">  SERVES                                            |</w:t>
      </w:r>
      <w:r>
        <w:br/>
      </w:r>
      <w:r>
        <w:rPr>
          <w:rStyle w:val="VerbatimChar"/>
        </w:rPr>
        <w:t xml:space="preserve">    Power BI DirectQuery  --&gt;  Live Fleet Map page</w:t>
      </w:r>
      <w:r>
        <w:br/>
      </w:r>
      <w:r>
        <w:rPr>
          <w:rStyle w:val="VerbatimChar"/>
        </w:rPr>
        <w:t xml:space="preserve">    Real-Time Dashboard   --&gt;  Ops wall display</w:t>
      </w:r>
      <w:r>
        <w:br/>
      </w:r>
      <w:r>
        <w:rPr>
          <w:rStyle w:val="VerbatimChar"/>
        </w:rPr>
        <w:t xml:space="preserve">    Activator             --&gt;  Overheat alerts</w:t>
      </w:r>
    </w:p>
    <w:bookmarkEnd w:id="27"/>
    <w:bookmarkStart w:id="31" w:name="eventhouse-table-schema"/>
    <w:p>
      <w:pPr>
        <w:pStyle w:val="Heading2"/>
      </w:pPr>
      <w:r>
        <w:t xml:space="preserve">2.2 Eventhouse Table Schema</w:t>
      </w:r>
    </w:p>
    <w:bookmarkStart w:id="28" w:name="table-definition"/>
    <w:p>
      <w:pPr>
        <w:pStyle w:val="Heading3"/>
      </w:pPr>
      <w:r>
        <w:t xml:space="preserve">2.2.1 Table Definition</w:t>
      </w:r>
    </w:p>
    <w:p>
      <w:pPr>
        <w:pStyle w:val="SourceCode"/>
      </w:pPr>
      <w:r>
        <w:rPr>
          <w:rStyle w:val="VerbatimChar"/>
        </w:rPr>
        <w:t xml:space="preserve">.create table VehicleTelemetry (</w:t>
      </w:r>
      <w:r>
        <w:br/>
      </w:r>
      <w:r>
        <w:rPr>
          <w:rStyle w:val="VerbatimChar"/>
        </w:rPr>
        <w:t xml:space="preserve">    VehicleID:    string,     // Natural key of the vehicle, e.g. "VH-0417"</w:t>
      </w:r>
      <w:r>
        <w:br/>
      </w:r>
      <w:r>
        <w:rPr>
          <w:rStyle w:val="VerbatimChar"/>
        </w:rPr>
        <w:t xml:space="preserve">    Timestamp:    datetime,   // UTC instant the device sampled the reading</w:t>
      </w:r>
      <w:r>
        <w:br/>
      </w:r>
      <w:r>
        <w:rPr>
          <w:rStyle w:val="VerbatimChar"/>
        </w:rPr>
        <w:t xml:space="preserve">    Latitude:     real,       // WGS-84 decimal degrees, -90.0 to 90.0</w:t>
      </w:r>
      <w:r>
        <w:br/>
      </w:r>
      <w:r>
        <w:rPr>
          <w:rStyle w:val="VerbatimChar"/>
        </w:rPr>
        <w:t xml:space="preserve">    Longitude:    real,       // WGS-84 decimal degrees, -180.0 to 180.0</w:t>
      </w:r>
      <w:r>
        <w:br/>
      </w:r>
      <w:r>
        <w:rPr>
          <w:rStyle w:val="VerbatimChar"/>
        </w:rPr>
        <w:t xml:space="preserve">    EngineTemp:   real,       // Coolant temperature in degrees Celsius</w:t>
      </w:r>
      <w:r>
        <w:br/>
      </w:r>
      <w:r>
        <w:rPr>
          <w:rStyle w:val="VerbatimChar"/>
        </w:rPr>
        <w:t xml:space="preserve">    FuelLevel:    real,       // Tank level as a percentage, 0.0 to 100.0</w:t>
      </w:r>
      <w:r>
        <w:br/>
      </w:r>
      <w:r>
        <w:rPr>
          <w:rStyle w:val="VerbatimChar"/>
        </w:rPr>
        <w:t xml:space="preserve">    SpeedKph:     real,       // Instantaneous road speed, km/h  [extension]</w:t>
      </w:r>
      <w:r>
        <w:br/>
      </w:r>
      <w:r>
        <w:rPr>
          <w:rStyle w:val="VerbatimChar"/>
        </w:rPr>
        <w:t xml:space="preserve">    OdometerKm:   real,       // Lifetime distance, km           [extension]</w:t>
      </w:r>
      <w:r>
        <w:br/>
      </w:r>
      <w:r>
        <w:rPr>
          <w:rStyle w:val="VerbatimChar"/>
        </w:rPr>
        <w:t xml:space="preserve">    RegionCode:   string,     // "NTH", "CTL" or "STH"           [extension]</w:t>
      </w:r>
      <w:r>
        <w:br/>
      </w:r>
      <w:r>
        <w:rPr>
          <w:rStyle w:val="VerbatimChar"/>
        </w:rPr>
        <w:t xml:space="preserve">    IngestedAt:   datetime    // Pipeline stamp, set by Eventstream [extension]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The six columns required by the specification are listed first. The four marked</w:t>
      </w:r>
      <w:r>
        <w:t xml:space="preserve"> </w:t>
      </w:r>
      <w:r>
        <w:rPr>
          <w:rStyle w:val="VerbatimChar"/>
        </w:rPr>
        <w:t xml:space="preserve">[extension]</w:t>
      </w:r>
      <w:r>
        <w:t xml:space="preserve"> </w:t>
      </w:r>
      <w:r>
        <w:t xml:space="preserve">are</w:t>
      </w:r>
      <w:r>
        <w:t xml:space="preserve"> </w:t>
      </w:r>
      <w:r>
        <w:t xml:space="preserve">carried because they are already present in the device payload, cost almost nothing to store, and</w:t>
      </w:r>
      <w:r>
        <w:t xml:space="preserve"> </w:t>
      </w:r>
      <w:r>
        <w:t xml:space="preserve">remove the need for a schema change when the second phase of the project adds speeding and</w:t>
      </w:r>
      <w:r>
        <w:t xml:space="preserve"> </w:t>
      </w:r>
      <w:r>
        <w:t xml:space="preserve">service-interval analysis.</w:t>
      </w:r>
    </w:p>
    <w:bookmarkEnd w:id="28"/>
    <w:bookmarkStart w:id="29" w:name="column-purposes"/>
    <w:p>
      <w:pPr>
        <w:pStyle w:val="Heading3"/>
      </w:pPr>
      <w:r>
        <w:t xml:space="preserve">2.2.2 Column Purposes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0"/>
        <w:gridCol w:w="990"/>
        <w:gridCol w:w="56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and design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natural key. It is the join path to</w:t>
            </w:r>
            <w:r>
              <w:t xml:space="preserve"> </w:t>
            </w:r>
            <w:r>
              <w:rPr>
                <w:rStyle w:val="VerbatimChar"/>
              </w:rPr>
              <w:t xml:space="preserve">DimVehicle[VehicleID]</w:t>
            </w:r>
            <w:r>
              <w:t xml:space="preserve"> </w:t>
            </w:r>
            <w:r>
              <w:t xml:space="preserve">in the semantic model, so it must match the master-data value exactly. It is also the</w:t>
            </w:r>
            <w:r>
              <w:t xml:space="preserve"> </w:t>
            </w:r>
            <w:r>
              <w:rPr>
                <w:rStyle w:val="VerbatimChar"/>
              </w:rPr>
              <w:t xml:space="preserve">by</w:t>
            </w:r>
            <w:r>
              <w:t xml:space="preserve"> </w:t>
            </w:r>
            <w:r>
              <w:t xml:space="preserve">key for every rollup and the partition key for the table’s partitioning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event time</w:t>
            </w:r>
            <w:r>
              <w:t xml:space="preserve">, stamped by the device, not the ingestion time. All windowing (</w:t>
            </w:r>
            <w:r>
              <w:rPr>
                <w:rStyle w:val="VerbatimChar"/>
              </w:rPr>
              <w:t xml:space="preserve">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ago</w:t>
            </w:r>
            <w:r>
              <w:t xml:space="preserve">) uses this column so that a device buffering through a mobile-signal blackspot is placed in the window it actually belongs to, not the window it arrived in. Declared as the table’s ingestion-time reference in queries.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position, north–south. Feeds the Azure Map visual and the geofence checks.</w:t>
            </w:r>
            <w:r>
              <w:t xml:space="preserve"> </w:t>
            </w:r>
            <w:r>
              <w:rPr>
                <w:rStyle w:val="VerbatimChar"/>
              </w:rPr>
              <w:t xml:space="preserve">real</w:t>
            </w:r>
            <w:r>
              <w:t xml:space="preserve"> </w:t>
            </w:r>
            <w:r>
              <w:t xml:space="preserve">(64-bit float) is used rather than</w:t>
            </w:r>
            <w:r>
              <w:t xml:space="preserve"> </w:t>
            </w:r>
            <w:r>
              <w:rPr>
                <w:rStyle w:val="VerbatimChar"/>
              </w:rPr>
              <w:t xml:space="preserve">decimal</w:t>
            </w:r>
            <w:r>
              <w:t xml:space="preserve"> </w:t>
            </w:r>
            <w:r>
              <w:t xml:space="preserve">because map rendering does not need exact decimal arithmetic and</w:t>
            </w:r>
            <w:r>
              <w:t xml:space="preserve"> </w:t>
            </w:r>
            <w:r>
              <w:rPr>
                <w:rStyle w:val="VerbatimChar"/>
              </w:rPr>
              <w:t xml:space="preserve">real</w:t>
            </w:r>
            <w:r>
              <w:t xml:space="preserve"> </w:t>
            </w:r>
            <w:r>
              <w:t xml:space="preserve">compresses better.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position, east–west. Paired with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; the two are always validated together, because a null in either makes the point unplottable.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Coolant temperature in °C. The primary mechanical-health signal. The average over a five-minute window smooths sensor noise; the maximum over the same window is what triggers the overheat alert, because a single 30-second excursion above 105 °C matters even when the average looks normal.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Tank percentage. Used two ways: the</w:t>
            </w:r>
            <w:r>
              <w:t xml:space="preserve"> </w:t>
            </w:r>
            <w:r>
              <w:rPr>
                <w:bCs/>
                <w:b/>
              </w:rPr>
              <w:t xml:space="preserve">minimum</w:t>
            </w:r>
            <w:r>
              <w:t xml:space="preserve"> </w:t>
            </w:r>
            <w:r>
              <w:t xml:space="preserve">in a window is the refuelling-alert trigger, and the</w:t>
            </w:r>
            <w:r>
              <w:t xml:space="preserve"> </w:t>
            </w:r>
            <w:r>
              <w:rPr>
                <w:bCs/>
                <w:b/>
              </w:rPr>
              <w:t xml:space="preserve">difference between the maximum and the minimum</w:t>
            </w:r>
            <w:r>
              <w:t xml:space="preserve"> </w:t>
            </w:r>
            <w:r>
              <w:t xml:space="preserve">in a window is the consumption proxy, since the devices do not report a flow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SpeedKph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 speed. Reserved for the driver-behaviour phase; also used today to distinguish a stationary vehicle from a stalled feed.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OdometerKm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Lifetime distance. Differenced across windows to reconcile telemetry distance against the distance recorded on the delivery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Denormalised region, written by the device provisioning profile. Present so that the Real-Time Dashboard can filter by region without joining to the semantic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Stamped by the Eventstream.</w:t>
            </w:r>
            <w:r>
              <w:t xml:space="preserve"> </w:t>
            </w:r>
            <w:r>
              <w:rPr>
                <w:rStyle w:val="VerbatimChar"/>
              </w:rPr>
              <w:t xml:space="preserve">IngestedAt − Timestamp</w:t>
            </w:r>
            <w:r>
              <w:t xml:space="preserve"> </w:t>
            </w:r>
            <w:r>
              <w:t xml:space="preserve">is the pipeline-lag metric monitored in Section 7.3.</w:t>
            </w:r>
          </w:p>
        </w:tc>
      </w:tr>
    </w:tbl>
    <w:bookmarkEnd w:id="29"/>
    <w:bookmarkStart w:id="30" w:name="supporting-table-policies"/>
    <w:p>
      <w:pPr>
        <w:pStyle w:val="Heading3"/>
      </w:pPr>
      <w:r>
        <w:t xml:space="preserve">2.2.3 Supporting Table Policies</w:t>
      </w:r>
    </w:p>
    <w:p>
      <w:pPr>
        <w:pStyle w:val="SourceCode"/>
      </w:pPr>
      <w:r>
        <w:rPr>
          <w:rStyle w:val="VerbatimChar"/>
        </w:rPr>
        <w:t xml:space="preserve">// Streaming ingestion, for sub-second availability of new events.</w:t>
      </w:r>
      <w:r>
        <w:br/>
      </w:r>
      <w:r>
        <w:rPr>
          <w:rStyle w:val="VerbatimChar"/>
        </w:rPr>
        <w:t xml:space="preserve">.alter table VehicleTelemetry policy streamingingestion enable</w:t>
      </w:r>
      <w:r>
        <w:br/>
      </w:r>
      <w:r>
        <w:br/>
      </w:r>
      <w:r>
        <w:rPr>
          <w:rStyle w:val="VerbatimChar"/>
        </w:rPr>
        <w:t xml:space="preserve">// Batch small blobs aggressively; latency matters more than extent size here.</w:t>
      </w:r>
      <w:r>
        <w:br/>
      </w:r>
      <w:r>
        <w:rPr>
          <w:rStyle w:val="VerbatimChar"/>
        </w:rPr>
        <w:t xml:space="preserve">.alter table VehicleTelemetry policy ingestionbatching</w:t>
      </w:r>
      <w:r>
        <w:br/>
      </w:r>
      <w:r>
        <w:rPr>
          <w:rStyle w:val="VerbatimChar"/>
        </w:rPr>
        <w:t xml:space="preserve">    '{"MaximumBatchingTimeSpan":"00:00:20",</w:t>
      </w:r>
      <w:r>
        <w:br/>
      </w:r>
      <w:r>
        <w:rPr>
          <w:rStyle w:val="VerbatimChar"/>
        </w:rPr>
        <w:t xml:space="preserve">      "MaximumNumberOfItems":5000,</w:t>
      </w:r>
      <w:r>
        <w:br/>
      </w:r>
      <w:r>
        <w:rPr>
          <w:rStyle w:val="VerbatimChar"/>
        </w:rPr>
        <w:t xml:space="preserve">      "MaximumRawDataSizeMB":1024}'</w:t>
      </w:r>
      <w:r>
        <w:br/>
      </w:r>
      <w:r>
        <w:br/>
      </w:r>
      <w:r>
        <w:rPr>
          <w:rStyle w:val="VerbatimChar"/>
        </w:rPr>
        <w:t xml:space="preserve">// Partition by vehicle so that single-vehicle drill-through reads few extents.</w:t>
      </w:r>
      <w:r>
        <w:br/>
      </w:r>
      <w:r>
        <w:rPr>
          <w:rStyle w:val="VerbatimChar"/>
        </w:rPr>
        <w:t xml:space="preserve">.alter table VehicleTelemetry policy partitioning</w:t>
      </w:r>
      <w:r>
        <w:br/>
      </w:r>
      <w:r>
        <w:rPr>
          <w:rStyle w:val="VerbatimChar"/>
        </w:rPr>
        <w:t xml:space="preserve">    '{"PartitionKeys":[</w:t>
      </w:r>
      <w:r>
        <w:br/>
      </w:r>
      <w:r>
        <w:rPr>
          <w:rStyle w:val="VerbatimChar"/>
        </w:rPr>
        <w:t xml:space="preserve">        {"ColumnName":"VehicleID",</w:t>
      </w:r>
      <w:r>
        <w:br/>
      </w:r>
      <w:r>
        <w:rPr>
          <w:rStyle w:val="VerbatimChar"/>
        </w:rPr>
        <w:t xml:space="preserve">         "Kind":"Hash",</w:t>
      </w:r>
      <w:r>
        <w:br/>
      </w:r>
      <w:r>
        <w:rPr>
          <w:rStyle w:val="VerbatimChar"/>
        </w:rPr>
        <w:t xml:space="preserve">         "Properties":{"Function":"XxHash64","MaxPartitionCount":128,"Seed":1}}]}'</w:t>
      </w:r>
    </w:p>
    <w:bookmarkEnd w:id="30"/>
    <w:bookmarkEnd w:id="31"/>
    <w:bookmarkStart w:id="34" w:name="Xe3e6c25dc6895229e766848a92e98882a4df725"/>
    <w:p>
      <w:pPr>
        <w:pStyle w:val="Heading2"/>
      </w:pPr>
      <w:r>
        <w:t xml:space="preserve">2.3 KQL Query — Five-Minute Telemetry Windowing</w:t>
      </w:r>
    </w:p>
    <w:p>
      <w:pPr>
        <w:pStyle w:val="FirstParagraph"/>
      </w:pPr>
      <w:r>
        <w:t xml:space="preserve">This is the core windowing query. It demonstrates</w:t>
      </w:r>
      <w:r>
        <w:t xml:space="preserve"> </w:t>
      </w:r>
      <w:r>
        <w:rPr>
          <w:rStyle w:val="VerbatimChar"/>
        </w:rPr>
        <w:t xml:space="preserve">summarize</w:t>
      </w:r>
      <w:r>
        <w:t xml:space="preserve">,</w:t>
      </w:r>
      <w:r>
        <w:t xml:space="preserve"> </w:t>
      </w:r>
      <w:r>
        <w:rPr>
          <w:rStyle w:val="VerbatimChar"/>
        </w:rPr>
        <w:t xml:space="preserve">bin()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ago()</w:t>
      </w:r>
      <w:r>
        <w:t xml:space="preserve">, and it is the</w:t>
      </w:r>
      <w:r>
        <w:t xml:space="preserve"> </w:t>
      </w:r>
      <w:r>
        <w:t xml:space="preserve">definition behind the</w:t>
      </w:r>
      <w:r>
        <w:t xml:space="preserve"> </w:t>
      </w:r>
      <w:r>
        <w:rPr>
          <w:rStyle w:val="VerbatimChar"/>
        </w:rPr>
        <w:t xml:space="preserve">TelemetryRollup5m</w:t>
      </w:r>
      <w:r>
        <w:t xml:space="preserve"> </w:t>
      </w:r>
      <w:r>
        <w:t xml:space="preserve">materialized view.</w:t>
      </w:r>
    </w:p>
    <w:p>
      <w:pPr>
        <w:pStyle w:val="SourceCode"/>
      </w:pPr>
      <w:r>
        <w:rPr>
          <w:rStyle w:val="VerbatimChar"/>
        </w:rPr>
        <w:t xml:space="preserve">//  Fleet telemetry aggregated into five-minute windows, last 24 hours.</w:t>
      </w:r>
      <w:r>
        <w:br/>
      </w:r>
      <w:r>
        <w:rPr>
          <w:rStyle w:val="VerbatimChar"/>
        </w:rPr>
        <w:t xml:space="preserve">//  Returns one row per vehicle per five-minute window.</w:t>
      </w:r>
      <w:r>
        <w:br/>
      </w:r>
      <w:r>
        <w:rPr>
          <w:rStyle w:val="VerbatimChar"/>
        </w:rPr>
        <w:t xml:space="preserve">VehicleTelemetry</w:t>
      </w:r>
      <w:r>
        <w:br/>
      </w:r>
      <w:r>
        <w:rPr>
          <w:rStyle w:val="VerbatimChar"/>
        </w:rPr>
        <w:t xml:space="preserve">| where Timestamp &gt; ago(24h)              // slice time first: prunes extents</w:t>
      </w:r>
      <w:r>
        <w:br/>
      </w:r>
      <w:r>
        <w:rPr>
          <w:rStyle w:val="VerbatimChar"/>
        </w:rPr>
        <w:t xml:space="preserve">| where isnotempty(VehicleID)</w:t>
      </w:r>
      <w:r>
        <w:br/>
      </w:r>
      <w:r>
        <w:rPr>
          <w:rStyle w:val="VerbatimChar"/>
        </w:rPr>
        <w:t xml:space="preserve">| where Latitude between (-90.0 .. 90.0)</w:t>
      </w:r>
      <w:r>
        <w:br/>
      </w:r>
      <w:r>
        <w:rPr>
          <w:rStyle w:val="VerbatimChar"/>
        </w:rPr>
        <w:t xml:space="preserve">      and Longitude between (-180.0 .. 180.0)</w:t>
      </w:r>
      <w:r>
        <w:br/>
      </w:r>
      <w:r>
        <w:rPr>
          <w:rStyle w:val="VerbatimChar"/>
        </w:rPr>
        <w:t xml:space="preserve">| where EngineTemp between (-40.0 .. 200.0)        // discard sensor drop-outs</w:t>
      </w:r>
      <w:r>
        <w:br/>
      </w:r>
      <w:r>
        <w:rPr>
          <w:rStyle w:val="VerbatimChar"/>
        </w:rPr>
        <w:t xml:space="preserve">| where FuelLevel between (0.0 .. 100.0)</w:t>
      </w:r>
      <w:r>
        <w:br/>
      </w:r>
      <w:r>
        <w:rPr>
          <w:rStyle w:val="VerbatimChar"/>
        </w:rPr>
        <w:t xml:space="preserve">| summarize</w:t>
      </w:r>
      <w:r>
        <w:br/>
      </w:r>
      <w:r>
        <w:rPr>
          <w:rStyle w:val="VerbatimChar"/>
        </w:rPr>
        <w:t xml:space="preserve">      EventCount        = count(),</w:t>
      </w:r>
      <w:r>
        <w:br/>
      </w:r>
      <w:r>
        <w:rPr>
          <w:rStyle w:val="VerbatimChar"/>
        </w:rPr>
        <w:t xml:space="preserve">      AvgEngineTemp     = round(avg(EngineTemp), 1),</w:t>
      </w:r>
      <w:r>
        <w:br/>
      </w:r>
      <w:r>
        <w:rPr>
          <w:rStyle w:val="VerbatimChar"/>
        </w:rPr>
        <w:t xml:space="preserve">      MaxEngineTemp     = round(max(EngineTemp), 1),</w:t>
      </w:r>
      <w:r>
        <w:br/>
      </w:r>
      <w:r>
        <w:rPr>
          <w:rStyle w:val="VerbatimChar"/>
        </w:rPr>
        <w:t xml:space="preserve">      MinFuelLevel      = round(min(FuelLevel), 1),</w:t>
      </w:r>
      <w:r>
        <w:br/>
      </w:r>
      <w:r>
        <w:rPr>
          <w:rStyle w:val="VerbatimChar"/>
        </w:rPr>
        <w:t xml:space="preserve">      MaxFuelLevel      = round(max(FuelLevel), 1),</w:t>
      </w:r>
      <w:r>
        <w:br/>
      </w:r>
      <w:r>
        <w:rPr>
          <w:rStyle w:val="VerbatimChar"/>
        </w:rPr>
        <w:t xml:space="preserve">      AvgSpeedKph       = round(avg(SpeedKph), 1),</w:t>
      </w:r>
      <w:r>
        <w:br/>
      </w:r>
      <w:r>
        <w:rPr>
          <w:rStyle w:val="VerbatimChar"/>
        </w:rPr>
        <w:t xml:space="preserve">      (LastSeen, LastLat, LastLon) = arg_max(Timestamp, Latitude, Longitude)</w:t>
      </w:r>
      <w:r>
        <w:br/>
      </w:r>
      <w:r>
        <w:rPr>
          <w:rStyle w:val="VerbatimChar"/>
        </w:rPr>
        <w:t xml:space="preserve">  by VehicleID,</w:t>
      </w:r>
      <w:r>
        <w:br/>
      </w:r>
      <w:r>
        <w:rPr>
          <w:rStyle w:val="VerbatimChar"/>
        </w:rPr>
        <w:t xml:space="preserve">     WindowStart = bin(Timestamp, 5m)     // fixed buckets on event time</w:t>
      </w:r>
      <w:r>
        <w:br/>
      </w:r>
      <w:r>
        <w:rPr>
          <w:rStyle w:val="VerbatimChar"/>
        </w:rPr>
        <w:t xml:space="preserve">| extend</w:t>
      </w:r>
      <w:r>
        <w:br/>
      </w:r>
      <w:r>
        <w:rPr>
          <w:rStyle w:val="VerbatimChar"/>
        </w:rPr>
        <w:t xml:space="preserve">      WindowEnd         = WindowStart + 5m,</w:t>
      </w:r>
      <w:r>
        <w:br/>
      </w:r>
      <w:r>
        <w:rPr>
          <w:rStyle w:val="VerbatimChar"/>
        </w:rPr>
        <w:t xml:space="preserve">      FuelUsedPct       = round(MaxFuelLevel - MinFuelLevel, 1),</w:t>
      </w:r>
      <w:r>
        <w:br/>
      </w:r>
      <w:r>
        <w:rPr>
          <w:rStyle w:val="VerbatimChar"/>
        </w:rPr>
        <w:t xml:space="preserve">      ExpectedEvents    = 30,                      // 5 min ÷ 10 s emit interval</w:t>
      </w:r>
      <w:r>
        <w:br/>
      </w:r>
      <w:r>
        <w:rPr>
          <w:rStyle w:val="VerbatimChar"/>
        </w:rPr>
        <w:t xml:space="preserve">      HealthStatus      = case(</w:t>
      </w:r>
      <w:r>
        <w:br/>
      </w:r>
      <w:r>
        <w:rPr>
          <w:rStyle w:val="VerbatimChar"/>
        </w:rPr>
        <w:t xml:space="preserve">                              MaxEngineTemp &gt;= 110.0, "Critical",</w:t>
      </w:r>
      <w:r>
        <w:br/>
      </w:r>
      <w:r>
        <w:rPr>
          <w:rStyle w:val="VerbatimChar"/>
        </w:rPr>
        <w:t xml:space="preserve">                              MaxEngineTemp &gt;= 105.0, "Overheat",</w:t>
      </w:r>
      <w:r>
        <w:br/>
      </w:r>
      <w:r>
        <w:rPr>
          <w:rStyle w:val="VerbatimChar"/>
        </w:rPr>
        <w:t xml:space="preserve">                              MinFuelLevel  &lt;=  10.0, "Low Fuel",</w:t>
      </w:r>
      <w:r>
        <w:br/>
      </w:r>
      <w:r>
        <w:rPr>
          <w:rStyle w:val="VerbatimChar"/>
        </w:rPr>
        <w:t xml:space="preserve">                                                      "Normal")</w:t>
      </w:r>
      <w:r>
        <w:br/>
      </w:r>
      <w:r>
        <w:rPr>
          <w:rStyle w:val="VerbatimChar"/>
        </w:rPr>
        <w:t xml:space="preserve">| extend</w:t>
      </w:r>
      <w:r>
        <w:br/>
      </w:r>
      <w:r>
        <w:rPr>
          <w:rStyle w:val="VerbatimChar"/>
        </w:rPr>
        <w:t xml:space="preserve">      FeedCompleteness  = round(todouble(EventCount) / ExpectedEvents * 100.0, 1)</w:t>
      </w:r>
      <w:r>
        <w:br/>
      </w:r>
      <w:r>
        <w:rPr>
          <w:rStyle w:val="VerbatimChar"/>
        </w:rPr>
        <w:t xml:space="preserve">| project</w:t>
      </w:r>
      <w:r>
        <w:br/>
      </w:r>
      <w:r>
        <w:rPr>
          <w:rStyle w:val="VerbatimChar"/>
        </w:rPr>
        <w:t xml:space="preserve">      WindowStart, WindowEnd, VehicleID, EventCount, FeedCompleteness,</w:t>
      </w:r>
      <w:r>
        <w:br/>
      </w:r>
      <w:r>
        <w:rPr>
          <w:rStyle w:val="VerbatimChar"/>
        </w:rPr>
        <w:t xml:space="preserve">      AvgEngineTemp, MaxEngineTemp, MinFuelLevel, FuelUsedPct,</w:t>
      </w:r>
      <w:r>
        <w:br/>
      </w:r>
      <w:r>
        <w:rPr>
          <w:rStyle w:val="VerbatimChar"/>
        </w:rPr>
        <w:t xml:space="preserve">      AvgSpeedKph, LastSeen, LastLat, LastLon, HealthStatus</w:t>
      </w:r>
      <w:r>
        <w:br/>
      </w:r>
      <w:r>
        <w:rPr>
          <w:rStyle w:val="VerbatimChar"/>
        </w:rPr>
        <w:t xml:space="preserve">| order by WindowStart desc, VehicleID asc</w:t>
      </w:r>
    </w:p>
    <w:p>
      <w:pPr>
        <w:pStyle w:val="FirstParagraph"/>
      </w:pPr>
      <w:r>
        <w:rPr>
          <w:bCs/>
          <w:b/>
        </w:rPr>
        <w:t xml:space="preserve">Operator notes for maintainers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36"/>
        <w:gridCol w:w="56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is used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where Timestamp &gt; ago(24h)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ago()</w:t>
            </w:r>
            <w:r>
              <w:t xml:space="preserve"> </w:t>
            </w:r>
            <w:r>
              <w:t xml:space="preserve">returns a datetime relative to query start. Placing this filter</w:t>
            </w:r>
            <w:r>
              <w:t xml:space="preserve"> </w:t>
            </w:r>
            <w:r>
              <w:rPr>
                <w:iCs/>
                <w:i/>
              </w:rPr>
              <w:t xml:space="preserve">first</w:t>
            </w:r>
            <w:r>
              <w:t xml:space="preserve"> </w:t>
            </w:r>
            <w:r>
              <w:t xml:space="preserve">lets the engine eliminate whole data extents on their min/max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metadata before deserialising any column, which is the single largest performance lever in a KQL query.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bin(Timestamp, 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Floors each event time to the start of its five-minute bucket. Because it floors rather than slides, buckets are non-overlapping and repeatable — the same query run twice returns identical window boundaries, which is what makes the result cacheable and safe to materialize.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summarize ...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shuffle-and-aggregate step. Grouping by</w:t>
            </w:r>
            <w:r>
              <w:t xml:space="preserve"> </w:t>
            </w:r>
            <w:r>
              <w:rPr>
                <w:rStyle w:val="VerbatimChar"/>
              </w:rPr>
              <w:t xml:space="preserve">VehicleID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WindowStart</w:t>
            </w:r>
            <w:r>
              <w:t xml:space="preserve"> </w:t>
            </w:r>
            <w:r>
              <w:t xml:space="preserve">yields 800 × 288 = 230,400 rows per day from 6.9 million input rows, a 30:1 reduction.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arg_max(Timestamp, Latitude, Longitude)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the latitude and longitude</w:t>
            </w:r>
            <w:r>
              <w:t xml:space="preserve"> </w:t>
            </w:r>
            <w:r>
              <w:rPr>
                <w:iCs/>
                <w:i/>
              </w:rPr>
              <w:t xml:space="preserve">of the row with the highest timestamp</w:t>
            </w:r>
            <w:r>
              <w:t xml:space="preserve"> </w:t>
            </w:r>
            <w:r>
              <w:t xml:space="preserve">in each window, rather than an average of the positions. Averaging coordinates would place a moving vehicle somewhere it has never been. The tuple syntax renames all three outputs in one pass.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classification. Deriving</w:t>
            </w:r>
            <w:r>
              <w:t xml:space="preserve"> </w:t>
            </w:r>
            <w:r>
              <w:rPr>
                <w:rStyle w:val="VerbatimChar"/>
              </w:rPr>
              <w:t xml:space="preserve">HealthStatus</w:t>
            </w:r>
            <w:r>
              <w:t xml:space="preserve"> </w:t>
            </w:r>
            <w:r>
              <w:t xml:space="preserve">in KQL rather than in DAX means the alerting rule lives in one place and is shared by the Power BI report, the Real-Time Dashboard and the Activator rule.</w:t>
            </w:r>
          </w:p>
        </w:tc>
      </w:tr>
    </w:tbl>
    <w:bookmarkStart w:id="32" w:name="Xe92e5367ffa31bd18dc3e9ef98964ca31655fe3"/>
    <w:p>
      <w:pPr>
        <w:pStyle w:val="Heading3"/>
      </w:pPr>
      <w:r>
        <w:t xml:space="preserve">2.3.1 Companion Query — Live Position for the Map</w:t>
      </w:r>
    </w:p>
    <w:p>
      <w:pPr>
        <w:pStyle w:val="FirstParagraph"/>
      </w:pPr>
      <w:r>
        <w:t xml:space="preserve">The map visual does not need history; it needs one row per vehicle. This is the query behind the</w:t>
      </w:r>
      <w:r>
        <w:t xml:space="preserve"> </w:t>
      </w:r>
      <w:r>
        <w:t xml:space="preserve">DirectQuery table, wrapped as a stored function so the pushed-down query stays small.</w:t>
      </w:r>
    </w:p>
    <w:p>
      <w:pPr>
        <w:pStyle w:val="SourceCode"/>
      </w:pPr>
      <w:r>
        <w:rPr>
          <w:rStyle w:val="VerbatimChar"/>
        </w:rPr>
        <w:t xml:space="preserve">.create-or-alter function</w:t>
      </w:r>
      <w:r>
        <w:br/>
      </w:r>
      <w:r>
        <w:rPr>
          <w:rStyle w:val="VerbatimChar"/>
        </w:rPr>
        <w:t xml:space="preserve">    with (docstring = "Latest known state per vehicle, last 5 min")</w:t>
      </w:r>
      <w:r>
        <w:br/>
      </w:r>
      <w:r>
        <w:rPr>
          <w:rStyle w:val="VerbatimChar"/>
        </w:rPr>
        <w:t xml:space="preserve">    fn_LiveVehicleStatus()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VehicleTelemetry</w:t>
      </w:r>
      <w:r>
        <w:br/>
      </w:r>
      <w:r>
        <w:rPr>
          <w:rStyle w:val="VerbatimChar"/>
        </w:rPr>
        <w:t xml:space="preserve">    | where Timestamp &gt; ago(5m)</w:t>
      </w:r>
      <w:r>
        <w:br/>
      </w:r>
      <w:r>
        <w:rPr>
          <w:rStyle w:val="VerbatimChar"/>
        </w:rPr>
        <w:t xml:space="preserve">    | summarize arg_max(Timestamp, Latitude, Longitude,</w:t>
      </w:r>
      <w:r>
        <w:br/>
      </w:r>
      <w:r>
        <w:rPr>
          <w:rStyle w:val="VerbatimChar"/>
        </w:rPr>
        <w:t xml:space="preserve">                        EngineTemp, FuelLevel, SpeedKph)</w:t>
      </w:r>
      <w:r>
        <w:br/>
      </w:r>
      <w:r>
        <w:rPr>
          <w:rStyle w:val="VerbatimChar"/>
        </w:rPr>
        <w:t xml:space="preserve">        by VehicleID</w:t>
      </w:r>
      <w:r>
        <w:br/>
      </w:r>
      <w:r>
        <w:rPr>
          <w:rStyle w:val="VerbatimChar"/>
        </w:rPr>
        <w:t xml:space="preserve">    | extend</w:t>
      </w:r>
      <w:r>
        <w:br/>
      </w:r>
      <w:r>
        <w:rPr>
          <w:rStyle w:val="VerbatimChar"/>
        </w:rPr>
        <w:t xml:space="preserve">          MinutesSinceReport =</w:t>
      </w:r>
      <w:r>
        <w:br/>
      </w:r>
      <w:r>
        <w:rPr>
          <w:rStyle w:val="VerbatimChar"/>
        </w:rPr>
        <w:t xml:space="preserve">              round(datetime_diff('second', now(), Timestamp) / 60.0, 1),</w:t>
      </w:r>
      <w:r>
        <w:br/>
      </w:r>
      <w:r>
        <w:rPr>
          <w:rStyle w:val="VerbatimChar"/>
        </w:rPr>
        <w:t xml:space="preserve">          HealthStatus       = case(EngineTemp &gt;= 110.0, "Critical",</w:t>
      </w:r>
      <w:r>
        <w:br/>
      </w:r>
      <w:r>
        <w:rPr>
          <w:rStyle w:val="VerbatimChar"/>
        </w:rPr>
        <w:t xml:space="preserve">                                    EngineTemp &gt;= 105.0, "Overheat",</w:t>
      </w:r>
      <w:r>
        <w:br/>
      </w:r>
      <w:r>
        <w:rPr>
          <w:rStyle w:val="VerbatimChar"/>
        </w:rPr>
        <w:t xml:space="preserve">                                    FuelLevel  &lt;=  10.0, "Low Fuel",</w:t>
      </w:r>
      <w:r>
        <w:br/>
      </w:r>
      <w:r>
        <w:rPr>
          <w:rStyle w:val="VerbatimChar"/>
        </w:rPr>
        <w:t xml:space="preserve">                                                         "Normal")</w:t>
      </w:r>
      <w:r>
        <w:br/>
      </w:r>
      <w:r>
        <w:rPr>
          <w:rStyle w:val="VerbatimChar"/>
        </w:rPr>
        <w:t xml:space="preserve">    | project VehicleID, Timestamp, Latitude, Longitude,</w:t>
      </w:r>
      <w:r>
        <w:br/>
      </w:r>
      <w:r>
        <w:rPr>
          <w:rStyle w:val="VerbatimChar"/>
        </w:rPr>
        <w:t xml:space="preserve">              EngineTemp, FuelLevel, SpeedKph, MinutesSinceReport, HealthStatus</w:t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Xa3ca7d4e3517f4336a3ab2a74206e376b6da1c1"/>
    <w:p>
      <w:pPr>
        <w:pStyle w:val="Heading3"/>
      </w:pPr>
      <w:r>
        <w:t xml:space="preserve">2.3.2 Materialized View — Persisting the Five-Minute Rollup</w:t>
      </w:r>
    </w:p>
    <w:p>
      <w:pPr>
        <w:pStyle w:val="FirstParagraph"/>
      </w:pPr>
      <w:r>
        <w:t xml:space="preserve">Running the windowing query on demand across 622 million rows is wasteful when 800 users all want</w:t>
      </w:r>
      <w:r>
        <w:t xml:space="preserve"> </w:t>
      </w:r>
      <w:r>
        <w:t xml:space="preserve">the same answer. A materialized view computes it incrementally as data arrives.</w:t>
      </w:r>
    </w:p>
    <w:p>
      <w:pPr>
        <w:pStyle w:val="SourceCode"/>
      </w:pPr>
      <w:r>
        <w:rPr>
          <w:rStyle w:val="VerbatimChar"/>
        </w:rPr>
        <w:t xml:space="preserve">.create async materialized-view</w:t>
      </w:r>
      <w:r>
        <w:br/>
      </w:r>
      <w:r>
        <w:rPr>
          <w:rStyle w:val="VerbatimChar"/>
        </w:rPr>
        <w:t xml:space="preserve">    with (backfill = true,</w:t>
      </w:r>
      <w:r>
        <w:br/>
      </w:r>
      <w:r>
        <w:rPr>
          <w:rStyle w:val="VerbatimChar"/>
        </w:rPr>
        <w:t xml:space="preserve">          docString = "Five-minute fleet telemetry rollup")</w:t>
      </w:r>
      <w:r>
        <w:br/>
      </w:r>
      <w:r>
        <w:rPr>
          <w:rStyle w:val="VerbatimChar"/>
        </w:rPr>
        <w:t xml:space="preserve">    TelemetryRollup5m on table VehicleTelemetry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VehicleTelemetry</w:t>
      </w:r>
      <w:r>
        <w:br/>
      </w:r>
      <w:r>
        <w:rPr>
          <w:rStyle w:val="VerbatimChar"/>
        </w:rPr>
        <w:t xml:space="preserve">    | where EngineTemp between (-40.0 .. 200.0)</w:t>
      </w:r>
      <w:r>
        <w:br/>
      </w:r>
      <w:r>
        <w:rPr>
          <w:rStyle w:val="VerbatimChar"/>
        </w:rPr>
        <w:t xml:space="preserve">          and FuelLevel between (0.0 .. 100.0)</w:t>
      </w:r>
      <w:r>
        <w:br/>
      </w:r>
      <w:r>
        <w:rPr>
          <w:rStyle w:val="VerbatimChar"/>
        </w:rPr>
        <w:t xml:space="preserve">    | summarize</w:t>
      </w:r>
      <w:r>
        <w:br/>
      </w:r>
      <w:r>
        <w:rPr>
          <w:rStyle w:val="VerbatimChar"/>
        </w:rPr>
        <w:t xml:space="preserve">          EventCount    = count(),</w:t>
      </w:r>
      <w:r>
        <w:br/>
      </w:r>
      <w:r>
        <w:rPr>
          <w:rStyle w:val="VerbatimChar"/>
        </w:rPr>
        <w:t xml:space="preserve">          AvgEngineTemp = avg(EngineTemp),</w:t>
      </w:r>
      <w:r>
        <w:br/>
      </w:r>
      <w:r>
        <w:rPr>
          <w:rStyle w:val="VerbatimChar"/>
        </w:rPr>
        <w:t xml:space="preserve">          MaxEngineTemp = max(EngineTemp),</w:t>
      </w:r>
      <w:r>
        <w:br/>
      </w:r>
      <w:r>
        <w:rPr>
          <w:rStyle w:val="VerbatimChar"/>
        </w:rPr>
        <w:t xml:space="preserve">          MinFuelLevel  = min(FuelLevel),</w:t>
      </w:r>
      <w:r>
        <w:br/>
      </w:r>
      <w:r>
        <w:rPr>
          <w:rStyle w:val="VerbatimChar"/>
        </w:rPr>
        <w:t xml:space="preserve">          MaxFuelLevel  = max(FuelLevel),</w:t>
      </w:r>
      <w:r>
        <w:br/>
      </w:r>
      <w:r>
        <w:rPr>
          <w:rStyle w:val="VerbatimChar"/>
        </w:rPr>
        <w:t xml:space="preserve">          AvgSpeedKph   = avg(SpeedKph)</w:t>
      </w:r>
      <w:r>
        <w:br/>
      </w:r>
      <w:r>
        <w:rPr>
          <w:rStyle w:val="VerbatimChar"/>
        </w:rPr>
        <w:t xml:space="preserve">      by VehicleID, WindowStart = bin(Timestamp, 5m)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Because the view is maintained incrementally, a trend query over 30 days reads 6.9 million</w:t>
      </w:r>
      <w:r>
        <w:t xml:space="preserve"> </w:t>
      </w:r>
      <w:r>
        <w:t xml:space="preserve">summary rows instead of 207 million raw rows.</w:t>
      </w:r>
    </w:p>
    <w:bookmarkEnd w:id="33"/>
    <w:bookmarkEnd w:id="34"/>
    <w:bookmarkStart w:id="38" w:name="eventstream-configuration"/>
    <w:p>
      <w:pPr>
        <w:pStyle w:val="Heading2"/>
      </w:pPr>
      <w:r>
        <w:t xml:space="preserve">2.4 Eventstream Configuration</w:t>
      </w:r>
    </w:p>
    <w:bookmarkStart w:id="35" w:name="source"/>
    <w:p>
      <w:pPr>
        <w:pStyle w:val="Heading3"/>
      </w:pPr>
      <w:r>
        <w:t xml:space="preserve">2.4.1 Source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77"/>
        <w:gridCol w:w="56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IoT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Hub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meridian-fleet-iothub</w:t>
            </w:r>
            <w:r>
              <w:t xml:space="preserve"> </w:t>
            </w:r>
            <w:r>
              <w:t xml:space="preserve">(S1 tier, 4 units)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fabric-eventstream</w:t>
            </w:r>
            <w:r>
              <w:t xml:space="preserve"> </w:t>
            </w:r>
            <w:r>
              <w:t xml:space="preserve">— dedicated, so the Eventstream never competes with the device-management reader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access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(listen-only)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JSON, UTF-8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partitions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identity of the Fabric workspace</w:t>
            </w:r>
          </w:p>
        </w:tc>
      </w:tr>
    </w:tbl>
    <w:p>
      <w:pPr>
        <w:pStyle w:val="BodyText"/>
      </w:pPr>
      <w:r>
        <w:t xml:space="preserve">Azure IoT Hub is chosen over a plain Event Hub because the fleet’s devices need per-device</w:t>
      </w:r>
      <w:r>
        <w:t xml:space="preserve"> </w:t>
      </w:r>
      <w:r>
        <w:t xml:space="preserve">identity, device twins for the emit-interval setting, and cloud-to-device commands for remote</w:t>
      </w:r>
      <w:r>
        <w:t xml:space="preserve"> </w:t>
      </w:r>
      <w:r>
        <w:t xml:space="preserve">diagnostics. IoT Hub exposes an Event Hub-compatible endpoint, so the Eventstream connector is</w:t>
      </w:r>
      <w:r>
        <w:t xml:space="preserve"> </w:t>
      </w:r>
      <w:r>
        <w:t xml:space="preserve">identical from that point on. A deployment that only needs telemetry ingress, with no device</w:t>
      </w:r>
      <w:r>
        <w:t xml:space="preserve"> </w:t>
      </w:r>
      <w:r>
        <w:t xml:space="preserve">management, should use</w:t>
      </w:r>
      <w:r>
        <w:t xml:space="preserve"> </w:t>
      </w:r>
      <w:r>
        <w:rPr>
          <w:bCs/>
          <w:b/>
        </w:rPr>
        <w:t xml:space="preserve">Azure Event Hubs</w:t>
      </w:r>
      <w:r>
        <w:t xml:space="preserve"> </w:t>
      </w:r>
      <w:r>
        <w:t xml:space="preserve">instead and change nothing else in this document.</w:t>
      </w:r>
    </w:p>
    <w:bookmarkEnd w:id="35"/>
    <w:bookmarkStart w:id="36" w:name="in-flight-transformations"/>
    <w:p>
      <w:pPr>
        <w:pStyle w:val="Heading3"/>
      </w:pPr>
      <w:r>
        <w:t xml:space="preserve">2.4.2 In-Flight Transformations</w:t>
      </w:r>
    </w:p>
    <w:p>
      <w:pPr>
        <w:pStyle w:val="FirstParagraph"/>
      </w:pPr>
      <w:r>
        <w:t xml:space="preserve">The Eventhouse destination is configured in</w:t>
      </w:r>
      <w:r>
        <w:t xml:space="preserve"> </w:t>
      </w:r>
      <w:r>
        <w:rPr>
          <w:bCs/>
          <w:b/>
        </w:rPr>
        <w:t xml:space="preserve">Event processing before ingestion</w:t>
      </w:r>
      <w:r>
        <w:t xml:space="preserve"> </w:t>
      </w:r>
      <w:r>
        <w:t xml:space="preserve">mode so that</w:t>
      </w:r>
      <w:r>
        <w:t xml:space="preserve"> </w:t>
      </w:r>
      <w:r>
        <w:t xml:space="preserve">the following no-code transformations run in the stream, before any row is written.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5"/>
        <w:gridCol w:w="1293"/>
        <w:gridCol w:w="4040"/>
        <w:gridCol w:w="20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from ISO-8601 string to</w:t>
            </w:r>
            <w:r>
              <w:t xml:space="preserve"> </w:t>
            </w:r>
            <w:r>
              <w:rPr>
                <w:rStyle w:val="VerbatimChar"/>
              </w:rPr>
              <w:t xml:space="preserve">datetime</w:t>
            </w:r>
            <w:r>
              <w:t xml:space="preserve">; cast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EngineTemp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FuelLevel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SpeedKph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OdometerKm</w:t>
            </w:r>
            <w:r>
              <w:t xml:space="preserve"> </w:t>
            </w:r>
            <w:r>
              <w:t xml:space="preserve">from string to</w:t>
            </w:r>
            <w:r>
              <w:t xml:space="preserve"> </w:t>
            </w:r>
            <w:r>
              <w:rPr>
                <w:rStyle w:val="VerbatimChar"/>
              </w:rPr>
              <w:t xml:space="preserve">real</w:t>
            </w:r>
            <w:r>
              <w:t xml:space="preserve">; rename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VehicleID</w:t>
            </w:r>
            <w:r>
              <w:t xml:space="preserve">; add</w:t>
            </w:r>
            <w:r>
              <w:t xml:space="preserve"> </w:t>
            </w:r>
            <w:r>
              <w:rPr>
                <w:rStyle w:val="VerbatimChar"/>
              </w:rPr>
              <w:t xml:space="preserve">IngestedAt</w:t>
            </w:r>
            <w:r>
              <w:t xml:space="preserve"> </w:t>
            </w:r>
            <w:r>
              <w:t xml:space="preserve">from the system property</w:t>
            </w:r>
            <w:r>
              <w:t xml:space="preserve"> </w:t>
            </w:r>
            <w:r>
              <w:rPr>
                <w:rStyle w:val="VerbatimChar"/>
              </w:rPr>
              <w:t xml:space="preserve">EventEnqueuedUtcTime</w:t>
            </w:r>
            <w:r>
              <w:t xml:space="preserve">; drop</w:t>
            </w:r>
            <w:r>
              <w:t xml:space="preserve"> </w:t>
            </w:r>
            <w:r>
              <w:rPr>
                <w:rStyle w:val="VerbatimChar"/>
              </w:rPr>
              <w:t xml:space="preserve">firmwareBuild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signalRssi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rawPayload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Fixes types once, at the edge, so no downstream</w:t>
            </w:r>
            <w:r>
              <w:t xml:space="preserve"> </w:t>
            </w:r>
            <w:r>
              <w:rPr>
                <w:rStyle w:val="VerbatimChar"/>
              </w:rPr>
              <w:t xml:space="preserve">todouble()</w:t>
            </w:r>
            <w:r>
              <w:t xml:space="preserve"> </w:t>
            </w:r>
            <w:r>
              <w:t xml:space="preserve">casts are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 — null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VehicleID is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row with no key cannot be joined or grouped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 — null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Latitude is not null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Longitude is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Unplottable rows would leave gaps in the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 — sensor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EngineTemp</w:t>
            </w:r>
            <w:r>
              <w:t xml:space="preserve"> </w:t>
            </w:r>
            <w:r>
              <w:t xml:space="preserve">between −40 and 200;</w:t>
            </w:r>
            <w:r>
              <w:t xml:space="preserve"> </w:t>
            </w:r>
            <w:r>
              <w:rPr>
                <w:rStyle w:val="VerbatimChar"/>
              </w:rPr>
              <w:t xml:space="preserve">FuelLevel</w:t>
            </w:r>
            <w:r>
              <w:t xml:space="preserve"> </w:t>
            </w:r>
            <w:r>
              <w:t xml:space="preserve">between 0 and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 the</w:t>
            </w:r>
            <w:r>
              <w:t xml:space="preserve"> </w:t>
            </w:r>
            <w:r>
              <w:rPr>
                <w:rStyle w:val="VerbatimChar"/>
              </w:rPr>
              <w:t xml:space="preserve">-999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9999</w:t>
            </w:r>
            <w:r>
              <w:t xml:space="preserve"> </w:t>
            </w:r>
            <w:r>
              <w:t xml:space="preserve">sentinel values the devices emit on sensor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 — stale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within 24 hours of</w:t>
            </w:r>
            <w:r>
              <w:t xml:space="preserve"> </w:t>
            </w:r>
            <w:r>
              <w:rPr>
                <w:rStyle w:val="VerbatimChar"/>
              </w:rPr>
              <w:t xml:space="preserve">IngestedAt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 a device with a mis-set clock from writing rows dated 2071 and destroying the retention and partitioning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Derived stream — quarantine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inverse of filters 2–5 routed to</w:t>
            </w:r>
            <w:r>
              <w:t xml:space="preserve"> </w:t>
            </w:r>
            <w:r>
              <w:rPr>
                <w:rStyle w:val="VerbatimChar"/>
              </w:rPr>
              <w:t xml:space="preserve">VehicleTelemetryReject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Malformed events are</w:t>
            </w:r>
            <w:r>
              <w:t xml:space="preserve"> </w:t>
            </w:r>
            <w:r>
              <w:rPr>
                <w:iCs/>
                <w:i/>
              </w:rPr>
              <w:t xml:space="preserve">diverted, not deleted</w:t>
            </w:r>
            <w:r>
              <w:t xml:space="preserve">, so a firmware fault is visible instead of silent</w:t>
            </w:r>
          </w:p>
        </w:tc>
      </w:tr>
    </w:tbl>
    <w:p>
      <w:pPr>
        <w:pStyle w:val="BodyText"/>
      </w:pPr>
      <w:r>
        <w:t xml:space="preserve">Rejected rows run at roughly</w:t>
      </w:r>
      <w:r>
        <w:t xml:space="preserve"> </w:t>
      </w:r>
      <w:r>
        <w:rPr>
          <w:bCs/>
          <w:b/>
        </w:rPr>
        <w:t xml:space="preserve">0.4 % of volume</w:t>
      </w:r>
      <w:r>
        <w:t xml:space="preserve"> </w:t>
      </w:r>
      <w:r>
        <w:t xml:space="preserve">in steady state. A sustained rise above 2 % raises</w:t>
      </w:r>
      <w:r>
        <w:t xml:space="preserve"> </w:t>
      </w:r>
      <w:r>
        <w:t xml:space="preserve">an Activator alert, because in practice it means a firmware rollout has gone wrong.</w:t>
      </w:r>
    </w:p>
    <w:bookmarkEnd w:id="36"/>
    <w:bookmarkStart w:id="37" w:name="destinations"/>
    <w:p>
      <w:pPr>
        <w:pStyle w:val="Heading3"/>
      </w:pPr>
      <w:r>
        <w:t xml:space="preserve">2.4.3 Destinations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1"/>
        <w:gridCol w:w="1306"/>
        <w:gridCol w:w="2449"/>
        <w:gridCol w:w="21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processing before ingestion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FleetEventhouse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VehicleTelemetry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Quarantine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ingestion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FleetEventhouse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VehicleTelemetryReject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Rule:</w:t>
            </w:r>
            <w:r>
              <w:t xml:space="preserve"> </w:t>
            </w:r>
            <w:r>
              <w:rPr>
                <w:rStyle w:val="VerbatimChar"/>
              </w:rPr>
              <w:t xml:space="preserve">EngineTemp &gt; 110</w:t>
            </w:r>
            <w:r>
              <w:t xml:space="preserve"> </w:t>
            </w:r>
            <w:r>
              <w:t xml:space="preserve">for 2 consecutive readings → email plus Teams message to the duty supervisor</w:t>
            </w:r>
          </w:p>
        </w:tc>
      </w:tr>
    </w:tbl>
    <w:bookmarkEnd w:id="37"/>
    <w:bookmarkEnd w:id="38"/>
    <w:bookmarkStart w:id="39" w:name="retention-policy"/>
    <w:p>
      <w:pPr>
        <w:pStyle w:val="Heading2"/>
      </w:pPr>
      <w:r>
        <w:t xml:space="preserve">2.5 Retention Policy</w:t>
      </w:r>
    </w:p>
    <w:p>
      <w:pPr>
        <w:pStyle w:val="FirstParagraph"/>
      </w:pPr>
      <w:r>
        <w:t xml:space="preserve">Retention is deliberately tiered. Raw telemetry is expensive and loses value quickly; the</w:t>
      </w:r>
      <w:r>
        <w:t xml:space="preserve"> </w:t>
      </w:r>
      <w:r>
        <w:t xml:space="preserve">five-minute summary is cheap and is what long-range trend analysis actually reads.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2"/>
        <w:gridCol w:w="1067"/>
        <w:gridCol w:w="978"/>
        <w:gridCol w:w="34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Soft-delete (retention)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VehicleTelemetry</w:t>
            </w:r>
            <w:r>
              <w:t xml:space="preserve"> </w:t>
            </w:r>
            <w:r>
              <w:t xml:space="preserve">(raw)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covers a full quarter of incident investigation and warranty claims — the longest lookback Operations has ever requested. 14 days of hot cache covers every interactive query pattern observed; older extents stay in cheaper cold storage.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TelemetryRollup5m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years lets the five-minute summary support year-over-year seasonal comparison of fleet utilisation at 1/30th of the storage cost of raw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VehicleTelemetryReject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enough to diagnose a bad firmware rollout, short enough that the quarantine never becomes a data store.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// Raw telemetry: 90-day retention, 14-day hot cache</w:t>
      </w:r>
      <w:r>
        <w:br/>
      </w:r>
      <w:r>
        <w:rPr>
          <w:rStyle w:val="VerbatimChar"/>
        </w:rPr>
        <w:t xml:space="preserve">.alter-merge table VehicleTelemetry policy retention</w:t>
      </w:r>
      <w:r>
        <w:br/>
      </w:r>
      <w:r>
        <w:rPr>
          <w:rStyle w:val="VerbatimChar"/>
        </w:rPr>
        <w:t xml:space="preserve">    softdelete = 90d</w:t>
      </w:r>
      <w:r>
        <w:br/>
      </w:r>
      <w:r>
        <w:rPr>
          <w:rStyle w:val="VerbatimChar"/>
        </w:rPr>
        <w:t xml:space="preserve">    recoverability = enabled</w:t>
      </w:r>
      <w:r>
        <w:br/>
      </w:r>
      <w:r>
        <w:rPr>
          <w:rStyle w:val="VerbatimChar"/>
        </w:rPr>
        <w:t xml:space="preserve">.alter table VehicleTelemetry policy caching hot = 14d</w:t>
      </w:r>
      <w:r>
        <w:br/>
      </w:r>
      <w:r>
        <w:br/>
      </w:r>
      <w:r>
        <w:rPr>
          <w:rStyle w:val="VerbatimChar"/>
        </w:rPr>
        <w:t xml:space="preserve">// Five-minute rollup: 2-year retention, 90-day hot cache</w:t>
      </w:r>
      <w:r>
        <w:br/>
      </w:r>
      <w:r>
        <w:rPr>
          <w:rStyle w:val="VerbatimChar"/>
        </w:rPr>
        <w:t xml:space="preserve">.alter-merge materialized-view TelemetryRollup5m policy retention</w:t>
      </w:r>
      <w:r>
        <w:br/>
      </w:r>
      <w:r>
        <w:rPr>
          <w:rStyle w:val="VerbatimChar"/>
        </w:rPr>
        <w:t xml:space="preserve">    softdelete = 730d</w:t>
      </w:r>
      <w:r>
        <w:br/>
      </w:r>
      <w:r>
        <w:rPr>
          <w:rStyle w:val="VerbatimChar"/>
        </w:rPr>
        <w:t xml:space="preserve">    recoverability = enabled</w:t>
      </w:r>
      <w:r>
        <w:br/>
      </w:r>
      <w:r>
        <w:rPr>
          <w:rStyle w:val="VerbatimChar"/>
        </w:rPr>
        <w:t xml:space="preserve">.alter materialized-view TelemetryRollup5m policy caching hot = 90d</w:t>
      </w:r>
      <w:r>
        <w:br/>
      </w:r>
      <w:r>
        <w:br/>
      </w:r>
      <w:r>
        <w:rPr>
          <w:rStyle w:val="VerbatimChar"/>
        </w:rPr>
        <w:t xml:space="preserve">// Quarantine: 14 days, then gone</w:t>
      </w:r>
      <w:r>
        <w:br/>
      </w:r>
      <w:r>
        <w:rPr>
          <w:rStyle w:val="VerbatimChar"/>
        </w:rPr>
        <w:t xml:space="preserve">.alter-merge table VehicleTelemetryReject policy retention</w:t>
      </w:r>
      <w:r>
        <w:br/>
      </w:r>
      <w:r>
        <w:rPr>
          <w:rStyle w:val="VerbatimChar"/>
        </w:rPr>
        <w:t xml:space="preserve">    softdelete = 14d</w:t>
      </w:r>
      <w:r>
        <w:br/>
      </w:r>
      <w:r>
        <w:rPr>
          <w:rStyle w:val="VerbatimChar"/>
        </w:rPr>
        <w:t xml:space="preserve">    recoverability = disabled</w:t>
      </w:r>
    </w:p>
    <w:p>
      <w:pPr>
        <w:pStyle w:val="FirstParagraph"/>
      </w:pPr>
      <w:r>
        <w:rPr>
          <w:bCs/>
          <w:b/>
        </w:rPr>
        <w:t xml:space="preserve">Storage effect (illustrative).</w:t>
      </w:r>
      <w:r>
        <w:t xml:space="preserve"> </w:t>
      </w:r>
      <w:r>
        <w:t xml:space="preserve">Retaining raw telemetry for two years instead of 90 days would</w:t>
      </w:r>
      <w:r>
        <w:t xml:space="preserve"> </w:t>
      </w:r>
      <w:r>
        <w:t xml:space="preserve">hold roughly 5.0 billion rows. The tiered policy holds 622 million raw rows plus 168 million</w:t>
      </w:r>
      <w:r>
        <w:t xml:space="preserve"> </w:t>
      </w:r>
      <w:r>
        <w:t xml:space="preserve">summary rows — about</w:t>
      </w:r>
      <w:r>
        <w:t xml:space="preserve"> </w:t>
      </w:r>
      <w:r>
        <w:rPr>
          <w:bCs/>
          <w:b/>
        </w:rPr>
        <w:t xml:space="preserve">84 % less storage</w:t>
      </w:r>
      <w:r>
        <w:t xml:space="preserve"> </w:t>
      </w:r>
      <w:r>
        <w:t xml:space="preserve">for no loss of analytical capability, because no</w:t>
      </w:r>
      <w:r>
        <w:t xml:space="preserve"> </w:t>
      </w:r>
      <w:r>
        <w:t xml:space="preserve">question asked of data older than 90 days has ever needed ten-second resolution.</w:t>
      </w:r>
    </w:p>
    <w:p>
      <w:pPr>
        <w:pStyle w:val="BlockText"/>
      </w:pPr>
      <w:r>
        <w:rPr>
          <w:bCs/>
          <w:b/>
        </w:rPr>
        <w:t xml:space="preserve">Configuration note.</w:t>
      </w:r>
      <w:r>
        <w:t xml:space="preserve"> </w:t>
      </w:r>
      <w:r>
        <w:t xml:space="preserve">Retention and caching can also be set without KQL in the Fabric portal</w:t>
      </w:r>
      <w:r>
        <w:t xml:space="preserve"> </w:t>
      </w:r>
      <w:r>
        <w:t xml:space="preserve">under</w:t>
      </w:r>
      <w:r>
        <w:t xml:space="preserve"> </w:t>
      </w:r>
      <w:r>
        <w:rPr>
          <w:bCs/>
          <w:b/>
        </w:rPr>
        <w:t xml:space="preserve">Eventhouse → Manage → Data policies</w:t>
      </w:r>
      <w:r>
        <w:t xml:space="preserve">, on the</w:t>
      </w:r>
      <w:r>
        <w:t xml:space="preserve"> </w:t>
      </w:r>
      <w:r>
        <w:rPr>
          <w:bCs/>
          <w:b/>
        </w:rPr>
        <w:t xml:space="preserve">Retention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Caching</w:t>
      </w:r>
      <w:r>
        <w:t xml:space="preserve"> </w:t>
      </w:r>
      <w:r>
        <w:t xml:space="preserve">tabs. The</w:t>
      </w:r>
      <w:r>
        <w:t xml:space="preserve"> </w:t>
      </w:r>
      <w:r>
        <w:t xml:space="preserve">KQL-database default retention is 3,650 days, so this policy must be applied explicitly — it is</w:t>
      </w:r>
      <w:r>
        <w:t xml:space="preserve"> </w:t>
      </w:r>
      <w:r>
        <w:t xml:space="preserve">not a tightening of a short default but a large reduction from a long one. The caching period</w:t>
      </w:r>
      <w:r>
        <w:t xml:space="preserve"> </w:t>
      </w:r>
      <w:r>
        <w:t xml:space="preserve">must always be less than or equal to the retention period.</w:t>
      </w:r>
    </w:p>
    <w:bookmarkEnd w:id="39"/>
    <w:bookmarkEnd w:id="40"/>
    <w:bookmarkStart w:id="53" w:name="step-2-semantic-model-design"/>
    <w:p>
      <w:pPr>
        <w:pStyle w:val="Heading1"/>
      </w:pPr>
      <w:r>
        <w:t xml:space="preserve">3. Step 2 — Semantic Model Design</w:t>
      </w:r>
    </w:p>
    <w:bookmarkStart w:id="41" w:name="design-principle"/>
    <w:p>
      <w:pPr>
        <w:pStyle w:val="Heading2"/>
      </w:pPr>
      <w:r>
        <w:t xml:space="preserve">3.1 Design Principle</w:t>
      </w:r>
    </w:p>
    <w:p>
      <w:pPr>
        <w:pStyle w:val="FirstParagraph"/>
      </w:pPr>
      <w:r>
        <w:t xml:space="preserve">The historical model is a</w:t>
      </w:r>
      <w:r>
        <w:t xml:space="preserve"> </w:t>
      </w:r>
      <w:r>
        <w:rPr>
          <w:bCs/>
          <w:b/>
        </w:rPr>
        <w:t xml:space="preserve">classic Kimball star schema</w:t>
      </w:r>
      <w:r>
        <w:t xml:space="preserve">: one fact table surrounded by three</w:t>
      </w:r>
      <w:r>
        <w:t xml:space="preserve"> </w:t>
      </w:r>
      <w:r>
        <w:t xml:space="preserve">conformed dimensions, with no dimension joined to another dimension. This is not a stylistic</w:t>
      </w:r>
      <w:r>
        <w:t xml:space="preserve"> </w:t>
      </w:r>
      <w:r>
        <w:t xml:space="preserve">preference. The VertiPaq engine and the DAX filter-propagation model are both built on the</w:t>
      </w:r>
      <w:r>
        <w:t xml:space="preserve"> </w:t>
      </w:r>
      <w:r>
        <w:t xml:space="preserve">assumption that filters flow down one relationship from a small dimension to a large fact. A</w:t>
      </w:r>
      <w:r>
        <w:t xml:space="preserve"> </w:t>
      </w:r>
      <w:r>
        <w:t xml:space="preserve">snowflake adds a hop to every filter; a many-to-many relationship removes the engine’s ability to</w:t>
      </w:r>
      <w:r>
        <w:t xml:space="preserve"> </w:t>
      </w:r>
      <w:r>
        <w:t xml:space="preserve">use its relationship index at all. Every performance number in Section 5 depends on this shape.</w:t>
      </w:r>
    </w:p>
    <w:p>
      <w:pPr>
        <w:pStyle w:val="SourceCode"/>
      </w:pPr>
      <w:r>
        <w:rPr>
          <w:rStyle w:val="VerbatimChar"/>
        </w:rPr>
        <w:t xml:space="preserve">                     +--------------+</w:t>
      </w:r>
      <w:r>
        <w:br/>
      </w:r>
      <w:r>
        <w:rPr>
          <w:rStyle w:val="VerbatimChar"/>
        </w:rPr>
        <w:t xml:space="preserve">                     |   DimDate    |</w:t>
      </w:r>
      <w:r>
        <w:br/>
      </w:r>
      <w:r>
        <w:rPr>
          <w:rStyle w:val="VerbatimChar"/>
        </w:rPr>
        <w:t xml:space="preserve">                     |  (1,461 rows)|</w:t>
      </w:r>
      <w:r>
        <w:br/>
      </w:r>
      <w:r>
        <w:rPr>
          <w:rStyle w:val="VerbatimChar"/>
        </w:rPr>
        <w:t xml:space="preserve">                     +------+-------+</w:t>
      </w:r>
      <w:r>
        <w:br/>
      </w:r>
      <w:r>
        <w:rPr>
          <w:rStyle w:val="VerbatimChar"/>
        </w:rPr>
        <w:t xml:space="preserve">                            | 1</w:t>
      </w:r>
      <w:r>
        <w:br/>
      </w:r>
      <w:r>
        <w:rPr>
          <w:rStyle w:val="VerbatimChar"/>
        </w:rPr>
        <w:t xml:space="preserve">                            | (single)</w:t>
      </w:r>
      <w:r>
        <w:br/>
      </w:r>
      <w:r>
        <w:rPr>
          <w:rStyle w:val="VerbatimChar"/>
        </w:rPr>
        <w:t xml:space="preserve">                            v *</w:t>
      </w:r>
      <w:r>
        <w:br/>
      </w:r>
      <w:r>
        <w:rPr>
          <w:rStyle w:val="VerbatimChar"/>
        </w:rPr>
        <w:t xml:space="preserve">   +-------------+ 1     +------------------+     1 +--------------+</w:t>
      </w:r>
      <w:r>
        <w:br/>
      </w:r>
      <w:r>
        <w:rPr>
          <w:rStyle w:val="VerbatimChar"/>
        </w:rPr>
        <w:t xml:space="preserve">   | DimVehicle  |------&gt;|  FactDeliveries  |&lt;------|   DimRoute   |</w:t>
      </w:r>
      <w:r>
        <w:br/>
      </w:r>
      <w:r>
        <w:rPr>
          <w:rStyle w:val="VerbatimChar"/>
        </w:rPr>
        <w:t xml:space="preserve">   |  (800 rows) | *     |  (10.4 M rows)   |     * |  (40 rows)   |</w:t>
      </w:r>
      <w:r>
        <w:br/>
      </w:r>
      <w:r>
        <w:rPr>
          <w:rStyle w:val="VerbatimChar"/>
        </w:rPr>
        <w:t xml:space="preserve">   +------+------+       +------------------+       +--------------+</w:t>
      </w:r>
      <w:r>
        <w:br/>
      </w:r>
      <w:r>
        <w:rPr>
          <w:rStyle w:val="VerbatimChar"/>
        </w:rPr>
        <w:t xml:space="preserve">          | 1</w:t>
      </w:r>
      <w:r>
        <w:br/>
      </w:r>
      <w:r>
        <w:rPr>
          <w:rStyle w:val="VerbatimChar"/>
        </w:rPr>
        <w:t xml:space="preserve">          | (single, cross-source)</w:t>
      </w:r>
      <w:r>
        <w:br/>
      </w:r>
      <w:r>
        <w:rPr>
          <w:rStyle w:val="VerbatimChar"/>
        </w:rPr>
        <w:t xml:space="preserve">          v *</w:t>
      </w:r>
      <w:r>
        <w:br/>
      </w:r>
      <w:r>
        <w:rPr>
          <w:rStyle w:val="VerbatimChar"/>
        </w:rPr>
        <w:t xml:space="preserve">   +---------------------+</w:t>
      </w:r>
      <w:r>
        <w:br/>
      </w:r>
      <w:r>
        <w:rPr>
          <w:rStyle w:val="VerbatimChar"/>
        </w:rPr>
        <w:t xml:space="preserve">   | LiveVehicleStatus   |   &lt;-- DirectQuery to Eventhouse</w:t>
      </w:r>
      <w:r>
        <w:br/>
      </w:r>
      <w:r>
        <w:rPr>
          <w:rStyle w:val="VerbatimChar"/>
        </w:rPr>
        <w:t xml:space="preserve">   |  (~800 rows, live)  |</w:t>
      </w:r>
      <w:r>
        <w:br/>
      </w:r>
      <w:r>
        <w:rPr>
          <w:rStyle w:val="VerbatimChar"/>
        </w:rPr>
        <w:t xml:space="preserve">   +---------------------+</w:t>
      </w:r>
    </w:p>
    <w:bookmarkEnd w:id="41"/>
    <w:bookmarkStart w:id="42" w:name="fact-table-factdeliveries"/>
    <w:p>
      <w:pPr>
        <w:pStyle w:val="Heading2"/>
      </w:pPr>
      <w:r>
        <w:t xml:space="preserve">3.2 Fact Table —</w:t>
      </w:r>
      <w:r>
        <w:t xml:space="preserve"> </w:t>
      </w:r>
      <w:r>
        <w:rPr>
          <w:rStyle w:val="VerbatimChar"/>
        </w:rPr>
        <w:t xml:space="preserve">FactDeliveries</w:t>
      </w:r>
    </w:p>
    <w:p>
      <w:pPr>
        <w:pStyle w:val="FirstParagraph"/>
      </w:pPr>
      <w:r>
        <w:rPr>
          <w:bCs/>
          <w:b/>
        </w:rPr>
        <w:t xml:space="preserve">Grain: one row per completed delivery.</w:t>
      </w:r>
      <w:r>
        <w:t xml:space="preserve"> </w:t>
      </w:r>
      <w:r>
        <w:t xml:space="preserve">Stating the grain first is the discipline that keeps the</w:t>
      </w:r>
      <w:r>
        <w:t xml:space="preserve"> </w:t>
      </w:r>
      <w:r>
        <w:t xml:space="preserve">model correct; every column below is either a key at that grain or a measure additive at that grain.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29"/>
        <w:gridCol w:w="1638"/>
        <w:gridCol w:w="1092"/>
        <w:gridCol w:w="34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Degenerate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Hidden. Stored as an integer,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the source GUID string — see Section 5.4.3 for the 71 MB this saves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yyyymmdd</w:t>
            </w:r>
            <w:r>
              <w:t xml:space="preserve"> </w:t>
            </w:r>
            <w:r>
              <w:t xml:space="preserve">integer, e.g. </w:t>
            </w:r>
            <w:r>
              <w:rPr>
                <w:rStyle w:val="VerbatimChar"/>
              </w:rPr>
              <w:t xml:space="preserve">20260820</w:t>
            </w:r>
            <w:r>
              <w:t xml:space="preserve">. Delivery completion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PromisedDateKey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Role-playing date; drives an</w:t>
            </w:r>
            <w:r>
              <w:t xml:space="preserve"> </w:t>
            </w:r>
            <w:r>
              <w:rPr>
                <w:bCs/>
                <w:b/>
              </w:rPr>
              <w:t xml:space="preserve">inactive</w:t>
            </w:r>
            <w:r>
              <w:t xml:space="preserve"> </w:t>
            </w: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key to</w:t>
            </w:r>
            <w:r>
              <w:t xml:space="preserve"> </w:t>
            </w:r>
            <w:r>
              <w:rPr>
                <w:rStyle w:val="VerbatimChar"/>
              </w:rPr>
              <w:t xml:space="preserve">DimVehicle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key to</w:t>
            </w:r>
            <w:r>
              <w:t xml:space="preserve"> </w:t>
            </w:r>
            <w:r>
              <w:rPr>
                <w:rStyle w:val="VerbatimChar"/>
              </w:rPr>
              <w:t xml:space="preserve">DimRoute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decimal (2 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Door-to-door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PlannedTime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decimal (2 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minutes; the denominator of schedule adherence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decimal (2 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Kilometres travelled on this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decimal (3 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Litres consumed on this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OnTimeFlag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DeliveryTime &lt;= PlannedTime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Precomputed in the Dataflow</w:t>
            </w:r>
            <w:r>
              <w:t xml:space="preserve"> </w:t>
            </w:r>
            <w:r>
              <w:t xml:space="preserve">— see Section 4.2.2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Date/time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Hidden. Used only by the incremental-refresh</w:t>
            </w:r>
            <w:r>
              <w:t xml:space="preserve"> </w:t>
            </w:r>
            <w:r>
              <w:rPr>
                <w:rStyle w:val="VerbatimChar"/>
              </w:rPr>
              <w:t xml:space="preserve">RangeStart</w:t>
            </w:r>
            <w:r>
              <w:t xml:space="preserve">/</w:t>
            </w:r>
            <w:r>
              <w:rPr>
                <w:rStyle w:val="VerbatimChar"/>
              </w:rPr>
              <w:t xml:space="preserve">RangeEnd</w:t>
            </w:r>
            <w:r>
              <w:t xml:space="preserve"> </w:t>
            </w:r>
            <w:r>
              <w:t xml:space="preserve">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ModifiedDate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Date/time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Hidden. Used by</w:t>
            </w:r>
            <w:r>
              <w:t xml:space="preserve"> </w:t>
            </w:r>
            <w:r>
              <w:rPr>
                <w:bCs/>
                <w:b/>
              </w:rPr>
              <w:t xml:space="preserve">Detect data changes</w:t>
            </w:r>
          </w:p>
        </w:tc>
      </w:tr>
    </w:tbl>
    <w:p>
      <w:pPr>
        <w:pStyle w:val="BodyText"/>
      </w:pPr>
      <w:r>
        <w:t xml:space="preserve">Three years of history at roughly 9,500 deliveries per day gives</w:t>
      </w:r>
      <w:r>
        <w:t xml:space="preserve"> </w:t>
      </w:r>
      <w:r>
        <w:rPr>
          <w:bCs/>
          <w:b/>
        </w:rPr>
        <w:t xml:space="preserve">≈ 10.4 million rows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Columns deliberately excluded.</w:t>
      </w:r>
      <w:r>
        <w:t xml:space="preserve"> </w:t>
      </w:r>
      <w:r>
        <w:t xml:space="preserve">Customer name, delivery address, signature image, driver notes</w:t>
      </w:r>
      <w:r>
        <w:t xml:space="preserve"> </w:t>
      </w:r>
      <w:r>
        <w:t xml:space="preserve">and the source system’s audit columns are all present in the warehouse but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loaded. They</w:t>
      </w:r>
      <w:r>
        <w:t xml:space="preserve"> </w:t>
      </w:r>
      <w:r>
        <w:t xml:space="preserve">are high-cardinality or free-text, they compress badly, and no dashboard question needs them.</w:t>
      </w:r>
      <w:r>
        <w:t xml:space="preserve"> </w:t>
      </w:r>
      <w:r>
        <w:t xml:space="preserve">Excluding eighteen such columns removed 63 MB from the model (Section 5.4.3).</w:t>
      </w:r>
    </w:p>
    <w:bookmarkEnd w:id="42"/>
    <w:bookmarkStart w:id="46" w:name="dimension-tables"/>
    <w:p>
      <w:pPr>
        <w:pStyle w:val="Heading2"/>
      </w:pPr>
      <w:r>
        <w:t xml:space="preserve">3.3 Dimension Tables</w:t>
      </w:r>
    </w:p>
    <w:bookmarkStart w:id="43" w:name="dimdate-1461-rows"/>
    <w:p>
      <w:pPr>
        <w:pStyle w:val="Heading3"/>
      </w:pPr>
      <w:r>
        <w:t xml:space="preserve">3.3.1</w:t>
      </w:r>
      <w:r>
        <w:t xml:space="preserve"> </w:t>
      </w:r>
      <w:r>
        <w:rPr>
          <w:rStyle w:val="VerbatimChar"/>
        </w:rPr>
        <w:t xml:space="preserve">DimDate</w:t>
      </w:r>
      <w:r>
        <w:t xml:space="preserve"> </w:t>
      </w:r>
      <w:r>
        <w:t xml:space="preserve">— 1,461 rows</w:t>
      </w:r>
    </w:p>
    <w:p>
      <w:pPr>
        <w:pStyle w:val="FirstParagraph"/>
      </w:pPr>
      <w:r>
        <w:t xml:space="preserve">Covers 1 January 2023 to 31 December 2026 inclusive — four full calendar years, extended by one</w:t>
      </w:r>
      <w:r>
        <w:t xml:space="preserve"> </w:t>
      </w:r>
      <w:r>
        <w:t xml:space="preserve">year at each January refresh so the current year is always complete. It is a</w:t>
      </w:r>
      <w:r>
        <w:t xml:space="preserve"> </w:t>
      </w:r>
      <w:r>
        <w:rPr>
          <w:bCs/>
          <w:b/>
        </w:rPr>
        <w:t xml:space="preserve">contiguous,</w:t>
      </w:r>
      <w:r>
        <w:rPr>
          <w:bCs/>
          <w:b/>
        </w:rPr>
        <w:t xml:space="preserve"> </w:t>
      </w:r>
      <w:r>
        <w:rPr>
          <w:bCs/>
          <w:b/>
        </w:rPr>
        <w:t xml:space="preserve">gap-free calendar</w:t>
      </w:r>
      <w:r>
        <w:t xml:space="preserve"> </w:t>
      </w:r>
      <w:r>
        <w:t xml:space="preserve">and is</w:t>
      </w:r>
      <w:r>
        <w:t xml:space="preserve"> </w:t>
      </w:r>
      <w:r>
        <w:rPr>
          <w:bCs/>
          <w:b/>
        </w:rPr>
        <w:t xml:space="preserve">Marked as a date table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DimDate[Date]</w:t>
      </w:r>
      <w:r>
        <w:t xml:space="preserve">. Both properties are prerequisites for every DAX time-intelligence function; a</w:t>
      </w:r>
      <w:r>
        <w:t xml:space="preserve"> </w:t>
      </w:r>
      <w:r>
        <w:t xml:space="preserve">missing day silently corrupts</w:t>
      </w:r>
      <w:r>
        <w:t xml:space="preserve"> </w:t>
      </w:r>
      <w:r>
        <w:rPr>
          <w:rStyle w:val="VerbatimChar"/>
        </w:rPr>
        <w:t xml:space="preserve">DATESYTD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SAMEPERIODLASTYEAR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85"/>
        <w:gridCol w:w="1320"/>
        <w:gridCol w:w="47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yyyymmdd</w:t>
            </w:r>
            <w:r>
              <w:t xml:space="preserve"> </w:t>
            </w:r>
            <w:r>
              <w:t xml:space="preserve">surrogate key; the join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date-table marker column; the argument to every time-intelligence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Hierarchy level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"Q1"</w:t>
            </w:r>
            <w:r>
              <w:t xml:space="preserve">…</w:t>
            </w:r>
            <w:r>
              <w:rPr>
                <w:rStyle w:val="VerbatimChar"/>
              </w:rPr>
              <w:t xml:space="preserve">"Q4"</w:t>
            </w:r>
            <w:r>
              <w:t xml:space="preserve">; hierarchy level 2, sorted by</w:t>
            </w:r>
            <w:r>
              <w:t xml:space="preserve"> </w:t>
            </w:r>
            <w:r>
              <w:rPr>
                <w:rStyle w:val="VerbatimChar"/>
              </w:rPr>
              <w:t xml:space="preserve">QuarterNo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QuarterNo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Sort-by column for</w:t>
            </w:r>
            <w:r>
              <w:t xml:space="preserve"> </w:t>
            </w:r>
            <w:r>
              <w:rPr>
                <w:rStyle w:val="VerbatimChar"/>
              </w:rPr>
              <w:t xml:space="preserve">Quarter</w:t>
            </w:r>
            <w:r>
              <w:t xml:space="preserve">; 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"January"</w:t>
            </w:r>
            <w:r>
              <w:t xml:space="preserve">…</w:t>
            </w:r>
            <w:r>
              <w:rPr>
                <w:rStyle w:val="VerbatimChar"/>
              </w:rPr>
              <w:t xml:space="preserve">"December"</w:t>
            </w:r>
            <w:r>
              <w:t xml:space="preserve">; hierarchy level 3, sorted by</w:t>
            </w:r>
            <w:r>
              <w:t xml:space="preserve"> </w:t>
            </w:r>
            <w:r>
              <w:rPr>
                <w:rStyle w:val="VerbatimChar"/>
              </w:rPr>
              <w:t xml:space="preserve">MonthNo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Sort-by column for</w:t>
            </w:r>
            <w:r>
              <w:t xml:space="preserve"> </w:t>
            </w:r>
            <w:r>
              <w:rPr>
                <w:rStyle w:val="VerbatimChar"/>
              </w:rPr>
              <w:t xml:space="preserve">MonthName</w:t>
            </w:r>
            <w:r>
              <w:t xml:space="preserve">; 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"Aug 2026"</w:t>
            </w:r>
            <w:r>
              <w:t xml:space="preserve">; axis label for cross-year trends, sorted by</w:t>
            </w:r>
            <w:r>
              <w:t xml:space="preserve"> </w:t>
            </w:r>
            <w:r>
              <w:rPr>
                <w:rStyle w:val="VerbatimChar"/>
              </w:rPr>
              <w:t xml:space="preserve">MonthYearSort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MonthYearSort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yyyymm</w:t>
            </w:r>
            <w:r>
              <w:t xml:space="preserve">; 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Hierarchy level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"Monday"</w:t>
            </w:r>
            <w:r>
              <w:t xml:space="preserve">…</w:t>
            </w:r>
            <w:r>
              <w:rPr>
                <w:rStyle w:val="VerbatimChar"/>
              </w:rPr>
              <w:t xml:space="preserve">"Sunday"</w:t>
            </w:r>
            <w:r>
              <w:t xml:space="preserve">, sorted by</w:t>
            </w:r>
            <w:r>
              <w:t xml:space="preserve"> </w:t>
            </w:r>
            <w:r>
              <w:rPr>
                <w:rStyle w:val="VerbatimChar"/>
              </w:rPr>
              <w:t xml:space="preserve">DayOfWeekNo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IsWorkingDay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True/False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 Sundays and public holidays from adherence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IsCurrentYear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True/False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the default page filter, so the report opens on the current year rather than three years of data</w:t>
            </w:r>
          </w:p>
        </w:tc>
      </w:tr>
    </w:tbl>
    <w:bookmarkEnd w:id="43"/>
    <w:bookmarkStart w:id="44" w:name="dimvehicle-800-rows"/>
    <w:p>
      <w:pPr>
        <w:pStyle w:val="Heading3"/>
      </w:pPr>
      <w:r>
        <w:t xml:space="preserve">3.3.2</w:t>
      </w:r>
      <w:r>
        <w:t xml:space="preserve"> </w:t>
      </w:r>
      <w:r>
        <w:rPr>
          <w:rStyle w:val="VerbatimChar"/>
        </w:rPr>
        <w:t xml:space="preserve">DimVehicle</w:t>
      </w:r>
      <w:r>
        <w:t xml:space="preserve"> </w:t>
      </w:r>
      <w:r>
        <w:t xml:space="preserve">— 800 rows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41"/>
        <w:gridCol w:w="1352"/>
        <w:gridCol w:w="49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key, e.g. </w:t>
            </w:r>
            <w:r>
              <w:rPr>
                <w:rStyle w:val="VerbatimChar"/>
              </w:rPr>
              <w:t xml:space="preserve">"VH-0417"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This is the join column to the live telemetry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"North"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"Central"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"South"</w:t>
            </w:r>
            <w:r>
              <w:t xml:space="preserve"> </w:t>
            </w:r>
            <w:r>
              <w:t xml:space="preserve">— the vehicle’s</w:t>
            </w:r>
            <w:r>
              <w:t xml:space="preserve"> </w:t>
            </w:r>
            <w:r>
              <w:rPr>
                <w:iCs/>
                <w:i/>
              </w:rPr>
              <w:t xml:space="preserve">home depot</w:t>
            </w:r>
            <w:r>
              <w:t xml:space="preserve"> </w:t>
            </w:r>
            <w:r>
              <w:t xml:space="preserve">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Eleven depots; hierarchy level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"Van"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"Rigid"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"Articulated"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attributes for maintenance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YearAcquired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Fleet-age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CapacityKg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True/False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Retired vehicles remain for historical accuracy but are excluded from live views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DimDepot</w:t>
      </w:r>
      <w:r>
        <w:t xml:space="preserve"> </w:t>
      </w:r>
      <w:r>
        <w:t xml:space="preserve">was</w:t>
      </w:r>
      <w:r>
        <w:t xml:space="preserve"> </w:t>
      </w:r>
      <w:r>
        <w:rPr>
          <w:bCs/>
          <w:b/>
        </w:rPr>
        <w:t xml:space="preserve">deliberately collapsed into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DimVehicle</w:t>
      </w:r>
      <w:r>
        <w:t xml:space="preserve"> </w:t>
      </w:r>
      <w:r>
        <w:t xml:space="preserve">rather than snowflaked. Eleven depots</w:t>
      </w:r>
      <w:r>
        <w:t xml:space="preserve"> </w:t>
      </w:r>
      <w:r>
        <w:t xml:space="preserve">do not justify a second hop on every filter.</w:t>
      </w:r>
    </w:p>
    <w:bookmarkEnd w:id="44"/>
    <w:bookmarkStart w:id="45" w:name="dimroute-40-rows"/>
    <w:p>
      <w:pPr>
        <w:pStyle w:val="Heading3"/>
      </w:pPr>
      <w:r>
        <w:t xml:space="preserve">3.3.3</w:t>
      </w:r>
      <w:r>
        <w:t xml:space="preserve"> </w:t>
      </w:r>
      <w:r>
        <w:rPr>
          <w:rStyle w:val="VerbatimChar"/>
        </w:rPr>
        <w:t xml:space="preserve">DimRoute</w:t>
      </w:r>
      <w:r>
        <w:t xml:space="preserve"> </w:t>
      </w:r>
      <w:r>
        <w:t xml:space="preserve">— 40 rows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94"/>
        <w:gridCol w:w="1335"/>
        <w:gridCol w:w="43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key, e.g. </w:t>
            </w:r>
            <w:r>
              <w:rPr>
                <w:rStyle w:val="VerbatimChar"/>
              </w:rPr>
              <w:t xml:space="preserve">"NTH-014"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region the route</w:t>
            </w:r>
            <w:r>
              <w:t xml:space="preserve"> </w:t>
            </w:r>
            <w:r>
              <w:rPr>
                <w:bCs/>
                <w:b/>
              </w:rPr>
              <w:t xml:space="preserve">operates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"Standard"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"Express"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"Same-Day"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PlannedDistanceKm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for the distance-variance 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"Urban"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"Suburban"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"Rural"</w:t>
            </w:r>
            <w:r>
              <w:t xml:space="preserve"> </w:t>
            </w:r>
            <w:r>
              <w:t xml:space="preserve">— the strongest explanatory factor for fuel efficiency</w:t>
            </w:r>
          </w:p>
        </w:tc>
      </w:tr>
    </w:tbl>
    <w:p>
      <w:pPr>
        <w:pStyle w:val="BlockText"/>
      </w:pPr>
      <w:r>
        <w:rPr>
          <w:bCs/>
          <w:b/>
        </w:rPr>
        <w:t xml:space="preserve">On the two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Region</w:t>
      </w:r>
      <w:r>
        <w:rPr>
          <w:bCs/>
          <w:b/>
        </w:rPr>
        <w:t xml:space="preserve"> </w:t>
      </w:r>
      <w:r>
        <w:rPr>
          <w:bCs/>
          <w:b/>
        </w:rPr>
        <w:t xml:space="preserve">columns.</w:t>
      </w:r>
      <w:r>
        <w:t xml:space="preserve"> </w:t>
      </w:r>
      <w:r>
        <w:rPr>
          <w:rStyle w:val="VerbatimChar"/>
        </w:rPr>
        <w:t xml:space="preserve">DimVehicle[Region]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DimRoute[Region]</w:t>
      </w:r>
      <w:r>
        <w:t xml:space="preserve"> </w:t>
      </w:r>
      <w:r>
        <w:t xml:space="preserve">are</w:t>
      </w:r>
      <w:r>
        <w:t xml:space="preserve"> </w:t>
      </w:r>
      <w:r>
        <w:rPr>
          <w:iCs/>
          <w:i/>
        </w:rPr>
        <w:t xml:space="preserve">different</w:t>
      </w:r>
      <w:r>
        <w:rPr>
          <w:iCs/>
          <w:i/>
        </w:rPr>
        <w:t xml:space="preserve"> </w:t>
      </w:r>
      <w:r>
        <w:rPr>
          <w:iCs/>
          <w:i/>
        </w:rPr>
        <w:t xml:space="preserve">business concepts</w:t>
      </w:r>
      <w:r>
        <w:t xml:space="preserve">: the first is where a vehicle is garaged, the second is where a route runs.</w:t>
      </w:r>
      <w:r>
        <w:t xml:space="preserve"> </w:t>
      </w:r>
      <w:r>
        <w:t xml:space="preserve">They agree for about 94 % of deliveries; the 6 % where they differ are inter-regional transfers,</w:t>
      </w:r>
      <w:r>
        <w:t xml:space="preserve"> </w:t>
      </w:r>
      <w:r>
        <w:t xml:space="preserve">and that gap is itself a reported metric. The columns are named</w:t>
      </w:r>
      <w:r>
        <w:t xml:space="preserve"> </w:t>
      </w:r>
      <w:r>
        <w:rPr>
          <w:rStyle w:val="VerbatimChar"/>
        </w:rPr>
        <w:t xml:space="preserve">Vehicle Region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Route Region</w:t>
      </w:r>
      <w:r>
        <w:t xml:space="preserve"> </w:t>
      </w:r>
      <w:r>
        <w:t xml:space="preserve">in the field list so no report author can confuse them. This is the one place in</w:t>
      </w:r>
      <w:r>
        <w:t xml:space="preserve"> </w:t>
      </w:r>
      <w:r>
        <w:t xml:space="preserve">the model where apparent duplication is intentional.</w:t>
      </w:r>
    </w:p>
    <w:bookmarkEnd w:id="45"/>
    <w:bookmarkEnd w:id="46"/>
    <w:bookmarkStart w:id="49" w:name="relationships"/>
    <w:p>
      <w:pPr>
        <w:pStyle w:val="Heading2"/>
      </w:pPr>
      <w:r>
        <w:t xml:space="preserve">3.4 Relationships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9"/>
        <w:gridCol w:w="2026"/>
        <w:gridCol w:w="1534"/>
        <w:gridCol w:w="798"/>
        <w:gridCol w:w="1473"/>
        <w:gridCol w:w="491"/>
        <w:gridCol w:w="11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(many 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(one 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Cross-filter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FactDeliveries[DateKey]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DimDate[DateKey]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Many-to-one (*:1)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DimDate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FactDeliveries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primary date relationship; all time intelligence flows through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FactDeliveries[VehicleKey]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DimVehicle[VehicleKey]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Many-to-one (*:1)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DimVehicle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FactDeliveries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FactDeliveries[RouteKey]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DimRoute[RouteKey]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Many-to-one (*:1)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DimRoute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FactDeliveries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FactDeliveries[PromisedDateKey]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DimDate[DateKey]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Many-to-one (*:1)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DimDate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FactDeliveries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Role-playing date, activated on demand with</w:t>
            </w:r>
            <w:r>
              <w:t xml:space="preserve"> </w:t>
            </w:r>
            <w:r>
              <w:rPr>
                <w:rStyle w:val="VerbatimChar"/>
              </w:rPr>
              <w:t xml:space="preserve">USERELATIONSHIP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LiveVehicleStatus[VehicleID]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DimVehicle[VehicleID]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Many-to-one (*:1)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DimVehicle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LiveVehicleStatus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Limited relationship</w:t>
            </w:r>
            <w:r>
              <w:t xml:space="preserve"> </w:t>
            </w:r>
            <w:r>
              <w:t xml:space="preserve">— crosses an Import island and a DirectQuery island</w:t>
            </w:r>
          </w:p>
        </w:tc>
      </w:tr>
    </w:tbl>
    <w:bookmarkStart w:id="47" w:name="X2a0d9e7733a5d18a771eb457bbdabe136ccb3b4"/>
    <w:p>
      <w:pPr>
        <w:pStyle w:val="Heading3"/>
      </w:pPr>
      <w:r>
        <w:t xml:space="preserve">3.4.1 Why Many-to-One, Single Direction, Every Time</w:t>
      </w:r>
    </w:p>
    <w:p>
      <w:pPr>
        <w:pStyle w:val="FirstParagraph"/>
      </w:pPr>
      <w:r>
        <w:rPr>
          <w:bCs/>
          <w:b/>
        </w:rPr>
        <w:t xml:space="preserve">Cardinality.</w:t>
      </w:r>
      <w:r>
        <w:t xml:space="preserve"> </w:t>
      </w:r>
      <w:r>
        <w:t xml:space="preserve">Many-to-one is the only cardinality that matches the data: many delivery rows</w:t>
      </w:r>
      <w:r>
        <w:t xml:space="preserve"> </w:t>
      </w:r>
      <w:r>
        <w:t xml:space="preserve">reference one vehicle. Declaring it explicitly lets the engine build a relationship index and use</w:t>
      </w:r>
      <w:r>
        <w:t xml:space="preserve"> </w:t>
      </w:r>
      <w:r>
        <w:t xml:space="preserve">it for the fastest possible filter propagation. Setting a relationship to many-to-many because a</w:t>
      </w:r>
      <w:r>
        <w:t xml:space="preserve"> </w:t>
      </w:r>
      <w:r>
        <w:t xml:space="preserve">key has duplicates does not fix the duplicates — it disables the index, changes the blank-handling</w:t>
      </w:r>
      <w:r>
        <w:t xml:space="preserve"> </w:t>
      </w:r>
      <w:r>
        <w:t xml:space="preserve">semantics, and turns a fast lookup into a costly join.</w:t>
      </w:r>
    </w:p>
    <w:p>
      <w:pPr>
        <w:pStyle w:val="BodyText"/>
      </w:pPr>
      <w:r>
        <w:rPr>
          <w:bCs/>
          <w:b/>
        </w:rPr>
        <w:t xml:space="preserve">Direction.</w:t>
      </w:r>
      <w:r>
        <w:t xml:space="preserve"> </w:t>
      </w:r>
      <w:r>
        <w:t xml:space="preserve">Single direction, always from the dimension to the fact, means filter context flows</w:t>
      </w:r>
      <w:r>
        <w:t xml:space="preserve"> </w:t>
      </w:r>
      <w:r>
        <w:t xml:space="preserve">one way only. The benefits are concrete: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Predictability.</w:t>
      </w:r>
      <w:r>
        <w:t xml:space="preserve"> </w:t>
      </w:r>
      <w:r>
        <w:t xml:space="preserve">A report author can state exactly what filters what. With bi-directional</w:t>
      </w:r>
      <w:r>
        <w:t xml:space="preserve"> </w:t>
      </w:r>
      <w:r>
        <w:t xml:space="preserve">filters, selecting a route can silently change the list of vehicles, which changes the list of</w:t>
      </w:r>
      <w:r>
        <w:t xml:space="preserve"> </w:t>
      </w:r>
      <w:r>
        <w:t xml:space="preserve">dates, which changes the route totals.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ambiguity.</w:t>
      </w:r>
      <w:r>
        <w:t xml:space="preserve"> </w:t>
      </w:r>
      <w:r>
        <w:t xml:space="preserve">With four relationships into</w:t>
      </w:r>
      <w:r>
        <w:t xml:space="preserve"> </w:t>
      </w:r>
      <w:r>
        <w:rPr>
          <w:rStyle w:val="VerbatimChar"/>
        </w:rPr>
        <w:t xml:space="preserve">DimDate</w:t>
      </w:r>
      <w:r>
        <w:t xml:space="preserve"> </w:t>
      </w:r>
      <w:r>
        <w:t xml:space="preserve">and a second path through</w:t>
      </w:r>
      <w:r>
        <w:t xml:space="preserve"> </w:t>
      </w:r>
      <w:r>
        <w:rPr>
          <w:rStyle w:val="VerbatimChar"/>
        </w:rPr>
        <w:t xml:space="preserve">LiveVehicleStatus</w:t>
      </w:r>
      <w:r>
        <w:t xml:space="preserve">, bi-directional filtering would create ambiguous filter paths that the engine</w:t>
      </w:r>
      <w:r>
        <w:t xml:space="preserve"> </w:t>
      </w:r>
      <w:r>
        <w:t xml:space="preserve">either rejects at validation time or resolves in a way nobody predicted.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Speed.</w:t>
      </w:r>
      <w:r>
        <w:t xml:space="preserve"> </w:t>
      </w:r>
      <w:r>
        <w:t xml:space="preserve">Bi-directional propagation forces the engine to materialize the distinct values on</w:t>
      </w:r>
      <w:r>
        <w:t xml:space="preserve"> </w:t>
      </w:r>
      <w:r>
        <w:t xml:space="preserve">the fact side before it can filter the dimension. On a 10.4-million-row fact that is measurable —</w:t>
      </w:r>
      <w:r>
        <w:t xml:space="preserve"> </w:t>
      </w:r>
      <w:r>
        <w:t xml:space="preserve">it accounts for roughly 340 ms of the baseline in Section 5.3.</w:t>
      </w:r>
    </w:p>
    <w:p>
      <w:pPr>
        <w:pStyle w:val="FirstParagraph"/>
      </w:pPr>
      <w:r>
        <w:t xml:space="preserve">Where a report genuinely needs a reverse filter — for example,</w:t>
      </w:r>
      <w:r>
        <w:t xml:space="preserve"> </w:t>
      </w:r>
      <w:r>
        <w:t xml:space="preserve">“</w:t>
      </w:r>
      <w:r>
        <w:t xml:space="preserve">show only routes that had at least</w:t>
      </w:r>
      <w:r>
        <w:t xml:space="preserve"> </w:t>
      </w:r>
      <w:r>
        <w:t xml:space="preserve">one delivery this month</w:t>
      </w:r>
      <w:r>
        <w:t xml:space="preserve">”</w:t>
      </w:r>
      <w:r>
        <w:t xml:space="preserve"> </w:t>
      </w:r>
      <w:r>
        <w:t xml:space="preserve">— it is achieved in a</w:t>
      </w:r>
      <w:r>
        <w:t xml:space="preserve"> </w:t>
      </w:r>
      <w:r>
        <w:rPr>
          <w:bCs/>
          <w:b/>
        </w:rPr>
        <w:t xml:space="preserve">single measure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CROSSFILTER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TREATAS</w:t>
      </w:r>
      <w:r>
        <w:t xml:space="preserve">, so the cost is paid by one visual rather than by the whole model.</w:t>
      </w:r>
    </w:p>
    <w:p>
      <w:pPr>
        <w:pStyle w:val="BodyText"/>
      </w:pPr>
      <w:r>
        <w:rPr>
          <w:bCs/>
          <w:b/>
        </w:rPr>
        <w:t xml:space="preserve">Relationship 5 is a limited relationship.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LiveVehicleStatus</w:t>
      </w:r>
      <w:r>
        <w:t xml:space="preserve"> </w:t>
      </w:r>
      <w:r>
        <w:t xml:space="preserve">is in DirectQuery mode</w:t>
      </w:r>
      <w:r>
        <w:t xml:space="preserve"> </w:t>
      </w:r>
      <w:r>
        <w:t xml:space="preserve">against the Eventhouse and</w:t>
      </w:r>
      <w:r>
        <w:t xml:space="preserve"> </w:t>
      </w:r>
      <w:r>
        <w:rPr>
          <w:rStyle w:val="VerbatimChar"/>
        </w:rPr>
        <w:t xml:space="preserve">DimVehicle</w:t>
      </w:r>
      <w:r>
        <w:t xml:space="preserve"> </w:t>
      </w:r>
      <w:r>
        <w:t xml:space="preserve">is in Import mode, the engine cannot guarantee referential</w:t>
      </w:r>
      <w:r>
        <w:t xml:space="preserve"> </w:t>
      </w:r>
      <w:r>
        <w:t xml:space="preserve">integrity across the boundary. Practical consequences, documented so they do not surprise a</w:t>
      </w:r>
      <w:r>
        <w:t xml:space="preserve"> </w:t>
      </w:r>
      <w:r>
        <w:t xml:space="preserve">maintainer:</w:t>
      </w:r>
    </w:p>
    <w:p>
      <w:pPr>
        <w:numPr>
          <w:ilvl w:val="0"/>
          <w:numId w:val="1003"/>
        </w:numPr>
        <w:pStyle w:val="Compact"/>
      </w:pPr>
      <w:r>
        <w:t xml:space="preserve">A blank row is not created for unmatched</w:t>
      </w:r>
      <w:r>
        <w:t xml:space="preserve"> </w:t>
      </w:r>
      <w:r>
        <w:rPr>
          <w:rStyle w:val="VerbatimChar"/>
        </w:rPr>
        <w:t xml:space="preserve">VehicleID</w:t>
      </w:r>
      <w:r>
        <w:t xml:space="preserve"> </w:t>
      </w:r>
      <w:r>
        <w:t xml:space="preserve">values, so a telemetry row from a vehicle</w:t>
      </w:r>
      <w:r>
        <w:t xml:space="preserve"> </w:t>
      </w:r>
      <w:r>
        <w:t xml:space="preserve">missing from master data is</w:t>
      </w:r>
      <w:r>
        <w:t xml:space="preserve"> </w:t>
      </w:r>
      <w:r>
        <w:rPr>
          <w:bCs/>
          <w:b/>
        </w:rPr>
        <w:t xml:space="preserve">silently invisible</w:t>
      </w:r>
      <w:r>
        <w:t xml:space="preserve"> </w:t>
      </w:r>
      <w:r>
        <w:t xml:space="preserve">in the report. Section 7.3 defines the</w:t>
      </w:r>
      <w:r>
        <w:t xml:space="preserve"> </w:t>
      </w:r>
      <w:r>
        <w:t xml:space="preserve">reconciliation check that catches this.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RELATED()</w:t>
      </w:r>
      <w:r>
        <w:t xml:space="preserve"> </w:t>
      </w:r>
      <w:r>
        <w:t xml:space="preserve">cannot be used across relationship 5.</w:t>
      </w:r>
    </w:p>
    <w:p>
      <w:pPr>
        <w:numPr>
          <w:ilvl w:val="0"/>
          <w:numId w:val="1003"/>
        </w:numPr>
        <w:pStyle w:val="Compact"/>
      </w:pPr>
      <w:r>
        <w:t xml:space="preserve">Each visual on the live page issues its own query to the Eventhouse; there is no VertiPaq cache</w:t>
      </w:r>
      <w:r>
        <w:t xml:space="preserve"> </w:t>
      </w:r>
      <w:r>
        <w:t xml:space="preserve">to share, which is why that page is kept to four visuals.</w:t>
      </w:r>
    </w:p>
    <w:bookmarkEnd w:id="47"/>
    <w:bookmarkStart w:id="48" w:name="role-playing-dates"/>
    <w:p>
      <w:pPr>
        <w:pStyle w:val="Heading3"/>
      </w:pPr>
      <w:r>
        <w:t xml:space="preserve">3.4.2 Role-Playing Dates</w:t>
      </w:r>
    </w:p>
    <w:p>
      <w:pPr>
        <w:pStyle w:val="FirstParagraph"/>
      </w:pPr>
      <w:r>
        <w:t xml:space="preserve">Relationship 4 exists so that</w:t>
      </w:r>
      <w:r>
        <w:t xml:space="preserve"> </w:t>
      </w:r>
      <w:r>
        <w:t xml:space="preserve">“</w:t>
      </w:r>
      <w:r>
        <w:t xml:space="preserve">deliveries</w:t>
      </w:r>
      <w:r>
        <w:t xml:space="preserve"> </w:t>
      </w:r>
      <w:r>
        <w:rPr>
          <w:bCs/>
          <w:b/>
        </w:rPr>
        <w:t xml:space="preserve">completed</w:t>
      </w:r>
      <w:r>
        <w:t xml:space="preserve"> </w:t>
      </w:r>
      <w:r>
        <w:t xml:space="preserve">in July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deliveries</w:t>
      </w:r>
      <w:r>
        <w:t xml:space="preserve"> </w:t>
      </w:r>
      <w:r>
        <w:rPr>
          <w:bCs/>
          <w:b/>
        </w:rPr>
        <w:t xml:space="preserve">promised</w:t>
      </w:r>
      <w:r>
        <w:t xml:space="preserve"> </w:t>
      </w:r>
      <w:r>
        <w:t xml:space="preserve">for</w:t>
      </w:r>
      <w:r>
        <w:t xml:space="preserve"> </w:t>
      </w:r>
      <w:r>
        <w:t xml:space="preserve">July</w:t>
      </w:r>
      <w:r>
        <w:t xml:space="preserve">”</w:t>
      </w:r>
      <w:r>
        <w:t xml:space="preserve"> </w:t>
      </w:r>
      <w:r>
        <w:t xml:space="preserve">are both answerable without a second date dimension:</w:t>
      </w:r>
    </w:p>
    <w:p>
      <w:pPr>
        <w:pStyle w:val="SourceCode"/>
      </w:pPr>
      <w:r>
        <w:rPr>
          <w:rStyle w:val="VerbatimChar"/>
        </w:rPr>
        <w:t xml:space="preserve">Deliveries by Promised Date =</w:t>
      </w:r>
      <w:r>
        <w:br/>
      </w:r>
      <w:r>
        <w:rPr>
          <w:rStyle w:val="VerbatimChar"/>
        </w:rPr>
        <w:t xml:space="preserve">CALCULATE (</w:t>
      </w:r>
      <w:r>
        <w:br/>
      </w:r>
      <w:r>
        <w:rPr>
          <w:rStyle w:val="VerbatimChar"/>
        </w:rPr>
        <w:t xml:space="preserve">    [Total Deliveries],</w:t>
      </w:r>
      <w:r>
        <w:br/>
      </w:r>
      <w:r>
        <w:rPr>
          <w:rStyle w:val="VerbatimChar"/>
        </w:rPr>
        <w:t xml:space="preserve">    USERELATIONSHIP ( FactDeliveries[PromisedDateKey], DimDate[DateKey] 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An inactive relationship is preferred over a duplicated</w:t>
      </w:r>
      <w:r>
        <w:t xml:space="preserve"> </w:t>
      </w:r>
      <w:r>
        <w:rPr>
          <w:rStyle w:val="VerbatimChar"/>
        </w:rPr>
        <w:t xml:space="preserve">DimPromisedDate</w:t>
      </w:r>
      <w:r>
        <w:t xml:space="preserve"> </w:t>
      </w:r>
      <w:r>
        <w:t xml:space="preserve">table because a second</w:t>
      </w:r>
      <w:r>
        <w:t xml:space="preserve"> </w:t>
      </w:r>
      <w:r>
        <w:t xml:space="preserve">date table would have to be marked as a date table too, would double the date-hierarchy clutter in</w:t>
      </w:r>
      <w:r>
        <w:t xml:space="preserve"> </w:t>
      </w:r>
      <w:r>
        <w:t xml:space="preserve">the field list, and would give report authors two calendars to choose incorrectly between.</w:t>
      </w:r>
    </w:p>
    <w:bookmarkEnd w:id="48"/>
    <w:bookmarkEnd w:id="49"/>
    <w:bookmarkStart w:id="51" w:name="hierarchies"/>
    <w:p>
      <w:pPr>
        <w:pStyle w:val="Heading2"/>
      </w:pPr>
      <w:r>
        <w:t xml:space="preserve">3.5 Hierarchies</w:t>
      </w:r>
    </w:p>
    <w:p>
      <w:pPr>
        <w:pStyle w:val="FirstParagraph"/>
      </w:pPr>
      <w:r>
        <w:t xml:space="preserve">Three hierarchies are defined. Each exists because a specific visual drills through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46"/>
        <w:gridCol w:w="1097"/>
        <w:gridCol w:w="3293"/>
        <w:gridCol w:w="18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→ Quarter → Month →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line chart; YoY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Fleet Geography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→ Depot → Vehicle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Performance matrix; map drill-down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Route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Region → Service Class → 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Analysis decomposition tree</w:t>
            </w:r>
          </w:p>
        </w:tc>
      </w:tr>
    </w:tbl>
    <w:bookmarkStart w:id="50" w:name="the-calendar-hierarchy-in-detail"/>
    <w:p>
      <w:pPr>
        <w:pStyle w:val="Heading3"/>
      </w:pPr>
      <w:r>
        <w:t xml:space="preserve">3.5.1 The Calendar Hierarchy in Detail</w:t>
      </w:r>
    </w:p>
    <w:p>
      <w:pPr>
        <w:pStyle w:val="SourceCode"/>
      </w:pPr>
      <w:r>
        <w:rPr>
          <w:rStyle w:val="VerbatimChar"/>
        </w:rPr>
        <w:t xml:space="preserve">Calendar</w:t>
      </w:r>
      <w:r>
        <w:br/>
      </w:r>
      <w:r>
        <w:rPr>
          <w:rStyle w:val="VerbatimChar"/>
        </w:rPr>
        <w:t xml:space="preserve"> +-- Year      DimDate[Year]       Whole number</w:t>
      </w:r>
      <w:r>
        <w:br/>
      </w:r>
      <w:r>
        <w:rPr>
          <w:rStyle w:val="VerbatimChar"/>
        </w:rPr>
        <w:t xml:space="preserve"> +-- Quarter   DimDate[Quarter]    Text, sort by QuarterNo</w:t>
      </w:r>
      <w:r>
        <w:br/>
      </w:r>
      <w:r>
        <w:rPr>
          <w:rStyle w:val="VerbatimChar"/>
        </w:rPr>
        <w:t xml:space="preserve"> +-- Month     DimDate[MonthName]  Text, sort by MonthNo</w:t>
      </w:r>
      <w:r>
        <w:br/>
      </w:r>
      <w:r>
        <w:rPr>
          <w:rStyle w:val="VerbatimChar"/>
        </w:rPr>
        <w:t xml:space="preserve"> +-- Day       DimDate[Day]        Whole number</w:t>
      </w:r>
    </w:p>
    <w:p>
      <w:pPr>
        <w:pStyle w:val="FirstParagraph"/>
      </w:pPr>
      <w:r>
        <w:t xml:space="preserve">Two configuration details matter and are easy to miss: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Sort-by columns are mandatory.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Sort by MonthNo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MonthName</w:t>
      </w:r>
      <w:r>
        <w:t xml:space="preserve"> </w:t>
      </w:r>
      <w:r>
        <w:t xml:space="preserve">sorts alphabetically —</w:t>
      </w:r>
      <w:r>
        <w:t xml:space="preserve"> </w:t>
      </w:r>
      <w:r>
        <w:t xml:space="preserve">April, August, December — which makes every trend chart nonsense. The sort-by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QuarterNo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MonthNo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MonthYearSort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DayOfWeekNo</w:t>
      </w:r>
      <w:r>
        <w:t xml:space="preserve">) are hidden so they never appear in the</w:t>
      </w:r>
      <w:r>
        <w:t xml:space="preserve"> </w:t>
      </w:r>
      <w:r>
        <w:t xml:space="preserve">field list, but they must exist.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 date/time is off.</w:t>
      </w:r>
      <w:r>
        <w:t xml:space="preserve"> </w:t>
      </w:r>
      <w:r>
        <w:t xml:space="preserve">With Power BI’s automatic date hierarchy enabled, every date column</w:t>
      </w:r>
      <w:r>
        <w:t xml:space="preserve"> </w:t>
      </w:r>
      <w:r>
        <w:t xml:space="preserve">in the model gets its own hidden calendar table. That produces several competing hierarchies,</w:t>
      </w:r>
      <w:r>
        <w:t xml:space="preserve"> </w:t>
      </w:r>
      <w:r>
        <w:t xml:space="preserve">none of which is the marked date table, and report authors reliably pick the wrong one. It is</w:t>
      </w:r>
      <w:r>
        <w:t xml:space="preserve"> </w:t>
      </w:r>
      <w:r>
        <w:t xml:space="preserve">disabled globally (Section 5.4.3).</w:t>
      </w:r>
    </w:p>
    <w:p>
      <w:pPr>
        <w:pStyle w:val="FirstParagraph"/>
      </w:pPr>
      <w:r>
        <w:t xml:space="preserve">Drill-down behaviour on the trend chart: the Operations Director starts at</w:t>
      </w:r>
      <w:r>
        <w:t xml:space="preserve"> </w:t>
      </w:r>
      <w:r>
        <w:rPr>
          <w:bCs/>
          <w:b/>
        </w:rPr>
        <w:t xml:space="preserve">Year</w:t>
      </w:r>
      <w:r>
        <w:t xml:space="preserve">, clicks a year</w:t>
      </w:r>
      <w:r>
        <w:t xml:space="preserve"> </w:t>
      </w:r>
      <w:r>
        <w:t xml:space="preserve">to reach</w:t>
      </w:r>
      <w:r>
        <w:t xml:space="preserve"> </w:t>
      </w:r>
      <w:r>
        <w:rPr>
          <w:bCs/>
          <w:b/>
        </w:rPr>
        <w:t xml:space="preserve">Quarter</w:t>
      </w:r>
      <w:r>
        <w:t xml:space="preserve">, clicks a quarter to reach</w:t>
      </w:r>
      <w:r>
        <w:t xml:space="preserve"> </w:t>
      </w:r>
      <w:r>
        <w:rPr>
          <w:bCs/>
          <w:b/>
        </w:rPr>
        <w:t xml:space="preserve">Month</w:t>
      </w:r>
      <w:r>
        <w:t xml:space="preserve">, and can expand to</w:t>
      </w:r>
      <w:r>
        <w:t xml:space="preserve"> </w:t>
      </w:r>
      <w:r>
        <w:rPr>
          <w:bCs/>
          <w:b/>
        </w:rPr>
        <w:t xml:space="preserve">Day</w:t>
      </w:r>
      <w:r>
        <w:t xml:space="preserve"> </w:t>
      </w:r>
      <w:r>
        <w:t xml:space="preserve">for incident</w:t>
      </w:r>
      <w:r>
        <w:t xml:space="preserve"> </w:t>
      </w:r>
      <w:r>
        <w:t xml:space="preserve">weeks. Because the calculation group in Section 4.4 is applied on top, YTD and YoY remain correct</w:t>
      </w:r>
      <w:r>
        <w:t xml:space="preserve"> </w:t>
      </w:r>
      <w:r>
        <w:t xml:space="preserve">at every level without a single additional measure.</w:t>
      </w:r>
    </w:p>
    <w:bookmarkEnd w:id="50"/>
    <w:bookmarkEnd w:id="51"/>
    <w:bookmarkStart w:id="52" w:name="field-parameter-one-visual-three-metrics"/>
    <w:p>
      <w:pPr>
        <w:pStyle w:val="Heading2"/>
      </w:pPr>
      <w:r>
        <w:t xml:space="preserve">3.6 Field Parameter — One Visual, Three Metrics</w:t>
      </w:r>
    </w:p>
    <w:p>
      <w:pPr>
        <w:pStyle w:val="FirstParagraph"/>
      </w:pPr>
      <w:r>
        <w:t xml:space="preserve">The Executive Overview has room for one trend chart, but the Operations Director wants to see</w:t>
      </w:r>
      <w:r>
        <w:t xml:space="preserve"> </w:t>
      </w:r>
      <w:r>
        <w:t xml:space="preserve">delivery time, distance and fuel efficiency in that slot. A</w:t>
      </w:r>
      <w:r>
        <w:t xml:space="preserve"> </w:t>
      </w:r>
      <w:r>
        <w:rPr>
          <w:bCs/>
          <w:b/>
        </w:rPr>
        <w:t xml:space="preserve">field parameter</w:t>
      </w:r>
      <w:r>
        <w:t xml:space="preserve"> </w:t>
      </w:r>
      <w:r>
        <w:t xml:space="preserve">turns the metric</w:t>
      </w:r>
      <w:r>
        <w:t xml:space="preserve"> </w:t>
      </w:r>
      <w:r>
        <w:t xml:space="preserve">into a slicer selection rather than three separate charts.</w:t>
      </w:r>
    </w:p>
    <w:p>
      <w:pPr>
        <w:pStyle w:val="SourceCode"/>
      </w:pPr>
      <w:r>
        <w:rPr>
          <w:rStyle w:val="VerbatimChar"/>
        </w:rPr>
        <w:t xml:space="preserve">Metric Selector = {</w:t>
      </w:r>
      <w:r>
        <w:br/>
      </w:r>
      <w:r>
        <w:rPr>
          <w:rStyle w:val="VerbatimChar"/>
        </w:rPr>
        <w:t xml:space="preserve">    ( "Average Delivery Time",   NAMEOF('_Measures'[Avg Delivery Time]),  0, "Minutes" ),</w:t>
      </w:r>
      <w:r>
        <w:br/>
      </w:r>
      <w:r>
        <w:rPr>
          <w:rStyle w:val="VerbatimChar"/>
        </w:rPr>
        <w:t xml:space="preserve">    ( "Total Distance",          NAMEOF('_Measures'[Total Distance]),     1, "Km" ),</w:t>
      </w:r>
      <w:r>
        <w:br/>
      </w:r>
      <w:r>
        <w:rPr>
          <w:rStyle w:val="VerbatimChar"/>
        </w:rPr>
        <w:t xml:space="preserve">    ( "Average Fuel Efficiency", NAMEOF('_Measures'[Fuel Efficiency]),    2, "Km/L" ),</w:t>
      </w:r>
      <w:r>
        <w:br/>
      </w:r>
      <w:r>
        <w:rPr>
          <w:rStyle w:val="VerbatimChar"/>
        </w:rPr>
        <w:t xml:space="preserve">    ( "On-Time Delivery %",      NAMEOF('_Measures'[On-Time Delivery %]), 3, "Percent" )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791"/>
        <w:gridCol w:w="34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Generated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 Selector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label shown in the slicer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 Selector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NAMEOF</w:t>
            </w:r>
            <w:r>
              <w:t xml:space="preserve"> </w:t>
            </w:r>
            <w:r>
              <w:t xml:space="preserve">reference the visual binds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 Selector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Sort-by column controlling slicer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(fourth column, added manually)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Feeds the dynamic axis title</w:t>
            </w:r>
          </w:p>
        </w:tc>
      </w:tr>
    </w:tbl>
    <w:p>
      <w:pPr>
        <w:pStyle w:val="BodyText"/>
      </w:pPr>
      <w:r>
        <w:t xml:space="preserve">The fourth column is not generated by the Power BI UI; it is added by editing the DAX table</w:t>
      </w:r>
      <w:r>
        <w:t xml:space="preserve"> </w:t>
      </w:r>
      <w:r>
        <w:t xml:space="preserve">expression directly. It drives a dynamic title so the chart never shows</w:t>
      </w:r>
      <w:r>
        <w:t xml:space="preserve"> </w:t>
      </w:r>
      <w:r>
        <w:t xml:space="preserve">“</w:t>
      </w:r>
      <w:r>
        <w:t xml:space="preserve">Minutes</w:t>
      </w:r>
      <w:r>
        <w:t xml:space="preserve">”</w:t>
      </w:r>
      <w:r>
        <w:t xml:space="preserve"> </w:t>
      </w:r>
      <w:r>
        <w:t xml:space="preserve">while displaying</w:t>
      </w:r>
      <w:r>
        <w:t xml:space="preserve"> </w:t>
      </w:r>
      <w:r>
        <w:t xml:space="preserve">kilometres:</w:t>
      </w:r>
    </w:p>
    <w:p>
      <w:pPr>
        <w:pStyle w:val="SourceCode"/>
      </w:pPr>
      <w:r>
        <w:rPr>
          <w:rStyle w:val="VerbatimChar"/>
        </w:rPr>
        <w:t xml:space="preserve">Trend Chart Title =</w:t>
      </w:r>
      <w:r>
        <w:br/>
      </w:r>
      <w:r>
        <w:rPr>
          <w:rStyle w:val="VerbatimChar"/>
        </w:rPr>
        <w:t xml:space="preserve">VAR MetricName = SELECTEDVALUE ( 'Metric Selector'[Metric], "All Metrics" )</w:t>
      </w:r>
      <w:r>
        <w:br/>
      </w:r>
      <w:r>
        <w:rPr>
          <w:rStyle w:val="VerbatimChar"/>
        </w:rPr>
        <w:t xml:space="preserve">VAR MetricUnit = SELECTEDVALUE ( 'Metric Selector'[Unit], "" )</w:t>
      </w:r>
      <w:r>
        <w:br/>
      </w:r>
      <w:r>
        <w:rPr>
          <w:rStyle w:val="VerbatimChar"/>
        </w:rPr>
        <w:t xml:space="preserve">VAR TimeCalc   = SELECTEDVALUE ( 'Time Intelligence'[Time Calculation], "Current" )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 MetricName &amp; " (" &amp; MetricUnit &amp; ") — " &amp; TimeCalc</w:t>
      </w:r>
    </w:p>
    <w:p>
      <w:pPr>
        <w:pStyle w:val="FirstParagraph"/>
      </w:pPr>
      <w:r>
        <w:rPr>
          <w:bCs/>
          <w:b/>
        </w:rPr>
        <w:t xml:space="preserve">Configuration.</w:t>
      </w:r>
      <w:r>
        <w:t xml:space="preserve"> </w:t>
      </w:r>
      <w:r>
        <w:t xml:space="preserve">The field parameter is placed on the Y-axis of the trend chart, exposed through</w:t>
      </w:r>
      <w:r>
        <w:t xml:space="preserve"> </w:t>
      </w:r>
      <w:r>
        <w:t xml:space="preserve">a single-select</w:t>
      </w:r>
      <w:r>
        <w:t xml:space="preserve"> </w:t>
      </w:r>
      <w:r>
        <w:rPr>
          <w:bCs/>
          <w:b/>
        </w:rPr>
        <w:t xml:space="preserve">List slicer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Single select</w:t>
      </w:r>
      <w:r>
        <w:t xml:space="preserve">”</w:t>
      </w:r>
      <w:r>
        <w:t xml:space="preserve"> </w:t>
      </w:r>
      <w:r>
        <w:t xml:space="preserve">on, and</w:t>
      </w:r>
      <w:r>
        <w:t xml:space="preserve"> </w:t>
      </w:r>
      <w:r>
        <w:rPr>
          <w:rStyle w:val="VerbatimChar"/>
        </w:rPr>
        <w:t xml:space="preserve">Metric Selector[Metric]</w:t>
      </w:r>
      <w:r>
        <w:t xml:space="preserve"> </w:t>
      </w:r>
      <w:r>
        <w:t xml:space="preserve">is sorted by</w:t>
      </w:r>
      <w:r>
        <w:t xml:space="preserve"> </w:t>
      </w:r>
      <w:r>
        <w:rPr>
          <w:rStyle w:val="VerbatimChar"/>
        </w:rPr>
        <w:t xml:space="preserve">Metric Selector Order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_Measures</w:t>
      </w:r>
      <w:r>
        <w:t xml:space="preserve"> </w:t>
      </w:r>
      <w:r>
        <w:t xml:space="preserve">table is a measure-only table (</w:t>
      </w:r>
      <w:r>
        <w:rPr>
          <w:rStyle w:val="VerbatimChar"/>
        </w:rPr>
        <w:t xml:space="preserve">Table = ROW("x",1)</w:t>
      </w:r>
      <w:r>
        <w:t xml:space="preserve">, column</w:t>
      </w:r>
      <w:r>
        <w:t xml:space="preserve"> </w:t>
      </w:r>
      <w:r>
        <w:t xml:space="preserve">hidden) that gives every measure one predictable home — this is what keeps the</w:t>
      </w:r>
      <w:r>
        <w:t xml:space="preserve"> </w:t>
      </w:r>
      <w:r>
        <w:rPr>
          <w:rStyle w:val="VerbatimChar"/>
        </w:rPr>
        <w:t xml:space="preserve">NAMEOF</w:t>
      </w:r>
      <w:r>
        <w:t xml:space="preserve"> </w:t>
      </w:r>
      <w:r>
        <w:t xml:space="preserve">references</w:t>
      </w:r>
      <w:r>
        <w:t xml:space="preserve"> </w:t>
      </w:r>
      <w:r>
        <w:t xml:space="preserve">stable if a measure is later moved.</w:t>
      </w:r>
    </w:p>
    <w:p>
      <w:pPr>
        <w:pStyle w:val="BodyText"/>
      </w:pPr>
      <w:r>
        <w:rPr>
          <w:bCs/>
          <w:b/>
        </w:rPr>
        <w:t xml:space="preserve">Why this matters for performance.</w:t>
      </w:r>
      <w:r>
        <w:t xml:space="preserve"> </w:t>
      </w:r>
      <w:r>
        <w:t xml:space="preserve">Four separate charts would issue four DAX queries on every</w:t>
      </w:r>
      <w:r>
        <w:t xml:space="preserve"> </w:t>
      </w:r>
      <w:r>
        <w:t xml:space="preserve">page load. The field parameter issues</w:t>
      </w:r>
      <w:r>
        <w:t xml:space="preserve"> </w:t>
      </w:r>
      <w:r>
        <w:rPr>
          <w:bCs/>
          <w:b/>
        </w:rPr>
        <w:t xml:space="preserve">one</w:t>
      </w:r>
      <w:r>
        <w:t xml:space="preserve">, for the selected metric only. On the Executive</w:t>
      </w:r>
      <w:r>
        <w:t xml:space="preserve"> </w:t>
      </w:r>
      <w:r>
        <w:t xml:space="preserve">Overview that alone is worth roughly 900 ms — and it composes with the calculation group, so the</w:t>
      </w:r>
      <w:r>
        <w:t xml:space="preserve"> </w:t>
      </w:r>
      <w:r>
        <w:t xml:space="preserve">one visual covers 4 metrics × 6 time calculations =</w:t>
      </w:r>
      <w:r>
        <w:t xml:space="preserve"> </w:t>
      </w:r>
      <w:r>
        <w:rPr>
          <w:bCs/>
          <w:b/>
        </w:rPr>
        <w:t xml:space="preserve">24 combinations</w:t>
      </w:r>
      <w:r>
        <w:t xml:space="preserve">.</w:t>
      </w:r>
    </w:p>
    <w:bookmarkEnd w:id="52"/>
    <w:bookmarkEnd w:id="53"/>
    <w:bookmarkStart w:id="72" w:name="Xc322aaff36dd4fb53d3b1d71ea94c5ae81ecc43"/>
    <w:p>
      <w:pPr>
        <w:pStyle w:val="Heading1"/>
      </w:pPr>
      <w:r>
        <w:t xml:space="preserve">4. Step 3 — DAX Optimisation: The Calculation Layer</w:t>
      </w:r>
    </w:p>
    <w:bookmarkStart w:id="54" w:name="how-dax-performance-actually-works"/>
    <w:p>
      <w:pPr>
        <w:pStyle w:val="Heading2"/>
      </w:pPr>
      <w:r>
        <w:t xml:space="preserve">4.1 How DAX Performance Actually Works</w:t>
      </w:r>
    </w:p>
    <w:p>
      <w:pPr>
        <w:pStyle w:val="FirstParagraph"/>
      </w:pPr>
      <w:r>
        <w:t xml:space="preserve">Every DAX query is executed by two engines, and knowing which one is doing the work tells you what</w:t>
      </w:r>
      <w:r>
        <w:t xml:space="preserve"> </w:t>
      </w:r>
      <w:r>
        <w:t xml:space="preserve">to fix.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38"/>
        <w:gridCol w:w="3099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 Engine (SE)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Scans compressed VertiPaq columns, applies simple filters, computes simple aggregations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Multi-threaded, cached, extremely fast per row. Speaks a restricted language:</w:t>
            </w:r>
            <w:r>
              <w:t xml:space="preserve"> </w:t>
            </w:r>
            <w:r>
              <w:rPr>
                <w:rStyle w:val="VerbatimChar"/>
              </w:rPr>
              <w:t xml:space="preserve">SUM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DISTINCTCOUNT</w:t>
            </w:r>
            <w:r>
              <w:t xml:space="preserve">, simple predicates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Formula Engine (FE)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the SE cannot express: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inside an iterator, division per row, measure references inside a row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Single-threaded, uncached, orders of magnitude slower per row</w:t>
            </w:r>
          </w:p>
        </w:tc>
      </w:tr>
    </w:tbl>
    <w:p>
      <w:pPr>
        <w:pStyle w:val="BodyText"/>
      </w:pPr>
      <w:r>
        <w:t xml:space="preserve">The failure mode this section is written to prevent: a measure that</w:t>
      </w:r>
      <w:r>
        <w:t xml:space="preserve"> </w:t>
      </w:r>
      <w:r>
        <w:rPr>
          <w:iCs/>
          <w:i/>
        </w:rPr>
        <w:t xml:space="preserve">looks</w:t>
      </w:r>
      <w:r>
        <w:t xml:space="preserve"> </w:t>
      </w:r>
      <w:r>
        <w:t xml:space="preserve">like an aggregation but</w:t>
      </w:r>
      <w:r>
        <w:t xml:space="preserve"> </w:t>
      </w:r>
      <w:r>
        <w:t xml:space="preserve">forces the FE to work row by row. When the SE cannot answer a request in one pass, it calls back</w:t>
      </w:r>
      <w:r>
        <w:t xml:space="preserve"> </w:t>
      </w:r>
      <w:r>
        <w:t xml:space="preserve">into the FE for every row of the scan — visible in a query plan as</w:t>
      </w:r>
      <w:r>
        <w:t xml:space="preserve"> </w:t>
      </w:r>
      <w:r>
        <w:rPr>
          <w:rStyle w:val="VerbatimChar"/>
        </w:rPr>
        <w:t xml:space="preserve">CallbackDataID</w:t>
      </w:r>
      <w:r>
        <w:t xml:space="preserve"> </w:t>
      </w:r>
      <w:r>
        <w:t xml:space="preserve">and in a trace</w:t>
      </w:r>
      <w:r>
        <w:t xml:space="preserve"> </w:t>
      </w:r>
      <w:r>
        <w:t xml:space="preserve">as thousands of tiny SE queries.</w:t>
      </w:r>
      <w:r>
        <w:t xml:space="preserve"> </w:t>
      </w:r>
      <w:r>
        <w:rPr>
          <w:bCs/>
          <w:b/>
        </w:rPr>
        <w:t xml:space="preserve">The rule of thumb: if the FE accounts for more than about half</w:t>
      </w:r>
      <w:r>
        <w:rPr>
          <w:bCs/>
          <w:b/>
        </w:rPr>
        <w:t xml:space="preserve"> </w:t>
      </w:r>
      <w:r>
        <w:rPr>
          <w:bCs/>
          <w:b/>
        </w:rPr>
        <w:t xml:space="preserve">of the total duration, the measure is doing row-by-row work it should not be doing.</w:t>
      </w:r>
    </w:p>
    <w:p>
      <w:pPr>
        <w:pStyle w:val="BodyText"/>
      </w:pPr>
      <w:r>
        <w:t xml:space="preserve">The two patterns applied throughout this model: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VAR</w:t>
      </w:r>
      <w:r>
        <w:rPr>
          <w:bCs/>
          <w:b/>
        </w:rPr>
        <w:t xml:space="preserve"> </w:t>
      </w:r>
      <w:r>
        <w:rPr>
          <w:bCs/>
          <w:b/>
        </w:rPr>
        <w:t xml:space="preserve">to evaluate anything expensive exactly once.</w:t>
      </w:r>
      <w:r>
        <w:t xml:space="preserve"> </w:t>
      </w:r>
      <w:r>
        <w:t xml:space="preserve">A variable is computed at its point</w:t>
      </w:r>
      <w:r>
        <w:t xml:space="preserve"> </w:t>
      </w:r>
      <w:r>
        <w:t xml:space="preserve">of definition and reused; the same sub-expression written twice inline is evaluated twice.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Reference columns, not measures, inside an iterator.</w:t>
      </w:r>
      <w:r>
        <w:t xml:space="preserve"> </w:t>
      </w:r>
      <w:r>
        <w:t xml:space="preserve">A measure reference inside a row</w:t>
      </w:r>
      <w:r>
        <w:t xml:space="preserve"> </w:t>
      </w:r>
      <w:r>
        <w:t xml:space="preserve">context triggers an implicit</w:t>
      </w:r>
      <w:r>
        <w:t xml:space="preserve"> </w:t>
      </w:r>
      <w:r>
        <w:rPr>
          <w:rStyle w:val="VerbatimChar"/>
        </w:rPr>
        <w:t xml:space="preserve">CALCULATE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context transition</w:t>
      </w:r>
      <w:r>
        <w:t xml:space="preserve"> </w:t>
      </w:r>
      <w:r>
        <w:t xml:space="preserve">— which converts the current row</w:t>
      </w:r>
      <w:r>
        <w:t xml:space="preserve"> </w:t>
      </w:r>
      <w:r>
        <w:t xml:space="preserve">into a filter and re-evaluates the whole measure. Doing that 10.4 million times is the single</w:t>
      </w:r>
      <w:r>
        <w:t xml:space="preserve"> </w:t>
      </w:r>
      <w:r>
        <w:t xml:space="preserve">most expensive mistake available in DAX.</w:t>
      </w:r>
    </w:p>
    <w:bookmarkEnd w:id="54"/>
    <w:bookmarkStart w:id="60" w:name="optimised-measures"/>
    <w:p>
      <w:pPr>
        <w:pStyle w:val="Heading2"/>
      </w:pPr>
      <w:r>
        <w:t xml:space="preserve">4.2 Optimised Measures</w:t>
      </w:r>
    </w:p>
    <w:bookmarkStart w:id="55" w:name="measure-1-fuel-efficiency"/>
    <w:p>
      <w:pPr>
        <w:pStyle w:val="Heading3"/>
      </w:pPr>
      <w:r>
        <w:t xml:space="preserve">4.2.1 Measure 1 — Fuel Efficiency</w:t>
      </w:r>
    </w:p>
    <w:p>
      <w:pPr>
        <w:pStyle w:val="FirstParagraph"/>
      </w:pPr>
      <w:r>
        <w:t xml:space="preserve">The intent is simple: kilometres per litre across the current selection.</w:t>
      </w:r>
    </w:p>
    <w:p>
      <w:pPr>
        <w:pStyle w:val="BodyText"/>
      </w:pPr>
      <w:r>
        <w:rPr>
          <w:bCs/>
          <w:b/>
        </w:rPr>
        <w:t xml:space="preserve">Before — the intuitive version, and the slow one.</w:t>
      </w:r>
    </w:p>
    <w:p>
      <w:pPr>
        <w:pStyle w:val="SourceCode"/>
      </w:pPr>
      <w:r>
        <w:rPr>
          <w:rStyle w:val="VerbatimChar"/>
        </w:rPr>
        <w:t xml:space="preserve">Fuel Efficiency (slow) =</w:t>
      </w:r>
      <w:r>
        <w:br/>
      </w:r>
      <w:r>
        <w:rPr>
          <w:rStyle w:val="VerbatimChar"/>
        </w:rPr>
        <w:t xml:space="preserve">AVERAGEX (</w:t>
      </w:r>
      <w:r>
        <w:br/>
      </w:r>
      <w:r>
        <w:rPr>
          <w:rStyle w:val="VerbatimChar"/>
        </w:rPr>
        <w:t xml:space="preserve">    FactDeliveries,                              // 10.4 M row iteration</w:t>
      </w:r>
      <w:r>
        <w:br/>
      </w:r>
      <w:r>
        <w:rPr>
          <w:rStyle w:val="VerbatimChar"/>
        </w:rPr>
        <w:t xml:space="preserve">    DIVIDE ( [Total Distance], [Total Fuel Used] )  // 2 measure refs = transition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AVERAGEX</w:t>
      </w:r>
      <w:r>
        <w:t xml:space="preserve"> </w:t>
      </w:r>
      <w:r>
        <w:t xml:space="preserve">opens a row context over 10.4 million rows. Each of the two measure references inside</w:t>
      </w:r>
      <w:r>
        <w:t xml:space="preserve"> </w:t>
      </w:r>
      <w:r>
        <w:t xml:space="preserve">it triggers a context transition, so the engine performs</w:t>
      </w:r>
      <w:r>
        <w:t xml:space="preserve"> </w:t>
      </w:r>
      <w:r>
        <w:rPr>
          <w:bCs/>
          <w:b/>
        </w:rPr>
        <w:t xml:space="preserve">20.8 million CALCULATE evaluations</w:t>
      </w:r>
      <w:r>
        <w:t xml:space="preserve"> </w:t>
      </w:r>
      <w:r>
        <w:t xml:space="preserve">to produce one number. It also answers the wrong question: it averages the per-delivery ratios,</w:t>
      </w:r>
      <w:r>
        <w:t xml:space="preserve"> </w:t>
      </w:r>
      <w:r>
        <w:t xml:space="preserve">which weights a 2 km hop the same as a 300 km trunk run.</w:t>
      </w:r>
    </w:p>
    <w:p>
      <w:pPr>
        <w:pStyle w:val="BodyText"/>
      </w:pPr>
      <w:r>
        <w:rPr>
          <w:bCs/>
          <w:b/>
        </w:rPr>
        <w:t xml:space="preserve">After — the ratio of sums.</w:t>
      </w:r>
    </w:p>
    <w:p>
      <w:pPr>
        <w:pStyle w:val="SourceCode"/>
      </w:pPr>
      <w:r>
        <w:rPr>
          <w:rStyle w:val="VerbatimChar"/>
        </w:rPr>
        <w:t xml:space="preserve">Fuel Efficiency =</w:t>
      </w:r>
      <w:r>
        <w:br/>
      </w:r>
      <w:r>
        <w:rPr>
          <w:rStyle w:val="VerbatimChar"/>
        </w:rPr>
        <w:t xml:space="preserve">VAR DistanceKm = SUM ( FactDeliveries[Distance] )   // one SE scan</w:t>
      </w:r>
      <w:r>
        <w:br/>
      </w:r>
      <w:r>
        <w:rPr>
          <w:rStyle w:val="VerbatimChar"/>
        </w:rPr>
        <w:t xml:space="preserve">VAR FuelLitres = SUM ( FactDeliveries[FuelUsed] )   // one SE scan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 DIVIDE ( DistanceKm, FuelLitres )               // one FE division</w:t>
      </w:r>
    </w:p>
    <w:p>
      <w:pPr>
        <w:pStyle w:val="FirstParagraph"/>
      </w:pPr>
      <w:r>
        <w:t xml:space="preserve">Two pure storage-engine scans and one division. No row context is ever created, so no context</w:t>
      </w:r>
      <w:r>
        <w:t xml:space="preserve"> </w:t>
      </w:r>
      <w:r>
        <w:t xml:space="preserve">transition can occur.</w:t>
      </w:r>
      <w:r>
        <w:t xml:space="preserve"> </w:t>
      </w:r>
      <w:r>
        <w:rPr>
          <w:rStyle w:val="VerbatimChar"/>
        </w:rPr>
        <w:t xml:space="preserve">DIVIDE</w:t>
      </w:r>
      <w:r>
        <w:t xml:space="preserve"> </w:t>
      </w:r>
      <w:r>
        <w:t xml:space="preserve">is used rather than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because it returns blank instead of an</w:t>
      </w:r>
      <w:r>
        <w:t xml:space="preserve"> </w:t>
      </w:r>
      <w:r>
        <w:t xml:space="preserve">error for a zero denominator, which is the correct behaviour for a filter selection containing no</w:t>
      </w:r>
      <w:r>
        <w:t xml:space="preserve"> </w:t>
      </w:r>
      <w:r>
        <w:t xml:space="preserve">deliveries.</w:t>
      </w:r>
    </w:p>
    <w:p>
      <w:pPr>
        <w:pStyle w:val="BodyText"/>
      </w:pPr>
      <w:r>
        <w:rPr>
          <w:bCs/>
          <w:b/>
        </w:rPr>
        <w:t xml:space="preserve">Result (illustrative):</w:t>
      </w:r>
      <w:r>
        <w:t xml:space="preserve"> </w:t>
      </w:r>
      <w:r>
        <w:t xml:space="preserve">588 ms → 138 ms, a</w:t>
      </w:r>
      <w:r>
        <w:t xml:space="preserve"> </w:t>
      </w:r>
      <w:r>
        <w:rPr>
          <w:bCs/>
          <w:b/>
        </w:rPr>
        <w:t xml:space="preserve">76.5 % reduction</w:t>
      </w:r>
      <w:r>
        <w:t xml:space="preserve">, and the number is now correct.</w:t>
      </w:r>
    </w:p>
    <w:bookmarkEnd w:id="55"/>
    <w:bookmarkStart w:id="56" w:name="measure-2-on-time-delivery"/>
    <w:p>
      <w:pPr>
        <w:pStyle w:val="Heading3"/>
      </w:pPr>
      <w:r>
        <w:t xml:space="preserve">4.2.2 Measure 2 — On-Time Delivery %</w:t>
      </w:r>
    </w:p>
    <w:p>
      <w:pPr>
        <w:pStyle w:val="FirstParagraph"/>
      </w:pPr>
      <w:r>
        <w:rPr>
          <w:bCs/>
          <w:b/>
        </w:rPr>
        <w:t xml:space="preserve">Before.</w:t>
      </w:r>
    </w:p>
    <w:p>
      <w:pPr>
        <w:pStyle w:val="SourceCode"/>
      </w:pPr>
      <w:r>
        <w:rPr>
          <w:rStyle w:val="VerbatimChar"/>
        </w:rPr>
        <w:t xml:space="preserve">On-Time Delivery % (slow) =</w:t>
      </w:r>
      <w:r>
        <w:br/>
      </w:r>
      <w:r>
        <w:rPr>
          <w:rStyle w:val="VerbatimChar"/>
        </w:rPr>
        <w:t xml:space="preserve">DIVIDE (</w:t>
      </w:r>
      <w:r>
        <w:br/>
      </w:r>
      <w:r>
        <w:rPr>
          <w:rStyle w:val="VerbatimChar"/>
        </w:rPr>
        <w:t xml:space="preserve">    COUNTROWS (</w:t>
      </w:r>
      <w:r>
        <w:br/>
      </w:r>
      <w:r>
        <w:rPr>
          <w:rStyle w:val="VerbatimChar"/>
        </w:rPr>
        <w:t xml:space="preserve">        FILTER (</w:t>
      </w:r>
      <w:r>
        <w:br/>
      </w:r>
      <w:r>
        <w:rPr>
          <w:rStyle w:val="VerbatimChar"/>
        </w:rPr>
        <w:t xml:space="preserve">            FactDeliveries,                       // materializes 10.4 M rows</w:t>
      </w:r>
      <w:r>
        <w:br/>
      </w:r>
      <w:r>
        <w:rPr>
          <w:rStyle w:val="VerbatimChar"/>
        </w:rPr>
        <w:t xml:space="preserve">            FactDeliveries[DeliveryTime] &lt;= FactDeliveries[PlannedTime]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COUNTROWS ( FactDeliveries 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FILTER</w:t>
      </w:r>
      <w:r>
        <w:t xml:space="preserve"> </w:t>
      </w:r>
      <w:r>
        <w:t xml:space="preserve">over a table reference forces the engine to materialize the fact table so the FE can</w:t>
      </w:r>
      <w:r>
        <w:t xml:space="preserve"> </w:t>
      </w:r>
      <w:r>
        <w:t xml:space="preserve">compare two columns row by row. Column-to-column comparison is not something the storage engine can</w:t>
      </w:r>
      <w:r>
        <w:t xml:space="preserve"> </w:t>
      </w:r>
      <w:r>
        <w:t xml:space="preserve">push down.</w:t>
      </w:r>
    </w:p>
    <w:p>
      <w:pPr>
        <w:pStyle w:val="BodyText"/>
      </w:pPr>
      <w:r>
        <w:rPr>
          <w:bCs/>
          <w:b/>
        </w:rPr>
        <w:t xml:space="preserve">After — move the comparison to the Dataflow, filter on the result.</w:t>
      </w:r>
    </w:p>
    <w:p>
      <w:pPr>
        <w:pStyle w:val="SourceCode"/>
      </w:pPr>
      <w:r>
        <w:rPr>
          <w:rStyle w:val="VerbatimChar"/>
        </w:rPr>
        <w:t xml:space="preserve">On-Time Delivery % =</w:t>
      </w:r>
      <w:r>
        <w:br/>
      </w:r>
      <w:r>
        <w:rPr>
          <w:rStyle w:val="VerbatimChar"/>
        </w:rPr>
        <w:t xml:space="preserve">VAR TotalDeliveries  = COUNTROWS ( FactDeliveries )</w:t>
      </w:r>
      <w:r>
        <w:br/>
      </w:r>
      <w:r>
        <w:rPr>
          <w:rStyle w:val="VerbatimChar"/>
        </w:rPr>
        <w:t xml:space="preserve">VAR OnTimeDeliveries =</w:t>
      </w:r>
      <w:r>
        <w:br/>
      </w:r>
      <w:r>
        <w:rPr>
          <w:rStyle w:val="VerbatimChar"/>
        </w:rPr>
        <w:t xml:space="preserve">    CALCULATE (</w:t>
      </w:r>
      <w:r>
        <w:br/>
      </w:r>
      <w:r>
        <w:rPr>
          <w:rStyle w:val="VerbatimChar"/>
        </w:rPr>
        <w:t xml:space="preserve">        COUNTROWS ( FactDeliveries ),</w:t>
      </w:r>
      <w:r>
        <w:br/>
      </w:r>
      <w:r>
        <w:rPr>
          <w:rStyle w:val="VerbatimChar"/>
        </w:rPr>
        <w:t xml:space="preserve">        FactDeliveries[OnTimeFlag] = 1     // simple predicate, 2-value column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 DIVIDE ( OnTimeDeliveries, TotalDeliveries )</w:t>
      </w:r>
    </w:p>
    <w:p>
      <w:pPr>
        <w:pStyle w:val="FirstParagraph"/>
      </w:pPr>
      <w:r>
        <w:rPr>
          <w:rStyle w:val="VerbatimChar"/>
        </w:rPr>
        <w:t xml:space="preserve">OnTimeFlag</w:t>
      </w:r>
      <w:r>
        <w:t xml:space="preserve"> </w:t>
      </w:r>
      <w:r>
        <w:t xml:space="preserve">is computed once per row in the Dataflow, at load time, and has exactly two distinct</w:t>
      </w:r>
      <w:r>
        <w:t xml:space="preserve"> </w:t>
      </w:r>
      <w:r>
        <w:t xml:space="preserve">values — so VertiPaq stores it as a single bit per row and the predicate is answered from the</w:t>
      </w:r>
      <w:r>
        <w:t xml:space="preserve"> </w:t>
      </w:r>
      <w:r>
        <w:t xml:space="preserve">column dictionary without touching the data. Work that would otherwise run on every query now</w:t>
      </w:r>
      <w:r>
        <w:t xml:space="preserve"> </w:t>
      </w:r>
      <w:r>
        <w:t xml:space="preserve">runs once per day during refresh.</w:t>
      </w:r>
    </w:p>
    <w:p>
      <w:pPr>
        <w:pStyle w:val="BodyText"/>
      </w:pPr>
      <w:r>
        <w:rPr>
          <w:bCs/>
          <w:b/>
        </w:rPr>
        <w:t xml:space="preserve">Result (illustrative):</w:t>
      </w:r>
      <w:r>
        <w:t xml:space="preserve"> </w:t>
      </w:r>
      <w:r>
        <w:t xml:space="preserve">655 ms → 155 ms, a</w:t>
      </w:r>
      <w:r>
        <w:t xml:space="preserve"> </w:t>
      </w:r>
      <w:r>
        <w:rPr>
          <w:bCs/>
          <w:b/>
        </w:rPr>
        <w:t xml:space="preserve">76.3 % reduction</w:t>
      </w:r>
      <w:r>
        <w:t xml:space="preserve">.</w:t>
      </w:r>
    </w:p>
    <w:bookmarkEnd w:id="56"/>
    <w:bookmarkStart w:id="57" w:name="Xb55201eaee76266df49a75f884d910c79e3a986"/>
    <w:p>
      <w:pPr>
        <w:pStyle w:val="Heading3"/>
      </w:pPr>
      <w:r>
        <w:t xml:space="preserve">4.2.3 Measure 3 — Worst Route Average Delivery Time</w:t>
      </w:r>
    </w:p>
    <w:p>
      <w:pPr>
        <w:pStyle w:val="FirstParagraph"/>
      </w:pPr>
      <w:r>
        <w:t xml:space="preserve">This measure exists specifically to show the</w:t>
      </w:r>
      <w:r>
        <w:t xml:space="preserve"> </w:t>
      </w:r>
      <w:r>
        <w:rPr>
          <w:iCs/>
          <w:i/>
        </w:rPr>
        <w:t xml:space="preserve">correct</w:t>
      </w:r>
      <w:r>
        <w:t xml:space="preserve"> </w:t>
      </w:r>
      <w:r>
        <w:t xml:space="preserve">use of an iterator. Sometimes you genuinely</w:t>
      </w:r>
      <w:r>
        <w:t xml:space="preserve"> </w:t>
      </w:r>
      <w:r>
        <w:t xml:space="preserve">must iterate. The rule is: iterate over the</w:t>
      </w:r>
      <w:r>
        <w:t xml:space="preserve"> </w:t>
      </w:r>
      <w:r>
        <w:rPr>
          <w:bCs/>
          <w:b/>
        </w:rPr>
        <w:t xml:space="preserve">smallest table that answers the question</w:t>
      </w:r>
      <w:r>
        <w:t xml:space="preserve">, and</w:t>
      </w:r>
      <w:r>
        <w:t xml:space="preserve"> </w:t>
      </w:r>
      <w:r>
        <w:t xml:space="preserve">reference columns inside it.</w:t>
      </w:r>
    </w:p>
    <w:p>
      <w:pPr>
        <w:pStyle w:val="BodyText"/>
      </w:pPr>
      <w:r>
        <w:rPr>
          <w:bCs/>
          <w:b/>
        </w:rPr>
        <w:t xml:space="preserve">Before.</w:t>
      </w:r>
    </w:p>
    <w:p>
      <w:pPr>
        <w:pStyle w:val="SourceCode"/>
      </w:pPr>
      <w:r>
        <w:rPr>
          <w:rStyle w:val="VerbatimChar"/>
        </w:rPr>
        <w:t xml:space="preserve">Worst Route Avg Delivery Time (slow) =</w:t>
      </w:r>
      <w:r>
        <w:br/>
      </w:r>
      <w:r>
        <w:rPr>
          <w:rStyle w:val="VerbatimChar"/>
        </w:rPr>
        <w:t xml:space="preserve">MAXX (</w:t>
      </w:r>
      <w:r>
        <w:br/>
      </w:r>
      <w:r>
        <w:rPr>
          <w:rStyle w:val="VerbatimChar"/>
        </w:rPr>
        <w:t xml:space="preserve">    FactDeliveries,               // 10.4 M iterations</w:t>
      </w:r>
      <w:r>
        <w:br/>
      </w:r>
      <w:r>
        <w:rPr>
          <w:rStyle w:val="VerbatimChar"/>
        </w:rPr>
        <w:t xml:space="preserve">    [Avg Delivery Time]           // measure reference = context transition, each time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Beyond being slow, this is wrong: iterating the fact table gives the maximum of individual</w:t>
      </w:r>
      <w:r>
        <w:t xml:space="preserve"> </w:t>
      </w:r>
      <w:r>
        <w:t xml:space="preserve">delivery times, not the maximum of the per-route averages.</w:t>
      </w:r>
    </w:p>
    <w:p>
      <w:pPr>
        <w:pStyle w:val="BodyText"/>
      </w:pPr>
      <w:r>
        <w:rPr>
          <w:bCs/>
          <w:b/>
        </w:rPr>
        <w:t xml:space="preserve">After.</w:t>
      </w:r>
    </w:p>
    <w:p>
      <w:pPr>
        <w:pStyle w:val="SourceCode"/>
      </w:pPr>
      <w:r>
        <w:rPr>
          <w:rStyle w:val="VerbatimChar"/>
        </w:rPr>
        <w:t xml:space="preserve">Worst Route Avg Delivery Time =</w:t>
      </w:r>
      <w:r>
        <w:br/>
      </w:r>
      <w:r>
        <w:rPr>
          <w:rStyle w:val="VerbatimChar"/>
        </w:rPr>
        <w:t xml:space="preserve">VAR RouteAverages =</w:t>
      </w:r>
      <w:r>
        <w:br/>
      </w:r>
      <w:r>
        <w:rPr>
          <w:rStyle w:val="VerbatimChar"/>
        </w:rPr>
        <w:t xml:space="preserve">    ADDCOLUMNS (</w:t>
      </w:r>
      <w:r>
        <w:br/>
      </w:r>
      <w:r>
        <w:rPr>
          <w:rStyle w:val="VerbatimChar"/>
        </w:rPr>
        <w:t xml:space="preserve">        VALUES ( DimRoute[RouteName] ),          // 40 iterations, not 10.4 M</w:t>
      </w:r>
      <w:r>
        <w:br/>
      </w:r>
      <w:r>
        <w:rPr>
          <w:rStyle w:val="VerbatimChar"/>
        </w:rPr>
        <w:t xml:space="preserve">        "@AvgMinutes", CALCULATE ( AVERAGE ( FactDeliveries[DeliveryTime] ) )</w:t>
      </w:r>
      <w:r>
        <w:br/>
      </w:r>
      <w:r>
        <w:rPr>
          <w:rStyle w:val="VerbatimChar"/>
        </w:rPr>
        <w:t xml:space="preserve">    )                                        // explicit, intended transition</w:t>
      </w:r>
      <w:r>
        <w:br/>
      </w:r>
      <w:r>
        <w:rPr>
          <w:rStyle w:val="VerbatimChar"/>
        </w:rPr>
        <w:t xml:space="preserve">VAR WorstAverage = MAXX ( RouteAverages, [@AvgMinutes] )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 WorstAverage</w:t>
      </w:r>
    </w:p>
    <w:p>
      <w:pPr>
        <w:pStyle w:val="FirstParagraph"/>
      </w:pPr>
      <w:r>
        <w:t xml:space="preserve">Three things make this fast and correct:</w:t>
      </w:r>
    </w:p>
    <w:p>
      <w:pPr>
        <w:numPr>
          <w:ilvl w:val="0"/>
          <w:numId w:val="1006"/>
        </w:numPr>
        <w:pStyle w:val="Compact"/>
      </w:pPr>
      <w:r>
        <w:t xml:space="preserve">The iteration is over</w:t>
      </w:r>
      <w:r>
        <w:t xml:space="preserve"> </w:t>
      </w:r>
      <w:r>
        <w:rPr>
          <w:rStyle w:val="VerbatimChar"/>
        </w:rPr>
        <w:t xml:space="preserve">VALUES ( DimRoute[RouteName] 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40 rows</w:t>
      </w:r>
      <w:r>
        <w:t xml:space="preserve">, a 260,000-fold reduction.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AVERAGE ( FactDeliveries[DeliveryTime] )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column reference</w:t>
      </w:r>
      <w:r>
        <w:t xml:space="preserve">, so the aggregation itself is</w:t>
      </w:r>
      <w:r>
        <w:t xml:space="preserve"> </w:t>
      </w:r>
      <w:r>
        <w:t xml:space="preserve">a pure storage-engine operation. Using the</w:t>
      </w:r>
      <w:r>
        <w:t xml:space="preserve"> </w:t>
      </w:r>
      <w:r>
        <w:rPr>
          <w:rStyle w:val="VerbatimChar"/>
        </w:rPr>
        <w:t xml:space="preserve">[Avg Delivery Time]</w:t>
      </w:r>
      <w:r>
        <w:t xml:space="preserve"> </w:t>
      </w:r>
      <w:r>
        <w:t xml:space="preserve">measure here would nest a second</w:t>
      </w:r>
      <w:r>
        <w:t xml:space="preserve"> </w:t>
      </w:r>
      <w:r>
        <w:t xml:space="preserve">context transition inside the first for no benefit.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CALCULATE</w:t>
      </w:r>
      <w:r>
        <w:t xml:space="preserve"> </w:t>
      </w:r>
      <w:r>
        <w:t xml:space="preserve">is explicit. Context transition is not forbidden; it is a tool. Written</w:t>
      </w:r>
      <w:r>
        <w:t xml:space="preserve"> </w:t>
      </w:r>
      <w:r>
        <w:t xml:space="preserve">explicitly, over a 40-row table, it is a deliberate choice that a maintainer can see and reason</w:t>
      </w:r>
      <w:r>
        <w:t xml:space="preserve"> </w:t>
      </w:r>
      <w:r>
        <w:t xml:space="preserve">about.</w:t>
      </w:r>
    </w:p>
    <w:bookmarkEnd w:id="57"/>
    <w:bookmarkStart w:id="58" w:name="measure-4-average-delivery-time"/>
    <w:p>
      <w:pPr>
        <w:pStyle w:val="Heading3"/>
      </w:pPr>
      <w:r>
        <w:t xml:space="preserve">4.2.4 Measure 4 — Average Delivery Time</w:t>
      </w:r>
    </w:p>
    <w:p>
      <w:pPr>
        <w:pStyle w:val="FirstParagraph"/>
      </w:pPr>
      <w:r>
        <w:t xml:space="preserve">The base measure behind the field parameter, with a guard that avoids a division on an empty</w:t>
      </w:r>
      <w:r>
        <w:t xml:space="preserve"> </w:t>
      </w:r>
      <w:r>
        <w:t xml:space="preserve">selection.</w:t>
      </w:r>
    </w:p>
    <w:p>
      <w:pPr>
        <w:pStyle w:val="SourceCode"/>
      </w:pPr>
      <w:r>
        <w:rPr>
          <w:rStyle w:val="VerbatimChar"/>
        </w:rPr>
        <w:t xml:space="preserve">Avg Delivery Time =</w:t>
      </w:r>
      <w:r>
        <w:br/>
      </w:r>
      <w:r>
        <w:rPr>
          <w:rStyle w:val="VerbatimChar"/>
        </w:rPr>
        <w:t xml:space="preserve">VAR DeliveryCount = COUNTROWS ( FactDeliveries )</w:t>
      </w:r>
      <w:r>
        <w:br/>
      </w:r>
      <w:r>
        <w:rPr>
          <w:rStyle w:val="VerbatimChar"/>
        </w:rPr>
        <w:t xml:space="preserve">VAR TotalMinutes  = SUM ( FactDeliveries[DeliveryTime] )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 IF ( DeliveryCount &gt; 0, DIVIDE ( TotalMinutes, DeliveryCount ) )</w:t>
      </w:r>
    </w:p>
    <w:p>
      <w:pPr>
        <w:pStyle w:val="FirstParagraph"/>
      </w:pPr>
      <w:r>
        <w:rPr>
          <w:rStyle w:val="VerbatimChar"/>
        </w:rPr>
        <w:t xml:space="preserve">DeliveryCount</w:t>
      </w:r>
      <w:r>
        <w:t xml:space="preserve"> </w:t>
      </w:r>
      <w:r>
        <w:t xml:space="preserve">is evaluated once and used twice.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returns blank for an empty selection,</w:t>
      </w:r>
      <w:r>
        <w:t xml:space="preserve"> </w:t>
      </w:r>
      <w:r>
        <w:t xml:space="preserve">which suppresses the row entirely in a matrix rather than showing a spurious zero.</w:t>
      </w:r>
    </w:p>
    <w:bookmarkEnd w:id="58"/>
    <w:bookmarkStart w:id="59" w:name="the-complete-base-measure-set"/>
    <w:p>
      <w:pPr>
        <w:pStyle w:val="Heading3"/>
      </w:pPr>
      <w:r>
        <w:t xml:space="preserve">4.2.5 The Complete Base Measure Set</w:t>
      </w:r>
    </w:p>
    <w:p>
      <w:pPr>
        <w:pStyle w:val="SourceCode"/>
      </w:pPr>
      <w:r>
        <w:rPr>
          <w:rStyle w:val="VerbatimChar"/>
        </w:rPr>
        <w:t xml:space="preserve">Total Deliveries   = COUNTROWS ( FactDeliveries )</w:t>
      </w:r>
      <w:r>
        <w:br/>
      </w:r>
      <w:r>
        <w:rPr>
          <w:rStyle w:val="VerbatimChar"/>
        </w:rPr>
        <w:t xml:space="preserve">Total Distance     = SUM ( FactDeliveries[Distance] )</w:t>
      </w:r>
      <w:r>
        <w:br/>
      </w:r>
      <w:r>
        <w:rPr>
          <w:rStyle w:val="VerbatimChar"/>
        </w:rPr>
        <w:t xml:space="preserve">Total Fuel Used    = SUM ( FactDeliveries[FuelUsed] )</w:t>
      </w:r>
      <w:r>
        <w:br/>
      </w:r>
      <w:r>
        <w:rPr>
          <w:rStyle w:val="VerbatimChar"/>
        </w:rPr>
        <w:t xml:space="preserve">Active Vehicles    = CALCULATE ( DISTINCTCOUNT ( FactDeliveries[VehicleKey] ) )</w:t>
      </w:r>
    </w:p>
    <w:p>
      <w:pPr>
        <w:pStyle w:val="FirstParagraph"/>
      </w:pPr>
      <w:r>
        <w:t xml:space="preserve">Five measures are exposed to the calculation group:</w:t>
      </w:r>
      <w:r>
        <w:t xml:space="preserve"> </w:t>
      </w:r>
      <w:r>
        <w:rPr>
          <w:rStyle w:val="VerbatimChar"/>
        </w:rPr>
        <w:t xml:space="preserve">Total Deliveries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 Distance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Avg Delivery 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On-Time Delivery %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Fuel Efficiency</w:t>
      </w:r>
      <w:r>
        <w:t xml:space="preserve">. All five are pure storage-engine</w:t>
      </w:r>
      <w:r>
        <w:t xml:space="preserve"> </w:t>
      </w:r>
      <w:r>
        <w:t xml:space="preserve">aggregations, which is what makes them safe to wrap in time intelligence.</w:t>
      </w:r>
    </w:p>
    <w:bookmarkEnd w:id="59"/>
    <w:bookmarkEnd w:id="60"/>
    <w:bookmarkStart w:id="63" w:name="time-intelligence"/>
    <w:p>
      <w:pPr>
        <w:pStyle w:val="Heading2"/>
      </w:pPr>
      <w:r>
        <w:t xml:space="preserve">4.3 Time Intelligence</w:t>
      </w:r>
    </w:p>
    <w:bookmarkStart w:id="61" w:name="the-three-transformations"/>
    <w:p>
      <w:pPr>
        <w:pStyle w:val="Heading3"/>
      </w:pPr>
      <w:r>
        <w:t xml:space="preserve">4.3.1 The Three Transformations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08"/>
        <w:gridCol w:w="4224"/>
        <w:gridCol w:w="22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 to the filter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DAX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 the current date selection with every date from 1 January of the current year up to the last date visible in the current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DATESYTD ( DimDate[Date]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 Year (PY)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Shifts the current date selection back exactly one year, preserving its shape — a month stays a month, a quarter stays a quarter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SAMEPERIODLASTYEAR ( DimDate[Date]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YoY / YoY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filter transformation at all: an arithmetic comparison of the current value against the PY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 − 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 ( Current − PY, PY )</w:t>
            </w:r>
          </w:p>
        </w:tc>
      </w:tr>
    </w:tbl>
    <w:p>
      <w:pPr>
        <w:pStyle w:val="BodyText"/>
      </w:pPr>
      <w:r>
        <w:t xml:space="preserve">Written as explicit measures, they look like this:</w:t>
      </w:r>
    </w:p>
    <w:p>
      <w:pPr>
        <w:pStyle w:val="SourceCode"/>
      </w:pPr>
      <w:r>
        <w:rPr>
          <w:rStyle w:val="VerbatimChar"/>
        </w:rPr>
        <w:t xml:space="preserve">Total Distance YTD   = CALCULATE ( [Total Distance], DATESYTD ( DimDate[Date] ) )</w:t>
      </w:r>
      <w:r>
        <w:br/>
      </w:r>
      <w:r>
        <w:rPr>
          <w:rStyle w:val="VerbatimChar"/>
        </w:rPr>
        <w:t xml:space="preserve">Total Distance PY    = CALCULATE ( [Total Distance],</w:t>
      </w:r>
      <w:r>
        <w:br/>
      </w:r>
      <w:r>
        <w:rPr>
          <w:rStyle w:val="VerbatimChar"/>
        </w:rPr>
        <w:t xml:space="preserve">                           SAMEPERIODLASTYEAR ( DimDate[Date] ) )</w:t>
      </w:r>
      <w:r>
        <w:br/>
      </w:r>
      <w:r>
        <w:rPr>
          <w:rStyle w:val="VerbatimChar"/>
        </w:rPr>
        <w:t xml:space="preserve">Total Distance YoY   = [Total Distance] - [Total Distance PY]</w:t>
      </w:r>
      <w:r>
        <w:br/>
      </w:r>
      <w:r>
        <w:rPr>
          <w:rStyle w:val="VerbatimChar"/>
        </w:rPr>
        <w:t xml:space="preserve">Total Distance YoY % = DIVIDE ( [Total Distance YoY], [Total Distance PY] )</w:t>
      </w:r>
    </w:p>
    <w:p>
      <w:pPr>
        <w:pStyle w:val="FirstParagraph"/>
      </w:pPr>
      <w:r>
        <w:t xml:space="preserve">Every one of these functions depends on</w:t>
      </w:r>
      <w:r>
        <w:t xml:space="preserve"> </w:t>
      </w:r>
      <w:r>
        <w:rPr>
          <w:rStyle w:val="VerbatimChar"/>
        </w:rPr>
        <w:t xml:space="preserve">DimDate</w:t>
      </w:r>
      <w:r>
        <w:t xml:space="preserve"> </w:t>
      </w:r>
      <w:r>
        <w:t xml:space="preserve">being contiguous and</w:t>
      </w:r>
      <w:r>
        <w:t xml:space="preserve"> </w:t>
      </w:r>
      <w:r>
        <w:rPr>
          <w:bCs/>
          <w:b/>
        </w:rPr>
        <w:t xml:space="preserve">marked as a date table</w:t>
      </w:r>
      <w:r>
        <w:t xml:space="preserve">.</w:t>
      </w:r>
      <w:r>
        <w:t xml:space="preserve"> </w:t>
      </w:r>
      <w:r>
        <w:t xml:space="preserve">If the fiscal year is not the calendar year,</w:t>
      </w:r>
      <w:r>
        <w:t xml:space="preserve"> </w:t>
      </w:r>
      <w:r>
        <w:rPr>
          <w:rStyle w:val="VerbatimChar"/>
        </w:rPr>
        <w:t xml:space="preserve">DATESYTD</w:t>
      </w:r>
      <w:r>
        <w:t xml:space="preserve"> </w:t>
      </w:r>
      <w:r>
        <w:t xml:space="preserve">takes a year-end argument —</w:t>
      </w:r>
      <w:r>
        <w:t xml:space="preserve"> </w:t>
      </w:r>
      <w:r>
        <w:rPr>
          <w:rStyle w:val="VerbatimChar"/>
        </w:rPr>
        <w:t xml:space="preserve">DATESYTD ( DimDate[Date], "06-30" )</w:t>
      </w:r>
      <w:r>
        <w:t xml:space="preserve"> </w:t>
      </w:r>
      <w:r>
        <w:t xml:space="preserve">— and it must be applied consistently to every calculation</w:t>
      </w:r>
      <w:r>
        <w:t xml:space="preserve"> </w:t>
      </w:r>
      <w:r>
        <w:t xml:space="preserve">item, or YTD and PY YTD will silently disagree.</w:t>
      </w:r>
    </w:p>
    <w:bookmarkEnd w:id="61"/>
    <w:bookmarkStart w:id="62" w:name="why-explicit-measures-do-not-scale"/>
    <w:p>
      <w:pPr>
        <w:pStyle w:val="Heading3"/>
      </w:pPr>
      <w:r>
        <w:t xml:space="preserve">4.3.2 Why Explicit Measures Do Not Scale</w:t>
      </w:r>
    </w:p>
    <w:p>
      <w:pPr>
        <w:pStyle w:val="FirstParagraph"/>
      </w:pPr>
      <w:r>
        <w:t xml:space="preserve">Five base measures × five time variants =</w:t>
      </w:r>
      <w:r>
        <w:t xml:space="preserve"> </w:t>
      </w:r>
      <w:r>
        <w:rPr>
          <w:bCs/>
          <w:b/>
        </w:rPr>
        <w:t xml:space="preserve">25 additional measures</w:t>
      </w:r>
      <w:r>
        <w:t xml:space="preserve">, each one a copy of the same</w:t>
      </w:r>
      <w:r>
        <w:t xml:space="preserve"> </w:t>
      </w:r>
      <w:r>
        <w:t xml:space="preserve">four patterns. Every future KPI adds five more. Every change to the pattern — a fiscal-year</w:t>
      </w:r>
      <w:r>
        <w:t xml:space="preserve"> </w:t>
      </w:r>
      <w:r>
        <w:t xml:space="preserve">switch, a blank-handling rule — must be applied 25 times by hand. This is the maintainability</w:t>
      </w:r>
      <w:r>
        <w:t xml:space="preserve"> </w:t>
      </w:r>
      <w:r>
        <w:t xml:space="preserve">problem the Analytics Director asked to be solved, and it is solved by moving the transformation</w:t>
      </w:r>
      <w:r>
        <w:t xml:space="preserve"> </w:t>
      </w:r>
      <w:r>
        <w:t xml:space="preserve">off the measure and onto a calculation group.</w:t>
      </w:r>
    </w:p>
    <w:bookmarkEnd w:id="62"/>
    <w:bookmarkEnd w:id="63"/>
    <w:bookmarkStart w:id="69" w:name="the-calculation-group"/>
    <w:p>
      <w:pPr>
        <w:pStyle w:val="Heading2"/>
      </w:pPr>
      <w:r>
        <w:t xml:space="preserve">4.4 The Calculation Group</w:t>
      </w:r>
    </w:p>
    <w:bookmarkStart w:id="64" w:name="definition"/>
    <w:p>
      <w:pPr>
        <w:pStyle w:val="Heading3"/>
      </w:pPr>
      <w:r>
        <w:t xml:space="preserve">4.4.1 Definition</w:t>
      </w:r>
    </w:p>
    <w:p>
      <w:pPr>
        <w:pStyle w:val="FirstParagraph"/>
      </w:pPr>
      <w:r>
        <w:rPr>
          <w:bCs/>
          <w:b/>
        </w:rPr>
        <w:t xml:space="preserve">Table:</w:t>
      </w:r>
      <w:r>
        <w:t xml:space="preserve"> </w:t>
      </w:r>
      <w:r>
        <w:rPr>
          <w:rStyle w:val="VerbatimChar"/>
        </w:rPr>
        <w:t xml:space="preserve">Time Intelligence</w:t>
      </w:r>
      <w:r>
        <w:t xml:space="preserve"> </w:t>
      </w:r>
      <w:r>
        <w:rPr>
          <w:bCs/>
          <w:b/>
        </w:rPr>
        <w:t xml:space="preserve">Column:</w:t>
      </w:r>
      <w:r>
        <w:t xml:space="preserve"> </w:t>
      </w:r>
      <w:r>
        <w:rPr>
          <w:rStyle w:val="VerbatimChar"/>
        </w:rPr>
        <w:t xml:space="preserve">Time Calculation</w:t>
      </w:r>
      <w:r>
        <w:t xml:space="preserve"> </w:t>
      </w:r>
      <w:r>
        <w:rPr>
          <w:bCs/>
          <w:b/>
        </w:rPr>
        <w:t xml:space="preserve">Precedence: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rStyle w:val="VerbatimChar"/>
        </w:rPr>
        <w:t xml:space="preserve">Discourage implicit measures</w:t>
      </w:r>
      <w:r>
        <w:t xml:space="preserve"> </w:t>
      </w:r>
      <w:r>
        <w:t xml:space="preserve">is enabled on the model, which is a prerequisite: calculation items</w:t>
      </w:r>
      <w:r>
        <w:t xml:space="preserve"> </w:t>
      </w:r>
      <w:r>
        <w:t xml:space="preserve">apply only to explicit, named measures, so report authors must not be able to drag a raw column</w:t>
      </w:r>
      <w:r>
        <w:t xml:space="preserve"> </w:t>
      </w:r>
      <w:r>
        <w:t xml:space="preserve">onto a visual and get an implicit sum that silently bypasses the group.</w:t>
      </w:r>
    </w:p>
    <w:bookmarkEnd w:id="64"/>
    <w:bookmarkStart w:id="65" w:name="calculation-items"/>
    <w:p>
      <w:pPr>
        <w:pStyle w:val="Heading3"/>
      </w:pPr>
      <w:r>
        <w:t xml:space="preserve">4.4.2 Calculation Items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"/>
        <w:gridCol w:w="829"/>
        <w:gridCol w:w="437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DAX 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string expression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SELECTEDMEASURE()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SELECTEDMEASUREFORMATSTRING()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YTD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 ( SELECTEDMEASURE(), DATESYTD ( DimDate[Date] ) 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SELECTEDMEASUREFORMATSTRING()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 ( SELECTEDMEASURE(), SAMEPERIODLASTYEAR ( DimDate[Date] ) 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SELECTEDMEASUREFORMATSTRING()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 YTD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 ( SELECTEDMEASURE(), DATESYTD ( SAMEPERIODLASTYEAR ( DimDate[Date] ) ) 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SELECTEDMEASUREFORMATSTRING()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below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SELECTEDMEASUREFORMATSTRING()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YoY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below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"#,##0.0 %;-#,##0.0 %;\"n/a\""</w:t>
            </w:r>
          </w:p>
        </w:tc>
      </w:tr>
    </w:tbl>
    <w:p>
      <w:pPr>
        <w:pStyle w:val="BodyText"/>
      </w:pPr>
      <w:r>
        <w:rPr>
          <w:bCs/>
          <w:b/>
        </w:rPr>
        <w:t xml:space="preserve">Item 4 — YoY</w:t>
      </w:r>
    </w:p>
    <w:p>
      <w:pPr>
        <w:pStyle w:val="SourceCode"/>
      </w:pPr>
      <w:r>
        <w:rPr>
          <w:rStyle w:val="VerbatimChar"/>
        </w:rPr>
        <w:t xml:space="preserve">VAR CurrentValue = SELECTEDMEASURE ()</w:t>
      </w:r>
      <w:r>
        <w:br/>
      </w:r>
      <w:r>
        <w:rPr>
          <w:rStyle w:val="VerbatimChar"/>
        </w:rPr>
        <w:t xml:space="preserve">VAR PriorYear =</w:t>
      </w:r>
      <w:r>
        <w:br/>
      </w:r>
      <w:r>
        <w:rPr>
          <w:rStyle w:val="VerbatimChar"/>
        </w:rPr>
        <w:t xml:space="preserve">    CALCULATE ( SELECTEDMEASURE (), 'Time Intelligence'[Time Calculation] = "PY" )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 IF (</w:t>
      </w:r>
      <w:r>
        <w:br/>
      </w:r>
      <w:r>
        <w:rPr>
          <w:rStyle w:val="VerbatimChar"/>
        </w:rPr>
        <w:t xml:space="preserve">        NOT ISBLANK ( CurrentValue ) &amp;&amp; NOT ISBLANK ( PriorYear ),</w:t>
      </w:r>
      <w:r>
        <w:br/>
      </w:r>
      <w:r>
        <w:rPr>
          <w:rStyle w:val="VerbatimChar"/>
        </w:rPr>
        <w:t xml:space="preserve">        CurrentValue - PriorYear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Item 5 — YoY %</w:t>
      </w:r>
    </w:p>
    <w:p>
      <w:pPr>
        <w:pStyle w:val="SourceCode"/>
      </w:pPr>
      <w:r>
        <w:rPr>
          <w:rStyle w:val="VerbatimChar"/>
        </w:rPr>
        <w:t xml:space="preserve">VAR CurrentValue = SELECTEDMEASURE ()</w:t>
      </w:r>
      <w:r>
        <w:br/>
      </w:r>
      <w:r>
        <w:rPr>
          <w:rStyle w:val="VerbatimChar"/>
        </w:rPr>
        <w:t xml:space="preserve">VAR PriorYear =</w:t>
      </w:r>
      <w:r>
        <w:br/>
      </w:r>
      <w:r>
        <w:rPr>
          <w:rStyle w:val="VerbatimChar"/>
        </w:rPr>
        <w:t xml:space="preserve">    CALCULATE ( SELECTEDMEASURE (), 'Time Intelligence'[Time Calculation] = "PY" )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 DIVIDE ( CurrentValue - PriorYear, PriorYear )</w:t>
      </w:r>
    </w:p>
    <w:p>
      <w:pPr>
        <w:pStyle w:val="FirstParagraph"/>
      </w:pPr>
      <w:r>
        <w:t xml:space="preserve">Items 4 and 5</w:t>
      </w:r>
      <w:r>
        <w:t xml:space="preserve"> </w:t>
      </w:r>
      <w:r>
        <w:rPr>
          <w:bCs/>
          <w:b/>
        </w:rPr>
        <w:t xml:space="preserve">reuse item 2 by name</w:t>
      </w:r>
      <w:r>
        <w:t xml:space="preserve"> </w:t>
      </w:r>
      <w:r>
        <w:t xml:space="preserve">rather than repeating</w:t>
      </w:r>
      <w:r>
        <w:t xml:space="preserve"> </w:t>
      </w:r>
      <w:r>
        <w:rPr>
          <w:rStyle w:val="VerbatimChar"/>
        </w:rPr>
        <w:t xml:space="preserve">SAMEPERIODLASTYEAR</w:t>
      </w:r>
      <w:r>
        <w:t xml:space="preserve">. If the fiscal</w:t>
      </w:r>
      <w:r>
        <w:t xml:space="preserve"> </w:t>
      </w:r>
      <w:r>
        <w:t xml:space="preserve">calendar changes, item 2 is edited once and items 3, 4 and 5 follow automatically. The</w:t>
      </w:r>
      <w:r>
        <w:t xml:space="preserve"> </w:t>
      </w:r>
      <w:r>
        <w:rPr>
          <w:rStyle w:val="VerbatimChar"/>
        </w:rPr>
        <w:t xml:space="preserve">IF ( NOT ISBLANK ... )</w:t>
      </w:r>
      <w:r>
        <w:t xml:space="preserve"> </w:t>
      </w:r>
      <w:r>
        <w:t xml:space="preserve">guard in item 4 prevents the chart from drawing a misleading full-height bar for</w:t>
      </w:r>
      <w:r>
        <w:t xml:space="preserve"> </w:t>
      </w:r>
      <w:r>
        <w:t xml:space="preserve">a month where last year has no data at all — a new route’s first month should show nothing, not a</w:t>
      </w:r>
      <w:r>
        <w:t xml:space="preserve"> </w:t>
      </w:r>
      <w:r>
        <w:t xml:space="preserve">100 % improvement.</w:t>
      </w:r>
    </w:p>
    <w:bookmarkEnd w:id="65"/>
    <w:bookmarkStart w:id="66" w:name="how-selectedmeasure-works"/>
    <w:p>
      <w:pPr>
        <w:pStyle w:val="Heading3"/>
      </w:pPr>
      <w:r>
        <w:t xml:space="preserve">4.4.3 How</w:t>
      </w:r>
      <w:r>
        <w:t xml:space="preserve"> </w:t>
      </w:r>
      <w:r>
        <w:rPr>
          <w:rStyle w:val="VerbatimChar"/>
        </w:rPr>
        <w:t xml:space="preserve">SELECTEDMEASURE()</w:t>
      </w:r>
      <w:r>
        <w:t xml:space="preserve"> </w:t>
      </w:r>
      <w:r>
        <w:t xml:space="preserve">Works</w:t>
      </w:r>
    </w:p>
    <w:p>
      <w:pPr>
        <w:pStyle w:val="FirstParagraph"/>
      </w:pPr>
      <w:r>
        <w:rPr>
          <w:rStyle w:val="VerbatimChar"/>
        </w:rPr>
        <w:t xml:space="preserve">SELECTEDMEASURE()</w:t>
      </w:r>
      <w:r>
        <w:t xml:space="preserve"> </w:t>
      </w:r>
      <w:r>
        <w:t xml:space="preserve">is a placeholder. At query time the engine substitutes whichever explicit</w:t>
      </w:r>
      <w:r>
        <w:t xml:space="preserve"> </w:t>
      </w:r>
      <w:r>
        <w:t xml:space="preserve">measure the visual is displaying. The item</w:t>
      </w:r>
      <w:r>
        <w:t xml:space="preserve"> </w:t>
      </w:r>
      <w:r>
        <w:rPr>
          <w:rStyle w:val="VerbatimChar"/>
        </w:rPr>
        <w:t xml:space="preserve">CALCULATE ( SELECTEDMEASURE(), DATESYTD ( DimDate[Date] ) )</w:t>
      </w:r>
      <w:r>
        <w:t xml:space="preserve"> </w:t>
      </w:r>
      <w:r>
        <w:t xml:space="preserve">is therefore not one calculation but</w:t>
      </w:r>
      <w:r>
        <w:t xml:space="preserve"> </w:t>
      </w:r>
      <w:r>
        <w:rPr>
          <w:bCs/>
          <w:b/>
        </w:rPr>
        <w:t xml:space="preserve">as many calculations as there are measures in the model</w:t>
      </w:r>
      <w:r>
        <w:t xml:space="preserve"> </w:t>
      </w:r>
      <w:r>
        <w:t xml:space="preserve">—</w:t>
      </w:r>
      <w:r>
        <w:t xml:space="preserve"> </w:t>
      </w:r>
      <w:r>
        <w:t xml:space="preserve">it becomes</w:t>
      </w:r>
      <w:r>
        <w:t xml:space="preserve"> </w:t>
      </w:r>
      <w:r>
        <w:rPr>
          <w:rStyle w:val="VerbatimChar"/>
        </w:rPr>
        <w:t xml:space="preserve">Total Distance YTD</w:t>
      </w:r>
      <w:r>
        <w:t xml:space="preserve"> </w:t>
      </w:r>
      <w:r>
        <w:t xml:space="preserve">on one visual and</w:t>
      </w:r>
      <w:r>
        <w:t xml:space="preserve"> </w:t>
      </w:r>
      <w:r>
        <w:rPr>
          <w:rStyle w:val="VerbatimChar"/>
        </w:rPr>
        <w:t xml:space="preserve">On-Time Delivery % YTD</w:t>
      </w:r>
      <w:r>
        <w:t xml:space="preserve"> </w:t>
      </w:r>
      <w:r>
        <w:t xml:space="preserve">on another, with no</w:t>
      </w:r>
      <w:r>
        <w:t xml:space="preserve"> </w:t>
      </w:r>
      <w:r>
        <w:t xml:space="preserve">extra authoring.</w:t>
      </w:r>
    </w:p>
    <w:p>
      <w:pPr>
        <w:pStyle w:val="BodyText"/>
      </w:pPr>
      <w:r>
        <w:t xml:space="preserve">This is also why the base measures must be well behaved. A calculation group cannot repair a</w:t>
      </w:r>
      <w:r>
        <w:t xml:space="preserve"> </w:t>
      </w:r>
      <w:r>
        <w:t xml:space="preserve">measure; it wraps whatever it is given. A base measure with a hard-coded</w:t>
      </w:r>
      <w:r>
        <w:t xml:space="preserve"> </w:t>
      </w:r>
      <w:r>
        <w:rPr>
          <w:rStyle w:val="VerbatimChar"/>
        </w:rPr>
        <w:t xml:space="preserve">ALL ( DimDate )</w:t>
      </w:r>
      <w:r>
        <w:t xml:space="preserve"> </w:t>
      </w:r>
      <w:r>
        <w:t xml:space="preserve">inside</w:t>
      </w:r>
      <w:r>
        <w:t xml:space="preserve"> </w:t>
      </w:r>
      <w:r>
        <w:t xml:space="preserve">it would ignore the YTD filter entirely and return the same number for all six items. Every base</w:t>
      </w:r>
      <w:r>
        <w:t xml:space="preserve"> </w:t>
      </w:r>
      <w:r>
        <w:t xml:space="preserve">measure in Section 4.2.5 is filter-context-obedient for exactly this reason.</w:t>
      </w:r>
    </w:p>
    <w:bookmarkEnd w:id="66"/>
    <w:bookmarkStart w:id="67" w:name="dynamic-formatting"/>
    <w:p>
      <w:pPr>
        <w:pStyle w:val="Heading3"/>
      </w:pPr>
      <w:r>
        <w:t xml:space="preserve">4.4.4 Dynamic Formatting</w:t>
      </w:r>
    </w:p>
    <w:p>
      <w:pPr>
        <w:pStyle w:val="FirstParagraph"/>
      </w:pPr>
      <w:r>
        <w:rPr>
          <w:rStyle w:val="VerbatimChar"/>
        </w:rPr>
        <w:t xml:space="preserve">SELECTEDMEASUREFORMATSTRING()</w:t>
      </w:r>
      <w:r>
        <w:t xml:space="preserve"> </w:t>
      </w:r>
      <w:r>
        <w:t xml:space="preserve">returns the</w:t>
      </w:r>
      <w:r>
        <w:t xml:space="preserve"> </w:t>
      </w:r>
      <w:r>
        <w:rPr>
          <w:bCs/>
          <w:b/>
        </w:rPr>
        <w:t xml:space="preserve">base measure’s own format string</w:t>
      </w:r>
      <w:r>
        <w:t xml:space="preserve">, so the wrapper</w:t>
      </w:r>
      <w:r>
        <w:t xml:space="preserve"> </w:t>
      </w:r>
      <w:r>
        <w:t xml:space="preserve">inherits the right formatting automatically: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54"/>
        <w:gridCol w:w="3103"/>
        <w:gridCol w:w="24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Base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format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Displayed under</w:t>
            </w:r>
            <w:r>
              <w:t xml:space="preserve"> </w:t>
            </w:r>
            <w:r>
              <w:t xml:space="preserve">“</w:t>
            </w:r>
            <w:r>
              <w:t xml:space="preserve">YTD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 Delivery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#,##0.0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 Distance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#,##0 "km"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1,284,905 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 Efficiency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#,##0.00 "km/L"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8.42 km/L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On-Time Delivery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94.6%</w:t>
            </w:r>
          </w:p>
        </w:tc>
      </w:tr>
    </w:tbl>
    <w:p>
      <w:pPr>
        <w:pStyle w:val="BodyText"/>
      </w:pPr>
      <w:r>
        <w:t xml:space="preserve">Items 0 to 4 all use it, because they return a value in the base measure’s own unit — a YoY</w:t>
      </w:r>
      <w:r>
        <w:t xml:space="preserve"> </w:t>
      </w:r>
      <w:r>
        <w:t xml:space="preserve">difference in kilometres is still kilometres.</w:t>
      </w:r>
    </w:p>
    <w:p>
      <w:pPr>
        <w:pStyle w:val="BodyText"/>
      </w:pPr>
      <w:r>
        <w:t xml:space="preserve">Item 5 is the exception.</w:t>
      </w:r>
      <w:r>
        <w:t xml:space="preserve"> </w:t>
      </w:r>
      <w:r>
        <w:rPr>
          <w:rStyle w:val="VerbatimChar"/>
        </w:rPr>
        <w:t xml:space="preserve">YoY %</w:t>
      </w:r>
      <w:r>
        <w:t xml:space="preserve"> </w:t>
      </w:r>
      <w:r>
        <w:t xml:space="preserve">returns a ratio regardless of what it wraps, so inheriting</w:t>
      </w:r>
      <w:r>
        <w:t xml:space="preserve"> </w:t>
      </w:r>
      <w:r>
        <w:rPr>
          <w:rStyle w:val="VerbatimChar"/>
        </w:rPr>
        <w:t xml:space="preserve">#,##0 "km"</w:t>
      </w:r>
      <w:r>
        <w:t xml:space="preserve"> </w:t>
      </w:r>
      <w:r>
        <w:t xml:space="preserve">would render 4.2 % as</w:t>
      </w:r>
      <w:r>
        <w:t xml:space="preserve"> </w:t>
      </w:r>
      <w:r>
        <w:rPr>
          <w:rStyle w:val="VerbatimChar"/>
        </w:rPr>
        <w:t xml:space="preserve">0 km</w:t>
      </w:r>
      <w:r>
        <w:t xml:space="preserve">. It therefore carries a</w:t>
      </w:r>
      <w:r>
        <w:t xml:space="preserve"> </w:t>
      </w:r>
      <w:r>
        <w:rPr>
          <w:bCs/>
          <w:b/>
        </w:rPr>
        <w:t xml:space="preserve">fixed format string</w:t>
      </w:r>
      <w:r>
        <w:rPr>
          <w:bCs/>
          <w:b/>
        </w:rPr>
        <w:t xml:space="preserve"> </w:t>
      </w:r>
      <w:r>
        <w:rPr>
          <w:bCs/>
          <w:b/>
        </w:rPr>
        <w:t xml:space="preserve">expression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"#,##0.0 %;-#,##0.0 %;\"n/a\""</w:t>
      </w:r>
      <w:r>
        <w:t xml:space="preserve">. The three semicolon-separated sections define the</w:t>
      </w:r>
      <w:r>
        <w:t xml:space="preserve"> </w:t>
      </w:r>
      <w:r>
        <w:t xml:space="preserve">positive, negative and zero/blank formats, so an unavailable comparison renders as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0.0 %</w:t>
      </w:r>
      <w:r>
        <w:t xml:space="preserve">, which would read as</w:t>
      </w:r>
      <w:r>
        <w:t xml:space="preserve"> </w:t>
      </w:r>
      <w:r>
        <w:t xml:space="preserve">“</w:t>
      </w:r>
      <w:r>
        <w:t xml:space="preserve">no change</w:t>
      </w:r>
      <w:r>
        <w:t xml:space="preserve">”</w:t>
      </w:r>
      <w:r>
        <w:t xml:space="preserve"> </w:t>
      </w:r>
      <w:r>
        <w:t xml:space="preserve">when it means</w:t>
      </w:r>
      <w:r>
        <w:t xml:space="preserve"> </w:t>
      </w:r>
      <w:r>
        <w:t xml:space="preserve">“</w:t>
      </w:r>
      <w:r>
        <w:t xml:space="preserve">no data</w:t>
      </w:r>
      <w:r>
        <w:t xml:space="preserve">”</w:t>
      </w:r>
      <w:r>
        <w:t xml:space="preserve">.</w:t>
      </w:r>
    </w:p>
    <w:bookmarkEnd w:id="67"/>
    <w:bookmarkStart w:id="68" w:name="what-the-calculation-group-replaces"/>
    <w:p>
      <w:pPr>
        <w:pStyle w:val="Heading3"/>
      </w:pPr>
      <w:r>
        <w:t xml:space="preserve">4.4.5 What the Calculation Group Replaces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Explicit-measure approach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Calculation-group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measures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Time-intelligence measures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Calculation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objects to maintain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adding a 6th base KPI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 measures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of adding a 7th time variant (e.g. QTD)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 measures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Places to edit for a fiscal-year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The report-authoring effect is just as large.</w:t>
      </w:r>
      <w:r>
        <w:t xml:space="preserve"> </w:t>
      </w:r>
      <w:r>
        <w:rPr>
          <w:rStyle w:val="VerbatimChar"/>
        </w:rPr>
        <w:t xml:space="preserve">Time Calculation</w:t>
      </w:r>
      <w:r>
        <w:t xml:space="preserve"> </w:t>
      </w:r>
      <w:r>
        <w:t xml:space="preserve">is exposed as a small tile slicer,</w:t>
      </w:r>
      <w:r>
        <w:t xml:space="preserve"> </w:t>
      </w:r>
      <w:r>
        <w:t xml:space="preserve">so the Operations Director switches the entire page between Current, YTD, PY, PY YTD, YoY and</w:t>
      </w:r>
      <w:r>
        <w:t xml:space="preserve"> </w:t>
      </w:r>
      <w:r>
        <w:t xml:space="preserve">YoY % with one click. Combined with the field parameter from Section 3.6, a</w:t>
      </w:r>
      <w:r>
        <w:t xml:space="preserve"> </w:t>
      </w:r>
      <w:r>
        <w:rPr>
          <w:bCs/>
          <w:b/>
        </w:rPr>
        <w:t xml:space="preserve">single trend visual</w:t>
      </w:r>
      <w:r>
        <w:rPr>
          <w:bCs/>
          <w:b/>
        </w:rPr>
        <w:t xml:space="preserve"> </w:t>
      </w:r>
      <w:r>
        <w:rPr>
          <w:bCs/>
          <w:b/>
        </w:rPr>
        <w:t xml:space="preserve">covers 4 metrics × 6 time calculations = 24 distinct views</w:t>
      </w:r>
      <w:r>
        <w:t xml:space="preserve">.</w:t>
      </w:r>
    </w:p>
    <w:bookmarkEnd w:id="68"/>
    <w:bookmarkEnd w:id="69"/>
    <w:bookmarkStart w:id="71" w:name="performance-analysis-in-dax-studio"/>
    <w:p>
      <w:pPr>
        <w:pStyle w:val="Heading2"/>
      </w:pPr>
      <w:r>
        <w:t xml:space="preserve">4.5 Performance Analysis in DAX Studio</w:t>
      </w:r>
    </w:p>
    <w:p>
      <w:pPr>
        <w:pStyle w:val="FirstParagraph"/>
      </w:pPr>
      <w:r>
        <w:t xml:space="preserve">Measured with Server Timings in DAX Studio, cache cleared before each run, three-year date range,</w:t>
      </w:r>
      <w:r>
        <w:t xml:space="preserve"> </w:t>
      </w:r>
      <w:r>
        <w:t xml:space="preserve">no slicer selections, median of five executions.</w:t>
      </w:r>
    </w:p>
    <w:p>
      <w:pPr>
        <w:pStyle w:val="BodyText"/>
      </w:pPr>
      <w:r>
        <w:rPr>
          <w:bCs/>
          <w:b/>
        </w:rPr>
        <w:t xml:space="preserve">Table 4.5-1: Formula-engine / storage-engine split, before and after (illustrative)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13"/>
        <w:gridCol w:w="819"/>
        <w:gridCol w:w="728"/>
        <w:gridCol w:w="910"/>
        <w:gridCol w:w="728"/>
        <w:gridCol w:w="910"/>
        <w:gridCol w:w="9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 / query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 queries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 cache hits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Fuel Efficiency — before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Fuel Efficiency — after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On-Time Delivery % — before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On-Time Delivery % — after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Time YoY by Month — before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Time YoY by Month — after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Start w:id="70" w:name="reading-the-metrics"/>
    <w:p>
      <w:pPr>
        <w:pStyle w:val="Heading3"/>
      </w:pPr>
      <w:r>
        <w:t xml:space="preserve">4.5.1 Reading the Metrics</w:t>
      </w:r>
    </w:p>
    <w:p>
      <w:pPr>
        <w:pStyle w:val="FirstParagraph"/>
      </w:pPr>
      <w:r>
        <w:rPr>
          <w:bCs/>
          <w:b/>
        </w:rPr>
        <w:t xml:space="preserve">FE % is the diagnosis.</w:t>
      </w:r>
      <w:r>
        <w:t xml:space="preserve"> </w:t>
      </w:r>
      <w:r>
        <w:t xml:space="preserve">A healthy aggregation measure spends most of its time in the storage</w:t>
      </w:r>
      <w:r>
        <w:t xml:space="preserve"> </w:t>
      </w:r>
      <w:r>
        <w:t xml:space="preserve">engine. Every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row above is 68–79 % formula engine, which is the signature of row-by-row</w:t>
      </w:r>
      <w:r>
        <w:t xml:space="preserve"> </w:t>
      </w:r>
      <w:r>
        <w:t xml:space="preserve">evaluation. Every</w:t>
      </w:r>
      <w:r>
        <w:t xml:space="preserve"> </w:t>
      </w:r>
      <w:r>
        <w:t xml:space="preserve">“</w:t>
      </w:r>
      <w:r>
        <w:t xml:space="preserve">after</w:t>
      </w:r>
      <w:r>
        <w:t xml:space="preserve">”</w:t>
      </w:r>
      <w:r>
        <w:t xml:space="preserve"> </w:t>
      </w:r>
      <w:r>
        <w:t xml:space="preserve">row is 16–20 % FE, meaning the storage engine now does the work and the</w:t>
      </w:r>
      <w:r>
        <w:t xml:space="preserve"> </w:t>
      </w:r>
      <w:r>
        <w:t xml:space="preserve">formula engine only assembles the result.</w:t>
      </w:r>
    </w:p>
    <w:p>
      <w:pPr>
        <w:pStyle w:val="BodyText"/>
      </w:pPr>
      <w:r>
        <w:rPr>
          <w:bCs/>
          <w:b/>
        </w:rPr>
        <w:t xml:space="preserve">SE query count is the smoking gun.</w:t>
      </w:r>
      <w:r>
        <w:t xml:space="preserve"> </w:t>
      </w:r>
      <w:r>
        <w:t xml:space="preserve">A well-formed measure produces a handful of storage-engine</w:t>
      </w:r>
      <w:r>
        <w:t xml:space="preserve"> </w:t>
      </w:r>
      <w:r>
        <w:t xml:space="preserve">queries — one per column scan, roughly.</w:t>
      </w:r>
      <w:r>
        <w:t xml:space="preserve"> </w:t>
      </w:r>
      <w:r>
        <w:rPr>
          <w:rStyle w:val="VerbatimChar"/>
        </w:rPr>
        <w:t xml:space="preserve">Fuel Efficiency (slow)</w:t>
      </w:r>
      <w:r>
        <w:t xml:space="preserve"> </w:t>
      </w:r>
      <w:r>
        <w:t xml:space="preserve">produced</w:t>
      </w:r>
      <w:r>
        <w:t xml:space="preserve"> </w:t>
      </w:r>
      <w:r>
        <w:rPr>
          <w:bCs/>
          <w:b/>
        </w:rPr>
        <w:t xml:space="preserve">802</w:t>
      </w:r>
      <w:r>
        <w:t xml:space="preserve">; the rewrite</w:t>
      </w:r>
      <w:r>
        <w:t xml:space="preserve"> </w:t>
      </w:r>
      <w:r>
        <w:t xml:space="preserve">produces</w:t>
      </w:r>
      <w:r>
        <w:t xml:space="preserve"> </w:t>
      </w:r>
      <w:r>
        <w:rPr>
          <w:bCs/>
          <w:b/>
        </w:rPr>
        <w:t xml:space="preserve">3</w:t>
      </w:r>
      <w:r>
        <w:t xml:space="preserve">. Hundreds or thousands of tiny SE queries mean the storage engine kept calling back</w:t>
      </w:r>
      <w:r>
        <w:t xml:space="preserve"> </w:t>
      </w:r>
      <w:r>
        <w:t xml:space="preserve">into the formula engine because it could not express the request itself. That is the</w:t>
      </w:r>
      <w:r>
        <w:t xml:space="preserve"> </w:t>
      </w:r>
      <w:r>
        <w:rPr>
          <w:rStyle w:val="VerbatimChar"/>
        </w:rPr>
        <w:t xml:space="preserve">CallbackDataID</w:t>
      </w:r>
      <w:r>
        <w:t xml:space="preserve"> </w:t>
      </w:r>
      <w:r>
        <w:t xml:space="preserve">pattern, and it is what context transition inside an iterator looks like from the</w:t>
      </w:r>
      <w:r>
        <w:t xml:space="preserve"> </w:t>
      </w:r>
      <w:r>
        <w:t xml:space="preserve">outside.</w:t>
      </w:r>
    </w:p>
    <w:p>
      <w:pPr>
        <w:pStyle w:val="BodyText"/>
      </w:pPr>
      <w:r>
        <w:rPr>
          <w:bCs/>
          <w:b/>
        </w:rPr>
        <w:t xml:space="preserve">SE cache hits explain repeat behaviour.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measures show very few cache matches</w:t>
      </w:r>
      <w:r>
        <w:t xml:space="preserve"> </w:t>
      </w:r>
      <w:r>
        <w:t xml:space="preserve">relative to their query count, because thousands of distinct tiny queries have almost nothing in</w:t>
      </w:r>
      <w:r>
        <w:t xml:space="preserve"> </w:t>
      </w:r>
      <w:r>
        <w:t xml:space="preserve">common. The rewrites issue few, large, repeatable queries, which the VertiPaq cache can serve</w:t>
      </w:r>
      <w:r>
        <w:t xml:space="preserve"> </w:t>
      </w:r>
      <w:r>
        <w:t xml:space="preserve">again on the next interaction — this is why warm page loads (Section 6.6) are roughly 37 % faster</w:t>
      </w:r>
      <w:r>
        <w:t xml:space="preserve"> </w:t>
      </w:r>
      <w:r>
        <w:t xml:space="preserve">than cold ones.</w:t>
      </w:r>
    </w:p>
    <w:p>
      <w:pPr>
        <w:pStyle w:val="BodyText"/>
      </w:pPr>
      <w:r>
        <w:rPr>
          <w:bCs/>
          <w:b/>
        </w:rPr>
        <w:t xml:space="preserve">Where the trend-chart saving comes from.</w:t>
      </w:r>
      <w:r>
        <w:t xml:space="preserve"> </w:t>
      </w:r>
      <w:r>
        <w:t xml:space="preserve">The line chart’s improvement is the sum of two</w:t>
      </w:r>
      <w:r>
        <w:t xml:space="preserve"> </w:t>
      </w:r>
      <w:r>
        <w:t xml:space="preserve">independent optimisations, and the split is visible in the table: FE fell from 3,286 ms to 96 ms</w:t>
      </w:r>
      <w:r>
        <w:t xml:space="preserve"> </w:t>
      </w:r>
      <w:r>
        <w:t xml:space="preserve">because the measure was rewritten, while SE fell from 894 ms to 489 ms because the aggregation</w:t>
      </w:r>
      <w:r>
        <w:t xml:space="preserve"> </w:t>
      </w:r>
      <w:r>
        <w:t xml:space="preserve">table in Section 5.2 reduced the rows scanned from 10.4 million to 43,840. Neither change alone</w:t>
      </w:r>
      <w:r>
        <w:t xml:space="preserve"> </w:t>
      </w:r>
      <w:r>
        <w:t xml:space="preserve">would have met the target.</w:t>
      </w:r>
    </w:p>
    <w:bookmarkEnd w:id="70"/>
    <w:bookmarkEnd w:id="71"/>
    <w:bookmarkEnd w:id="72"/>
    <w:bookmarkStart w:id="92" w:name="step-4-performance-tuning"/>
    <w:p>
      <w:pPr>
        <w:pStyle w:val="Heading1"/>
      </w:pPr>
      <w:r>
        <w:t xml:space="preserve">5. Step 4 — Performance Tuning</w:t>
      </w:r>
    </w:p>
    <w:bookmarkStart w:id="78" w:name="incremental-refresh"/>
    <w:p>
      <w:pPr>
        <w:pStyle w:val="Heading2"/>
      </w:pPr>
      <w:r>
        <w:t xml:space="preserve">5.1 Incremental Refresh</w:t>
      </w:r>
    </w:p>
    <w:bookmarkStart w:id="73" w:name="the-problem"/>
    <w:p>
      <w:pPr>
        <w:pStyle w:val="Heading3"/>
      </w:pPr>
      <w:r>
        <w:t xml:space="preserve">5.1.1 The Problem</w:t>
      </w:r>
    </w:p>
    <w:p>
      <w:pPr>
        <w:pStyle w:val="FirstParagraph"/>
      </w:pPr>
      <w:r>
        <w:rPr>
          <w:rStyle w:val="VerbatimChar"/>
        </w:rPr>
        <w:t xml:space="preserve">FactDeliveries</w:t>
      </w:r>
      <w:r>
        <w:t xml:space="preserve"> </w:t>
      </w:r>
      <w:r>
        <w:t xml:space="preserve">holds three years of history — about 10.4 million rows. A full refresh reloads</w:t>
      </w:r>
      <w:r>
        <w:t xml:space="preserve"> </w:t>
      </w:r>
      <w:r>
        <w:t xml:space="preserve">all of it every night, even though roughly 99.9 % of those rows have not changed since they were</w:t>
      </w:r>
      <w:r>
        <w:t xml:space="preserve"> </w:t>
      </w:r>
      <w:r>
        <w:t xml:space="preserve">written. That takes</w:t>
      </w:r>
      <w:r>
        <w:t xml:space="preserve"> </w:t>
      </w:r>
      <w:r>
        <w:rPr>
          <w:bCs/>
          <w:b/>
        </w:rPr>
        <w:t xml:space="preserve">47 minutes 20 seconds</w:t>
      </w:r>
      <w:r>
        <w:t xml:space="preserve">, holds capacity memory for the duration, and puts</w:t>
      </w:r>
      <w:r>
        <w:t xml:space="preserve"> </w:t>
      </w:r>
      <w:r>
        <w:t xml:space="preserve">avoidable load on the source warehouse.</w:t>
      </w:r>
    </w:p>
    <w:bookmarkEnd w:id="73"/>
    <w:bookmarkStart w:id="74" w:name="parameter-setup"/>
    <w:p>
      <w:pPr>
        <w:pStyle w:val="Heading3"/>
      </w:pPr>
      <w:r>
        <w:t xml:space="preserve">5.1.2 Parameter Setup</w:t>
      </w:r>
    </w:p>
    <w:p>
      <w:pPr>
        <w:pStyle w:val="FirstParagraph"/>
      </w:pPr>
      <w:r>
        <w:t xml:space="preserve">Two Power Query parameters are created with the</w:t>
      </w:r>
      <w:r>
        <w:t xml:space="preserve"> </w:t>
      </w:r>
      <w:r>
        <w:rPr>
          <w:bCs/>
          <w:b/>
        </w:rPr>
        <w:t xml:space="preserve">exact reserved names, capitalisation and data</w:t>
      </w:r>
      <w:r>
        <w:rPr>
          <w:bCs/>
          <w:b/>
        </w:rPr>
        <w:t xml:space="preserve"> </w:t>
      </w:r>
      <w:r>
        <w:rPr>
          <w:bCs/>
          <w:b/>
        </w:rPr>
        <w:t xml:space="preserve">type</w:t>
      </w:r>
      <w:r>
        <w:t xml:space="preserve"> </w:t>
      </w:r>
      <w:r>
        <w:t xml:space="preserve">Power BI requires. They must be</w:t>
      </w:r>
      <w:r>
        <w:t xml:space="preserve"> </w:t>
      </w:r>
      <w:r>
        <w:rPr>
          <w:rStyle w:val="VerbatimChar"/>
        </w:rPr>
        <w:t xml:space="preserve">Date/Time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will not be accepted by the</w:t>
      </w:r>
      <w:r>
        <w:t xml:space="preserve"> </w:t>
      </w:r>
      <w:r>
        <w:t xml:space="preserve">incremental-refresh dialog.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04"/>
        <w:gridCol w:w="1118"/>
        <w:gridCol w:w="2236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Date/Time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January 2026 00:00:00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Inclusive lower bound of the partition being refreshed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Date/Time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February 2026 00:00:00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upper bound of the partition being refreshed</w:t>
            </w:r>
          </w:p>
        </w:tc>
      </w:tr>
    </w:tbl>
    <w:p>
      <w:pPr>
        <w:pStyle w:val="BodyText"/>
      </w:pPr>
      <w:r>
        <w:t xml:space="preserve">The values above are used only during authoring in Power BI Desktop, so the developer works</w:t>
      </w:r>
      <w:r>
        <w:t xml:space="preserve"> </w:t>
      </w:r>
      <w:r>
        <w:t xml:space="preserve">against one month of data. In the service, the engine overwrites them per partition.</w:t>
      </w:r>
    </w:p>
    <w:bookmarkEnd w:id="74"/>
    <w:bookmarkStart w:id="75" w:name="the-filter"/>
    <w:p>
      <w:pPr>
        <w:pStyle w:val="Heading3"/>
      </w:pPr>
      <w:r>
        <w:t xml:space="preserve">5.1.3 The Filter</w:t>
      </w:r>
    </w:p>
    <w:p>
      <w:pPr>
        <w:pStyle w:val="SourceCode"/>
      </w:pPr>
      <w:r>
        <w:rPr>
          <w:rStyle w:val="VariableTok"/>
        </w:rPr>
        <w:t xml:space="preserve">let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Sql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Database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"meridian-wh.database.windows.net"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"FleetDW"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Deliveries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{[</w:t>
      </w:r>
      <w:r>
        <w:rPr>
          <w:rStyle w:val="VariableTok"/>
        </w:rPr>
        <w:t xml:space="preserve">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"FactDeliveries"</w:t>
      </w:r>
      <w:r>
        <w:rPr>
          <w:rStyle w:val="NormalTok"/>
        </w:rPr>
        <w:t xml:space="preserve">]}[</w:t>
      </w:r>
      <w:r>
        <w:rPr>
          <w:rStyle w:val="VariableTok"/>
        </w:rPr>
        <w:t xml:space="preserve">Data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FilteredRange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Table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SelectRows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Deliveries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each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DeliveryDateTime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RangeStart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and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DeliveryDateTime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RangeEnd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Variable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FilteredRange</w:t>
      </w:r>
    </w:p>
    <w:p>
      <w:pPr>
        <w:pStyle w:val="FirstParagraph"/>
      </w:pPr>
      <w:r>
        <w:t xml:space="preserve">Three rules govern this step, and breaking any of them silently disables the benefit: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&gt;=</w:t>
      </w:r>
      <w:r>
        <w:rPr>
          <w:bCs/>
          <w:b/>
        </w:rPr>
        <w:t xml:space="preserve"> </w:t>
      </w:r>
      <w:r>
        <w:rPr>
          <w:bCs/>
          <w:b/>
        </w:rPr>
        <w:t xml:space="preserve">on the lower bound,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</w:t>
      </w:r>
      <w:r>
        <w:rPr>
          <w:bCs/>
          <w:b/>
        </w:rPr>
        <w:t xml:space="preserve"> </w:t>
      </w:r>
      <w:r>
        <w:rPr>
          <w:bCs/>
          <w:b/>
        </w:rPr>
        <w:t xml:space="preserve">on the upper bound.</w:t>
      </w:r>
      <w:r>
        <w:t xml:space="preserve"> </w:t>
      </w:r>
      <w:r>
        <w:t xml:space="preserve">Two inclusive bounds double-count the rows</w:t>
      </w:r>
      <w:r>
        <w:t xml:space="preserve"> </w:t>
      </w:r>
      <w:r>
        <w:t xml:space="preserve">on the boundary instant; two exclusive bounds lose them.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filter must fold to the source.</w:t>
      </w:r>
      <w:r>
        <w:t xml:space="preserve"> </w:t>
      </w:r>
      <w:r>
        <w:t xml:space="preserve">It has to become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in the SQL sent to the</w:t>
      </w:r>
      <w:r>
        <w:t xml:space="preserve"> </w:t>
      </w:r>
      <w:r>
        <w:t xml:space="preserve">warehouse. If it does not fold, the engine downloads all 10.4 million rows and filters them</w:t>
      </w:r>
      <w:r>
        <w:t xml:space="preserve"> </w:t>
      </w:r>
      <w:r>
        <w:t xml:space="preserve">locally — which is slower than a full refresh, not faster. Verified by right-clicking the step</w:t>
      </w:r>
      <w:r>
        <w:t xml:space="preserve"> </w:t>
      </w:r>
      <w:r>
        <w:t xml:space="preserve">and confirming</w:t>
      </w:r>
      <w:r>
        <w:t xml:space="preserve"> </w:t>
      </w:r>
      <w:r>
        <w:rPr>
          <w:bCs/>
          <w:b/>
        </w:rPr>
        <w:t xml:space="preserve">View Native Query</w:t>
      </w:r>
      <w:r>
        <w:t xml:space="preserve"> </w:t>
      </w:r>
      <w:r>
        <w:t xml:space="preserve">is enabled.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filter step must come first</w:t>
      </w:r>
      <w:r>
        <w:t xml:space="preserve">, before any merge, group-by or custom column that would</w:t>
      </w:r>
      <w:r>
        <w:t xml:space="preserve"> </w:t>
      </w:r>
      <w:r>
        <w:t xml:space="preserve">break folding.</w:t>
      </w:r>
    </w:p>
    <w:bookmarkEnd w:id="75"/>
    <w:bookmarkStart w:id="76" w:name="policy-configuration"/>
    <w:p>
      <w:pPr>
        <w:pStyle w:val="Heading3"/>
      </w:pPr>
      <w:r>
        <w:t xml:space="preserve">5.1.4 Policy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97"/>
        <w:gridCol w:w="1352"/>
        <w:gridCol w:w="36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Archive period</w:t>
            </w:r>
            <w:r>
              <w:t xml:space="preserve"> </w:t>
            </w:r>
            <w:r>
              <w:t xml:space="preserve">— store rows in the 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the reporting requirement: current year plus two full comparison years, which is what YoY on a YTD basis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Incremental period</w:t>
            </w:r>
            <w:r>
              <w:t xml:space="preserve"> </w:t>
            </w:r>
            <w:r>
              <w:t xml:space="preserve">— refresh rows in the 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Proof-of-delivery paperwork, disputed deliveries and fuel-card reconciliation all settle within 7 days; 10 gives a safety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Detect data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On, using</w:t>
            </w:r>
            <w:r>
              <w:t xml:space="preserve"> </w:t>
            </w:r>
            <w:r>
              <w:rPr>
                <w:rStyle w:val="VerbatimChar"/>
              </w:rPr>
              <w:t xml:space="preserve">ModifiedDate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reads only</w:t>
            </w:r>
            <w:r>
              <w:t xml:space="preserve"> </w:t>
            </w:r>
            <w:r>
              <w:rPr>
                <w:rStyle w:val="VerbatimChar"/>
              </w:rPr>
              <w:t xml:space="preserve">MAX(ModifiedDate)</w:t>
            </w:r>
            <w:r>
              <w:t xml:space="preserve"> </w:t>
            </w:r>
            <w:r>
              <w:t xml:space="preserve">per partition and skips any partition where it is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 refresh complete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when using detect-data-changes; also prevents a partial current day from appearing in a completed-days trend</w:t>
            </w:r>
          </w:p>
        </w:tc>
      </w:tr>
    </w:tbl>
    <w:bookmarkEnd w:id="76"/>
    <w:bookmarkStart w:id="77" w:name="X4693ff4171e3cc376e2b399d9c05a1fa838e45a"/>
    <w:p>
      <w:pPr>
        <w:pStyle w:val="Heading3"/>
      </w:pPr>
      <w:r>
        <w:t xml:space="preserve">5.1.5 Resulting Partitions and Expected Behaviour</w:t>
      </w:r>
    </w:p>
    <w:p>
      <w:pPr>
        <w:pStyle w:val="FirstParagraph"/>
      </w:pPr>
      <w:r>
        <w:t xml:space="preserve">The service materializes the policy as a partition tree, coarse for old data and fine for recent:</w:t>
      </w:r>
    </w:p>
    <w:p>
      <w:pPr>
        <w:pStyle w:val="SourceCode"/>
      </w:pPr>
      <w:r>
        <w:rPr>
          <w:rStyle w:val="VerbatimChar"/>
        </w:rPr>
        <w:t xml:space="preserve">FactDeliveries</w:t>
      </w:r>
      <w:r>
        <w:br/>
      </w:r>
      <w:r>
        <w:rPr>
          <w:rStyle w:val="VerbatimChar"/>
        </w:rPr>
        <w:t xml:space="preserve"> +-- 2023                     1 yearly partition    never refreshed</w:t>
      </w:r>
      <w:r>
        <w:br/>
      </w:r>
      <w:r>
        <w:rPr>
          <w:rStyle w:val="VerbatimChar"/>
        </w:rPr>
        <w:t xml:space="preserve"> +-- 2024                     1 yearly partition    never refreshed</w:t>
      </w:r>
      <w:r>
        <w:br/>
      </w:r>
      <w:r>
        <w:rPr>
          <w:rStyle w:val="VerbatimChar"/>
        </w:rPr>
        <w:t xml:space="preserve"> +-- 2025-01 .. 2025-12      12 monthly partitions  never refreshed</w:t>
      </w:r>
      <w:r>
        <w:br/>
      </w:r>
      <w:r>
        <w:rPr>
          <w:rStyle w:val="VerbatimChar"/>
        </w:rPr>
        <w:t xml:space="preserve"> +-- 2026-01 .. 2026-07       7 monthly partitions  never refreshed</w:t>
      </w:r>
      <w:r>
        <w:br/>
      </w:r>
      <w:r>
        <w:rPr>
          <w:rStyle w:val="VerbatimChar"/>
        </w:rPr>
        <w:t xml:space="preserve"> +-- 2026-08-01 .. 08-10     10 daily partitions    candidates nightly</w:t>
      </w:r>
      <w:r>
        <w:br/>
      </w:r>
      <w:r>
        <w:rPr>
          <w:rStyle w:val="VerbatimChar"/>
        </w:rPr>
        <w:t xml:space="preserve"> +-- older than 3 years ...  dropped automatically</w:t>
      </w:r>
    </w:p>
    <w:p>
      <w:pPr>
        <w:pStyle w:val="FirstParagraph"/>
      </w:pPr>
      <w:r>
        <w:rPr>
          <w:bCs/>
          <w:b/>
        </w:rPr>
        <w:t xml:space="preserve">Expected behaviour during a scheduled refresh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First refresh in the service</w:t>
      </w:r>
      <w:r>
        <w:t xml:space="preserve"> </w:t>
      </w:r>
      <w:r>
        <w:t xml:space="preserve">ignores the incremental period and builds every partition —</w:t>
      </w:r>
      <w:r>
        <w:t xml:space="preserve"> </w:t>
      </w:r>
      <w:r>
        <w:t xml:space="preserve">about 47 minutes. This runs once. It cannot be done from Power BI Desktop, which always</w:t>
      </w:r>
      <w:r>
        <w:t xml:space="preserve"> </w:t>
      </w:r>
      <w:r>
        <w:t xml:space="preserve">performs a full load.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Each subsequent nightly refresh</w:t>
      </w:r>
      <w:r>
        <w:t xml:space="preserve"> </w:t>
      </w:r>
      <w:r>
        <w:t xml:space="preserve">considers only the 10 daily partitions.</w:t>
      </w:r>
    </w:p>
    <w:p>
      <w:pPr>
        <w:numPr>
          <w:ilvl w:val="0"/>
          <w:numId w:val="1008"/>
        </w:numPr>
        <w:pStyle w:val="Compact"/>
      </w:pPr>
      <w:r>
        <w:t xml:space="preserve">For each candidate, the engine issues a lightweight</w:t>
      </w:r>
      <w:r>
        <w:t xml:space="preserve"> </w:t>
      </w:r>
      <w:r>
        <w:rPr>
          <w:rStyle w:val="VerbatimChar"/>
        </w:rPr>
        <w:t xml:space="preserve">SELECT MAX(ModifiedDate)</w:t>
      </w:r>
      <w:r>
        <w:t xml:space="preserve"> </w:t>
      </w:r>
      <w:r>
        <w:t xml:space="preserve">and compares it</w:t>
      </w:r>
      <w:r>
        <w:t xml:space="preserve"> </w:t>
      </w:r>
      <w:r>
        <w:t xml:space="preserve">to the value stored at the last refresh. In practice</w:t>
      </w:r>
      <w:r>
        <w:t xml:space="preserve"> </w:t>
      </w:r>
      <w:r>
        <w:rPr>
          <w:bCs/>
          <w:b/>
        </w:rPr>
        <w:t xml:space="preserve">2 to 4 partitions</w:t>
      </w:r>
      <w:r>
        <w:t xml:space="preserve"> </w:t>
      </w:r>
      <w:r>
        <w:t xml:space="preserve">have changed;</w:t>
      </w:r>
      <w:r>
        <w:t xml:space="preserve"> </w:t>
      </w:r>
      <w:r>
        <w:t xml:space="preserve">the rest are skipped without reading a row.</w:t>
      </w:r>
    </w:p>
    <w:p>
      <w:pPr>
        <w:numPr>
          <w:ilvl w:val="0"/>
          <w:numId w:val="1008"/>
        </w:numPr>
        <w:pStyle w:val="Compact"/>
      </w:pPr>
      <w:r>
        <w:t xml:space="preserve">Changed partitions are reprocessed — roughly 9,500 rows each.</w:t>
      </w:r>
    </w:p>
    <w:p>
      <w:pPr>
        <w:numPr>
          <w:ilvl w:val="0"/>
          <w:numId w:val="1008"/>
        </w:numPr>
        <w:pStyle w:val="Compact"/>
      </w:pPr>
      <w:r>
        <w:t xml:space="preserve">Any partition that has aged past the three-year archive boundary is dropped.</w:t>
      </w:r>
    </w:p>
    <w:p>
      <w:pPr>
        <w:pStyle w:val="FirstParagraph"/>
      </w:pPr>
      <w:r>
        <w:rPr>
          <w:bCs/>
          <w:b/>
        </w:rPr>
        <w:t xml:space="preserve">Table 5.1-1: Refresh duration (illustrative)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1810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 processed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refresh (before)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 min 20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Incremental, typical night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~31,000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 min 51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Incremental, worst case (all 10 days changed)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~95,000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min 38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partition build in the service (one-off)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 min 06 s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94.0 % reduction</w:t>
      </w:r>
      <w:r>
        <w:t xml:space="preserve"> </w:t>
      </w:r>
      <w:r>
        <w:t xml:space="preserve">in typical refresh time. The refresh window moves from a 47-minute risk to</w:t>
      </w:r>
      <w:r>
        <w:t xml:space="preserve"> </w:t>
      </w:r>
      <w:r>
        <w:t xml:space="preserve">the morning schedule to a 3-minute job that can be run again on demand if the warehouse load is late.</w:t>
      </w:r>
    </w:p>
    <w:p>
      <w:pPr>
        <w:pStyle w:val="BlockText"/>
      </w:pPr>
      <w:r>
        <w:rPr>
          <w:bCs/>
          <w:b/>
        </w:rPr>
        <w:t xml:space="preserve">Maintenance warning.</w:t>
      </w:r>
      <w:r>
        <w:t xml:space="preserve"> </w:t>
      </w:r>
      <w:r>
        <w:t xml:space="preserve">Publishing from Power BI Desktop over an existing incremental-refresh</w:t>
      </w:r>
      <w:r>
        <w:t xml:space="preserve"> </w:t>
      </w:r>
      <w:r>
        <w:t xml:space="preserve">model replaces the partition definitions and forces the full initial build again. Republish only</w:t>
      </w:r>
      <w:r>
        <w:t xml:space="preserve"> </w:t>
      </w:r>
      <w:r>
        <w:t xml:space="preserve">when the schema has genuinely changed, and expect the first post-publish refresh to take 47 minutes.</w:t>
      </w:r>
    </w:p>
    <w:bookmarkEnd w:id="77"/>
    <w:bookmarkEnd w:id="78"/>
    <w:bookmarkStart w:id="83" w:name="aggregation-table"/>
    <w:p>
      <w:pPr>
        <w:pStyle w:val="Heading2"/>
      </w:pPr>
      <w:r>
        <w:t xml:space="preserve">5.2 Aggregation Table</w:t>
      </w:r>
    </w:p>
    <w:bookmarkStart w:id="79" w:name="design"/>
    <w:p>
      <w:pPr>
        <w:pStyle w:val="Heading3"/>
      </w:pPr>
      <w:r>
        <w:t xml:space="preserve">5.2.1 Design</w:t>
      </w:r>
    </w:p>
    <w:p>
      <w:pPr>
        <w:pStyle w:val="FirstParagraph"/>
      </w:pPr>
      <w:r>
        <w:t xml:space="preserve">The Executive Overview’s trend and comparison visuals never ask about individual deliveries. They</w:t>
      </w:r>
      <w:r>
        <w:t xml:space="preserve"> </w:t>
      </w:r>
      <w:r>
        <w:t xml:space="preserve">ask for totals by date and route. An aggregation table pre-computes exactly that grain.</w:t>
      </w:r>
    </w:p>
    <w:p>
      <w:pPr>
        <w:pStyle w:val="BodyText"/>
      </w:pPr>
      <w:r>
        <w:rPr>
          <w:bCs/>
          <w:b/>
        </w:rPr>
        <w:t xml:space="preserve">Table: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AggDeliveriesDayRoute</w:t>
      </w:r>
      <w:r>
        <w:t xml:space="preserve"> </w:t>
      </w:r>
      <w:r>
        <w:t xml:space="preserve">— storage mode</w:t>
      </w:r>
      <w:r>
        <w:t xml:space="preserve"> </w:t>
      </w:r>
      <w:r>
        <w:rPr>
          <w:bCs/>
          <w:b/>
        </w:rPr>
        <w:t xml:space="preserve">Import</w:t>
      </w:r>
      <w:r>
        <w:t xml:space="preserve">, hidden from the field list.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Distinct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DateKey</w:t>
            </w:r>
            <w:r>
              <w:t xml:space="preserve"> </w:t>
            </w:r>
            <w:r>
              <w:t xml:space="preserve">(days with deliveries)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RouteKey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Rows in the aggregation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43,840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 in</w:t>
            </w:r>
            <w:r>
              <w:t xml:space="preserve"> </w:t>
            </w:r>
            <w:r>
              <w:rPr>
                <w:rStyle w:val="VerbatimChar"/>
              </w:rPr>
              <w:t xml:space="preserve">FactDeliveries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Compression ratio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237 : 1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Source query for AggDeliveriesDayRoute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DateKey,</w:t>
      </w:r>
      <w:r>
        <w:br/>
      </w:r>
      <w:r>
        <w:rPr>
          <w:rStyle w:val="NormalTok"/>
        </w:rPr>
        <w:t xml:space="preserve">    RouteKey,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(Distance)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SumDistance,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(FuelUsed)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SumFuelUsed,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(DeliveryTime)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SumDeliveryTime,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(PlannedTime)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SumPlannedTime,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(OnTimeFlag)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SumOnTimeFlag,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(DeliveryTime)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MaxDeliveryTime,</w:t>
      </w:r>
      <w:r>
        <w:br/>
      </w:r>
      <w:r>
        <w:rPr>
          <w:rStyle w:val="NormalTok"/>
        </w:rPr>
        <w:t xml:space="preserve">    COUNT_BIG(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DeliveryCount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dbo.FactDeliveries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DateKey, RouteKey;</w:t>
      </w:r>
    </w:p>
    <w:bookmarkEnd w:id="79"/>
    <w:bookmarkStart w:id="80" w:name="manage-aggregations-mappings"/>
    <w:p>
      <w:pPr>
        <w:pStyle w:val="Heading3"/>
      </w:pPr>
      <w:r>
        <w:t xml:space="preserve">5.2.2 Manage Aggregations Mappings</w:t>
      </w:r>
    </w:p>
    <w:p>
      <w:pPr>
        <w:pStyle w:val="FirstParagraph"/>
      </w:pPr>
      <w:r>
        <w:t xml:space="preserve">Configured in Power BI Desktop through</w:t>
      </w:r>
      <w:r>
        <w:t xml:space="preserve"> </w:t>
      </w:r>
      <w:r>
        <w:rPr>
          <w:bCs/>
          <w:b/>
        </w:rPr>
        <w:t xml:space="preserve">right-click the table → Manage aggregations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FactDeliveries</w:t>
      </w:r>
      <w:r>
        <w:t xml:space="preserve"> </w:t>
      </w:r>
      <w:r>
        <w:t xml:space="preserve">as the detail table and a precedence of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1"/>
        <w:gridCol w:w="1657"/>
        <w:gridCol w:w="1657"/>
        <w:gridCol w:w="2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Aggregation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SumFuelUsed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SumDeliveryTime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SumPlannedTime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PlannedTime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SumOnTimeFlag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OnTimeFlag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MaxDeliveryTime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table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(table)</w:t>
            </w:r>
          </w:p>
        </w:tc>
      </w:tr>
    </w:tbl>
    <w:p>
      <w:pPr>
        <w:pStyle w:val="BodyText"/>
      </w:pPr>
      <w:r>
        <w:t xml:space="preserve">Both tables are Import, so the aggregation is an in-memory acceleration of an in-memory model. The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 </w:t>
      </w:r>
      <w:r>
        <w:t xml:space="preserve">mappings are declared explicitly even though an Import detail table does not strictly</w:t>
      </w:r>
      <w:r>
        <w:t xml:space="preserve"> </w:t>
      </w:r>
      <w:r>
        <w:t xml:space="preserve">require them: they let the engine reach the aggregation through the</w:t>
      </w:r>
      <w:r>
        <w:t xml:space="preserve"> </w:t>
      </w:r>
      <w:r>
        <w:rPr>
          <w:rStyle w:val="VerbatimChar"/>
        </w:rPr>
        <w:t xml:space="preserve">DimDate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DimRoute</w:t>
      </w:r>
      <w:r>
        <w:t xml:space="preserve"> </w:t>
      </w:r>
      <w:r>
        <w:t xml:space="preserve">relationships rather than only on the raw key columns, and they mean nothing has to be</w:t>
      </w:r>
      <w:r>
        <w:t xml:space="preserve"> </w:t>
      </w:r>
      <w:r>
        <w:t xml:space="preserve">reconfigured if</w:t>
      </w:r>
      <w:r>
        <w:t xml:space="preserve"> </w:t>
      </w:r>
      <w:r>
        <w:rPr>
          <w:rStyle w:val="VerbatimChar"/>
        </w:rPr>
        <w:t xml:space="preserve">FactDeliveries</w:t>
      </w:r>
      <w:r>
        <w:t xml:space="preserve"> </w:t>
      </w:r>
      <w:r>
        <w:t xml:space="preserve">is later moved to DirectQuery as history grows.</w:t>
      </w:r>
    </w:p>
    <w:bookmarkEnd w:id="80"/>
    <w:bookmarkStart w:id="81" w:name="which-queries-hit-the-aggregation"/>
    <w:p>
      <w:pPr>
        <w:pStyle w:val="Heading3"/>
      </w:pPr>
      <w:r>
        <w:t xml:space="preserve">5.2.3 Which Queries Hit the Aggregation</w:t>
      </w:r>
    </w:p>
    <w:p>
      <w:pPr>
        <w:pStyle w:val="FirstParagraph"/>
      </w:pPr>
      <w:r>
        <w:t xml:space="preserve">A query hits the aggregation only if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column it references can be answered from it. This</w:t>
      </w:r>
      <w:r>
        <w:t xml:space="preserve"> </w:t>
      </w:r>
      <w:r>
        <w:t xml:space="preserve">is the most important thing for a maintainer to understand, so it is stated as a table.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77"/>
        <w:gridCol w:w="522"/>
        <w:gridCol w:w="32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Distance by Year / Quarter /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DateKey</w:t>
            </w:r>
            <w:r>
              <w:t xml:space="preserve"> </w:t>
            </w:r>
            <w:r>
              <w:t xml:space="preserve">groups roll up to every calendar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Delivery Time by Month, with YoY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SumDeliveryTime ÷ DeliveryCount</w:t>
            </w:r>
            <w:r>
              <w:t xml:space="preserve"> </w:t>
            </w:r>
            <w:r>
              <w:t xml:space="preserve">at a date grain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Fuel Efficiency by 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SumDistance ÷ SumFuelUsed</w:t>
            </w:r>
            <w:r>
              <w:t xml:space="preserve"> </w:t>
            </w:r>
            <w:r>
              <w:t xml:space="preserve">at the route grain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On-Time % by Region (route region)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DimRoute[Region]</w:t>
            </w:r>
            <w:r>
              <w:t xml:space="preserve"> </w:t>
            </w:r>
            <w:r>
              <w:t xml:space="preserve">rolls up from</w:t>
            </w:r>
            <w:r>
              <w:t xml:space="preserve"> </w:t>
            </w:r>
            <w:r>
              <w:rPr>
                <w:rStyle w:val="VerbatimChar"/>
              </w:rPr>
              <w:t xml:space="preserve">RouteKey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Distance by</w:t>
            </w:r>
            <w:r>
              <w:t xml:space="preserve"> </w:t>
            </w:r>
            <w:r>
              <w:rPr>
                <w:bCs/>
                <w:b/>
              </w:rPr>
              <w:t xml:space="preserve">Vehicle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VehicleKey</w:t>
            </w:r>
            <w:r>
              <w:t xml:space="preserve"> </w:t>
            </w:r>
            <w:r>
              <w:t xml:space="preserve">is not in the aggregation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Worst Route Avg Delivery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the maximum of a ratio, not a ratio of maxima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Detail table (delivery-level rows)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the aggregation grain</w:t>
            </w:r>
          </w:p>
        </w:tc>
      </w:tr>
    </w:tbl>
    <w:p>
      <w:pPr>
        <w:pStyle w:val="BodyText"/>
      </w:pPr>
      <w:r>
        <w:t xml:space="preserve">A miss is not a failure — the query simply runs against</w:t>
      </w:r>
      <w:r>
        <w:t xml:space="preserve"> </w:t>
      </w:r>
      <w:r>
        <w:rPr>
          <w:rStyle w:val="VerbatimChar"/>
        </w:rPr>
        <w:t xml:space="preserve">FactDeliveries</w:t>
      </w:r>
      <w:r>
        <w:t xml:space="preserve"> </w:t>
      </w:r>
      <w:r>
        <w:t xml:space="preserve">and returns the correct</w:t>
      </w:r>
      <w:r>
        <w:t xml:space="preserve"> </w:t>
      </w:r>
      <w:r>
        <w:t xml:space="preserve">answer, just more slowly. The aggregation is a cache, never a source of truth.</w:t>
      </w:r>
    </w:p>
    <w:p>
      <w:pPr>
        <w:pStyle w:val="BodyText"/>
      </w:pPr>
      <w:r>
        <w:rPr>
          <w:bCs/>
          <w:b/>
        </w:rPr>
        <w:t xml:space="preserve">Vehicle grain was considered and rejected.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VehicleKey</w:t>
      </w:r>
      <w:r>
        <w:t xml:space="preserve"> </w:t>
      </w:r>
      <w:r>
        <w:t xml:space="preserve">would give 1,096 × 40 × 800 ≈</w:t>
      </w:r>
      <w:r>
        <w:t xml:space="preserve"> </w:t>
      </w:r>
      <w:r>
        <w:t xml:space="preserve">35 million rows — larger than the fact table it is meant to accelerate. Vehicle-level questions are</w:t>
      </w:r>
      <w:r>
        <w:t xml:space="preserve"> </w:t>
      </w:r>
      <w:r>
        <w:t xml:space="preserve">answered instead by the drill-through page in Section 6.1, which filters to a single vehicle first.</w:t>
      </w:r>
    </w:p>
    <w:bookmarkEnd w:id="81"/>
    <w:bookmarkStart w:id="82" w:name="measured-effect-illustrative"/>
    <w:p>
      <w:pPr>
        <w:pStyle w:val="Heading3"/>
      </w:pPr>
      <w:r>
        <w:t xml:space="preserve">5.2.4 Measured Effect (illustrative)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17"/>
        <w:gridCol w:w="974"/>
        <w:gridCol w:w="852"/>
        <w:gridCol w:w="9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Time YoY by Month (line)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4,485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783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−82.5 %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Distance by Region and Quarter (column)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1,566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−76.7 %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Detail Top 20 (table)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1,275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−59.2 %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Aggregation table storage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82"/>
    <w:bookmarkEnd w:id="83"/>
    <w:bookmarkStart w:id="87" w:name="performance-analyzer-results"/>
    <w:p>
      <w:pPr>
        <w:pStyle w:val="Heading2"/>
      </w:pPr>
      <w:r>
        <w:t xml:space="preserve">5.3 Performance Analyzer Results</w:t>
      </w:r>
    </w:p>
    <w:bookmarkStart w:id="84" w:name="measurement-method"/>
    <w:p>
      <w:pPr>
        <w:pStyle w:val="Heading3"/>
      </w:pPr>
      <w:r>
        <w:t xml:space="preserve">5.3.1 Measurement Method</w:t>
      </w:r>
    </w:p>
    <w:p>
      <w:pPr>
        <w:pStyle w:val="FirstParagraph"/>
      </w:pPr>
      <w:r>
        <w:t xml:space="preserve">Reproducible, and repeated verbatim in Section 7.2:</w:t>
      </w:r>
    </w:p>
    <w:p>
      <w:pPr>
        <w:numPr>
          <w:ilvl w:val="0"/>
          <w:numId w:val="1009"/>
        </w:numPr>
        <w:pStyle w:val="Compact"/>
      </w:pPr>
      <w:r>
        <w:t xml:space="preserve">Power BI Desktop →</w:t>
      </w:r>
      <w:r>
        <w:t xml:space="preserve"> </w:t>
      </w:r>
      <w:r>
        <w:rPr>
          <w:bCs/>
          <w:b/>
        </w:rPr>
        <w:t xml:space="preserve">View → Performance Analyzer → Start recording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Clear the cache</w:t>
      </w:r>
      <w:r>
        <w:t xml:space="preserve"> </w:t>
      </w:r>
      <w:r>
        <w:t xml:space="preserve">between runs (</w:t>
      </w:r>
      <w:r>
        <w:rPr>
          <w:rStyle w:val="VerbatimChar"/>
        </w:rPr>
        <w:t xml:space="preserve">Refresh visuals</w:t>
      </w:r>
      <w:r>
        <w:t xml:space="preserve"> </w:t>
      </w:r>
      <w:r>
        <w:t xml:space="preserve">after a model reload) so every measurement</w:t>
      </w:r>
      <w:r>
        <w:t xml:space="preserve"> </w:t>
      </w:r>
      <w:r>
        <w:t xml:space="preserve">is a cold start — the pessimistic case and the one a user meets first thing in the morning.</w:t>
      </w:r>
    </w:p>
    <w:p>
      <w:pPr>
        <w:numPr>
          <w:ilvl w:val="0"/>
          <w:numId w:val="1009"/>
        </w:numPr>
        <w:pStyle w:val="Compact"/>
      </w:pPr>
      <w:r>
        <w:t xml:space="preserve">Open the Executive Overview page over the</w:t>
      </w:r>
      <w:r>
        <w:t xml:space="preserve"> </w:t>
      </w:r>
      <w:r>
        <w:rPr>
          <w:bCs/>
          <w:b/>
        </w:rPr>
        <w:t xml:space="preserve">full three-year range, all regions, all routes</w:t>
      </w:r>
      <w:r>
        <w:t xml:space="preserve">.</w:t>
      </w:r>
      <w:r>
        <w:t xml:space="preserve"> </w:t>
      </w:r>
      <w:r>
        <w:t xml:space="preserve">Both the baseline and the post-optimisation runs use this same range so the comparison is</w:t>
      </w:r>
      <w:r>
        <w:t xml:space="preserve"> </w:t>
      </w:r>
      <w:r>
        <w:t xml:space="preserve">like-for-like. Optimisation 15 in Table 5.4-1 narrows the</w:t>
      </w:r>
      <w:r>
        <w:t xml:space="preserve"> </w:t>
      </w:r>
      <w:r>
        <w:rPr>
          <w:iCs/>
          <w:i/>
        </w:rPr>
        <w:t xml:space="preserve">production</w:t>
      </w:r>
      <w:r>
        <w:t xml:space="preserve"> </w:t>
      </w:r>
      <w:r>
        <w:t xml:space="preserve">default to the current</w:t>
      </w:r>
      <w:r>
        <w:t xml:space="preserve"> </w:t>
      </w:r>
      <w:r>
        <w:t xml:space="preserve">year, which improves the number a user actually sees by a further ~620 ms.</w:t>
      </w:r>
    </w:p>
    <w:p>
      <w:pPr>
        <w:numPr>
          <w:ilvl w:val="0"/>
          <w:numId w:val="1009"/>
        </w:numPr>
        <w:pStyle w:val="Compact"/>
      </w:pPr>
      <w:r>
        <w:t xml:space="preserve">Record the per-visual</w:t>
      </w:r>
      <w:r>
        <w:t xml:space="preserve"> </w:t>
      </w:r>
      <w:r>
        <w:rPr>
          <w:rStyle w:val="VerbatimChar"/>
        </w:rPr>
        <w:t xml:space="preserve">DAX 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 display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durations, plus the page total.</w:t>
      </w:r>
    </w:p>
    <w:p>
      <w:pPr>
        <w:numPr>
          <w:ilvl w:val="0"/>
          <w:numId w:val="1009"/>
        </w:numPr>
        <w:pStyle w:val="Compact"/>
      </w:pPr>
      <w:r>
        <w:t xml:space="preserve">Repeat five times; report the</w:t>
      </w:r>
      <w:r>
        <w:t xml:space="preserve"> </w:t>
      </w:r>
      <w:r>
        <w:rPr>
          <w:bCs/>
          <w:b/>
        </w:rPr>
        <w:t xml:space="preserve">median</w:t>
      </w:r>
      <w:r>
        <w:t xml:space="preserve">.</w:t>
      </w:r>
    </w:p>
    <w:p>
      <w:pPr>
        <w:pStyle w:val="FirstParagraph"/>
      </w:pPr>
      <w:r>
        <w:t xml:space="preserve">Environment: F64 capacity, Power BI Desktop August 2026 release, model published to the</w:t>
      </w:r>
      <w:r>
        <w:t xml:space="preserve"> </w:t>
      </w:r>
      <w:r>
        <w:rPr>
          <w:rStyle w:val="VerbatimChar"/>
        </w:rPr>
        <w:t xml:space="preserve">Fleet-Analytics-PROD</w:t>
      </w:r>
      <w:r>
        <w:t xml:space="preserve"> </w:t>
      </w:r>
      <w:r>
        <w:t xml:space="preserve">workspace.</w:t>
      </w:r>
    </w:p>
    <w:p>
      <w:pPr>
        <w:pStyle w:val="BodyText"/>
      </w:pPr>
      <w:r>
        <w:rPr>
          <w:bCs/>
          <w:b/>
        </w:rPr>
        <w:t xml:space="preserve">Table 5.3-1: Executive Overview, baseline (illustrative)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2"/>
        <w:gridCol w:w="3185"/>
        <w:gridCol w:w="860"/>
        <w:gridCol w:w="1205"/>
        <w:gridCol w:w="1033"/>
        <w:gridCol w:w="10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DAX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Display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Other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— Avg Delivery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— On-Time Delivery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— Fuel Efficiency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— Active Vehicles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 — Delivery Time YoY by Month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4,180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4,485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— Distance by Region and Quarter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— Live Vehicle Positions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— Route Detail (Top 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Slicer — Vehicle ID (list, 800 items)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Slicer — Date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 total (wall clock)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7,240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5.3-2: Executive Overview, after optimisation (illustrative)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4"/>
        <w:gridCol w:w="2930"/>
        <w:gridCol w:w="792"/>
        <w:gridCol w:w="1108"/>
        <w:gridCol w:w="950"/>
        <w:gridCol w:w="950"/>
        <w:gridCol w:w="6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DAX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Display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Other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— Avg Delivery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−70.1 %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— On-Time Delivery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−70.3 %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— Fuel Efficiency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−69.8 %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— Active Vehicles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−71.9 %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— Delivery Time YoY by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−82.5 %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— Distance by Region and Quarter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−76.7 %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 — Live Vehicle Positions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−63.8 %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— Route Detail (Top 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−59.2 %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Slicer — Region (tile, 3 items)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−93.6 %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Slicer — Date range (Year → Quarter)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−48.9 %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 total (wall clock)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2,910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−59.8 %</w:t>
            </w:r>
          </w:p>
        </w:tc>
      </w:tr>
    </w:tbl>
    <w:bookmarkEnd w:id="84"/>
    <w:bookmarkStart w:id="85" w:name="the-slowest-visual"/>
    <w:p>
      <w:pPr>
        <w:pStyle w:val="Heading3"/>
      </w:pPr>
      <w:r>
        <w:t xml:space="preserve">5.3.2 The Slowest Visual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21"/>
        <w:gridCol w:w="3357"/>
        <w:gridCol w:w="28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Slowest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— Delivery Time YoY by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— Live Vehicle Positions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4,485 ms (62 % of page wall clock)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862 ms (30 % of page wall clock)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Bottleneck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DAX</w:t>
            </w:r>
            <w:r>
              <w:t xml:space="preserve"> </w:t>
            </w:r>
            <w:r>
              <w:t xml:space="preserve">— 4,180 ms of 4,485 ms is query time (93 %)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Other / network</w:t>
            </w:r>
            <w:r>
              <w:t xml:space="preserve"> </w:t>
            </w:r>
            <w:r>
              <w:t xml:space="preserve">— a DirectQuery round trip to the Eventhouse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AVERAGEX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rStyle w:val="VerbatimChar"/>
              </w:rPr>
              <w:t xml:space="preserve">FactDeliveries</w:t>
            </w:r>
            <w:r>
              <w:t xml:space="preserve"> </w:t>
            </w:r>
            <w:r>
              <w:t xml:space="preserve">with nested measure references, evaluated once per month across 36 months of a 10.4 M-row table, with YoY computed by a second full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Inherent cross-source latency; cannot be removed, only bounded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Rewrote the measure to ratio-of-sums with</w:t>
            </w:r>
            <w:r>
              <w:t xml:space="preserve"> </w:t>
            </w:r>
            <w:r>
              <w:rPr>
                <w:rStyle w:val="VerbatimChar"/>
              </w:rPr>
              <w:t xml:space="preserve">VAR</w:t>
            </w:r>
            <w:r>
              <w:t xml:space="preserve">s (Section 4.2.1), moved YoY into the calculation group (Section 4.4), and added the day-route aggregation (Section 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Backed the DirectQuery table with the</w:t>
            </w:r>
            <w:r>
              <w:t xml:space="preserve"> </w:t>
            </w:r>
            <w:r>
              <w:rPr>
                <w:rStyle w:val="VerbatimChar"/>
              </w:rPr>
              <w:t xml:space="preserve">fn_LiveVehicleStatus()</w:t>
            </w:r>
            <w:r>
              <w:t xml:space="preserve"> </w:t>
            </w:r>
            <w:r>
              <w:t xml:space="preserve">KQL function so the pushed-down query returns ≤ 800 rows, and limited the page to four visuals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4,485 ms →</w:t>
            </w:r>
            <w:r>
              <w:t xml:space="preserve"> </w:t>
            </w:r>
            <w:r>
              <w:rPr>
                <w:bCs/>
                <w:b/>
              </w:rPr>
              <w:t xml:space="preserve">783 ms</w:t>
            </w:r>
            <w:r>
              <w:t xml:space="preserve">, −82.5 %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2,378 ms →</w:t>
            </w:r>
            <w:r>
              <w:t xml:space="preserve"> </w:t>
            </w:r>
            <w:r>
              <w:rPr>
                <w:bCs/>
                <w:b/>
              </w:rPr>
              <w:t xml:space="preserve">862 ms</w:t>
            </w:r>
            <w:r>
              <w:t xml:space="preserve">, −63.8 %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Reading the bottleneck type.</w:t>
      </w:r>
      <w:r>
        <w:t xml:space="preserve"> </w:t>
      </w:r>
      <w:r>
        <w:t xml:space="preserve">Performance Analyzer splits every visual three ways, and the split</w:t>
      </w:r>
      <w:r>
        <w:t xml:space="preserve"> </w:t>
      </w:r>
      <w:r>
        <w:t xml:space="preserve">tells you where to look: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DAX query</w:t>
      </w:r>
      <w:r>
        <w:t xml:space="preserve"> </w:t>
      </w:r>
      <w:r>
        <w:t xml:space="preserve">— time the engine spent answering. High here means fix the measure, the model or</w:t>
      </w:r>
      <w:r>
        <w:t xml:space="preserve"> </w:t>
      </w:r>
      <w:r>
        <w:t xml:space="preserve">the data volume. This was 93 % of the slowest baseline visual, which is why Section 4 was the</w:t>
      </w:r>
      <w:r>
        <w:t xml:space="preserve"> </w:t>
      </w:r>
      <w:r>
        <w:t xml:space="preserve">highest-value work in the project.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Visual display</w:t>
      </w:r>
      <w:r>
        <w:t xml:space="preserve"> </w:t>
      </w:r>
      <w:r>
        <w:t xml:space="preserve">— time spent rendering. High here means too many data points, a custom visual,</w:t>
      </w:r>
      <w:r>
        <w:t xml:space="preserve"> </w:t>
      </w:r>
      <w:r>
        <w:t xml:space="preserve">or conditional formatting evaluated per cell. Visual 9’s baseline 690 ms of display time was an</w:t>
      </w:r>
      <w:r>
        <w:t xml:space="preserve"> </w:t>
      </w:r>
      <w:r>
        <w:t xml:space="preserve">800-item list slicer rendering 800 DOM rows.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Other</w:t>
      </w:r>
      <w:r>
        <w:t xml:space="preserve"> </w:t>
      </w:r>
      <w:r>
        <w:t xml:space="preserve">— everything else: waiting for other queries, cross-filter coordination, network. It is</w:t>
      </w:r>
      <w:r>
        <w:t xml:space="preserve"> </w:t>
      </w:r>
      <w:r>
        <w:t xml:space="preserve">the dominant share only on the DirectQuery map, which is expected and correct.</w:t>
      </w:r>
    </w:p>
    <w:bookmarkEnd w:id="85"/>
    <w:bookmarkStart w:id="86" w:name="why-the-savings-do-not-sum"/>
    <w:p>
      <w:pPr>
        <w:pStyle w:val="Heading3"/>
      </w:pPr>
      <w:r>
        <w:t xml:space="preserve">5.3.3 Why the Savings Do Not Sum</w:t>
      </w:r>
    </w:p>
    <w:p>
      <w:pPr>
        <w:pStyle w:val="FirstParagraph"/>
      </w:pPr>
      <w:r>
        <w:t xml:space="preserve">The per-visual reductions in Table 5.3-2 total 10,534 ms, but the page wall clock improved by</w:t>
      </w:r>
      <w:r>
        <w:t xml:space="preserve"> </w:t>
      </w:r>
      <w:r>
        <w:t xml:space="preserve">4,330 ms. This is not an error. Power BI evaluates visuals</w:t>
      </w:r>
      <w:r>
        <w:t xml:space="preserve"> </w:t>
      </w:r>
      <w:r>
        <w:rPr>
          <w:bCs/>
          <w:b/>
        </w:rPr>
        <w:t xml:space="preserve">in parallel</w:t>
      </w:r>
      <w:r>
        <w:t xml:space="preserve">, so the page total is</w:t>
      </w:r>
      <w:r>
        <w:t xml:space="preserve"> </w:t>
      </w:r>
      <w:r>
        <w:t xml:space="preserve">governed by the critical path, not by the sum of the parts. Removing 1,380 ms from a slicer that</w:t>
      </w:r>
      <w:r>
        <w:t xml:space="preserve"> </w:t>
      </w:r>
      <w:r>
        <w:t xml:space="preserve">was running concurrently with a 4,485 ms chart returns nothing to the user until the chart is also</w:t>
      </w:r>
      <w:r>
        <w:t xml:space="preserve"> </w:t>
      </w:r>
      <w:r>
        <w:t xml:space="preserve">fixed.</w:t>
      </w:r>
      <w:r>
        <w:t xml:space="preserve"> </w:t>
      </w:r>
      <w:r>
        <w:rPr>
          <w:bCs/>
          <w:b/>
        </w:rPr>
        <w:t xml:space="preserve">Per-visual figures identify what to optimise; the page total is what the user experiences,</w:t>
      </w:r>
      <w:r>
        <w:rPr>
          <w:bCs/>
          <w:b/>
        </w:rPr>
        <w:t xml:space="preserve"> </w:t>
      </w:r>
      <w:r>
        <w:rPr>
          <w:bCs/>
          <w:b/>
        </w:rPr>
        <w:t xml:space="preserve">and it is the only number the sub-4-second target is measured against.</w:t>
      </w:r>
    </w:p>
    <w:bookmarkEnd w:id="86"/>
    <w:bookmarkEnd w:id="87"/>
    <w:bookmarkStart w:id="91" w:name="optimisation-summary"/>
    <w:p>
      <w:pPr>
        <w:pStyle w:val="Heading2"/>
      </w:pPr>
      <w:r>
        <w:t xml:space="preserve">5.4 Optimisation Summary</w:t>
      </w:r>
    </w:p>
    <w:p>
      <w:pPr>
        <w:pStyle w:val="FirstParagraph"/>
      </w:pPr>
      <w:r>
        <w:rPr>
          <w:bCs/>
          <w:b/>
        </w:rPr>
        <w:t xml:space="preserve">Table 5.4-1: All optimisations, with measured impact (illustrative)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3"/>
        <w:gridCol w:w="4031"/>
        <w:gridCol w:w="864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Rewrote</w:t>
            </w:r>
            <w:r>
              <w:t xml:space="preserve"> </w:t>
            </w:r>
            <w:r>
              <w:rPr>
                <w:rStyle w:val="VerbatimChar"/>
              </w:rPr>
              <w:t xml:space="preserve">Fuel Efficiency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On-Time Delivery 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Avg Delivery Time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Worst Route</w:t>
            </w:r>
            <w:r>
              <w:t xml:space="preserve"> </w:t>
            </w:r>
            <w:r>
              <w:t xml:space="preserve">to eliminate context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−1,821 ms across the four KPI cards; FE share fell from 68–79 % to 16–20 %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AggDeliveriesDayRoute</w:t>
            </w:r>
            <w:r>
              <w:t xml:space="preserve"> </w:t>
            </w:r>
            <w:r>
              <w:t xml:space="preserve">(43,840 rows, 237:1)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−1,201 ms on the column chart; −405 ms of storage-engine time on the line chart; +1.8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the 800-item Vehicle ID list slicer with a 3-item Region tile slicer plus drill-through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−1,380 ms (the single largest page-load saving)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Constrained the live map to</w:t>
            </w:r>
            <w:r>
              <w:t xml:space="preserve"> </w:t>
            </w:r>
            <w:r>
              <w:rPr>
                <w:rStyle w:val="VerbatimChar"/>
              </w:rPr>
              <w:t xml:space="preserve">fn_LiveVehicleStatus()</w:t>
            </w:r>
            <w:r>
              <w:t xml:space="preserve"> </w:t>
            </w:r>
            <w:r>
              <w:t xml:space="preserve">(≤ 800 rows, last 5 minutes) instead of querying raw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−1,516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four trend charts into one field-parameter visual and moved detail to a drill-through page (14 visuals →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−900 ms; 5 fewer DAX queries per page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25 explicit time-intelligence measures with a 6-item calculation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−310 ms; 30 objects →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 global</w:t>
            </w:r>
            <w:r>
              <w:t xml:space="preserve"> </w:t>
            </w:r>
            <w:r>
              <w:rPr>
                <w:bCs/>
                <w:b/>
              </w:rPr>
              <w:t xml:space="preserve">Auto date/time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−44 MB; removed 6 hidden date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  <w:r>
              <w:t xml:space="preserve"> </w:t>
            </w:r>
            <w:r>
              <w:rPr>
                <w:rStyle w:val="VerbatimChar"/>
              </w:rPr>
              <w:t xml:space="preserve">DeliveryID</w:t>
            </w:r>
            <w:r>
              <w:t xml:space="preserve"> </w:t>
            </w:r>
            <w:r>
              <w:t xml:space="preserve">as a GUID string; reintroduced as a hidden 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−71 MB</w:t>
            </w:r>
            <w:r>
              <w:t xml:space="preserve"> </w:t>
            </w:r>
            <w:r>
              <w:t xml:space="preserve">— the largest single storage saving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18 unused high-cardinality columns from</w:t>
            </w:r>
            <w:r>
              <w:t xml:space="preserve"> </w:t>
            </w:r>
            <w:r>
              <w:rPr>
                <w:rStyle w:val="VerbatimChar"/>
              </w:rPr>
              <w:t xml:space="preserve">FactDeliveries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−63 MB; −8 min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Distance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FuelUsed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DeliveryTime</w:t>
            </w:r>
            <w:r>
              <w:t xml:space="preserve"> </w:t>
            </w:r>
            <w:r>
              <w:t xml:space="preserve">to Fixed Decimal instead of Decimal (double)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−17 MB; better run-length encoding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  <w:r>
              <w:t xml:space="preserve"> </w:t>
            </w:r>
            <w:r>
              <w:rPr>
                <w:bCs/>
                <w:b/>
              </w:rPr>
              <w:t xml:space="preserve">incremental refresh</w:t>
            </w:r>
            <w:r>
              <w:t xml:space="preserve"> </w:t>
            </w:r>
            <w:r>
              <w:t xml:space="preserve">(3-year archive, 10-day incremental, detect data changes)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−44 min 29 s per nightly refresh (−94.0 %)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 the single</w:t>
            </w:r>
            <w:r>
              <w:t xml:space="preserve"> </w:t>
            </w:r>
            <w:r>
              <w:rPr>
                <w:bCs/>
                <w:b/>
              </w:rPr>
              <w:t xml:space="preserve">Apply</w:t>
            </w:r>
            <w:r>
              <w:t xml:space="preserve"> </w:t>
            </w:r>
            <w:r>
              <w:t xml:space="preserve">button for slicers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−1,900 ms per multi-slicer change (no effect on initial 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Turned off cross-filtering from the map to the four KPI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 DAX queries per map 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Collapsed the snowflaked</w:t>
            </w:r>
            <w:r>
              <w:t xml:space="preserve"> </w:t>
            </w:r>
            <w:r>
              <w:rPr>
                <w:rStyle w:val="VerbatimChar"/>
              </w:rPr>
              <w:t xml:space="preserve">DimDepot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DimVehicle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−180 ms across matrix visuals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the default page filter to</w:t>
            </w:r>
            <w:r>
              <w:t xml:space="preserve"> </w:t>
            </w:r>
            <w:r>
              <w:rPr>
                <w:rStyle w:val="VerbatimChar"/>
              </w:rPr>
              <w:t xml:space="preserve">IsCurrentYear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on 1 year, not 3; a further −620 ms on first paint. Measured separately, since Tables 5.3-1 and 5.3-2 both use the full three-year range</w:t>
            </w:r>
          </w:p>
        </w:tc>
      </w:tr>
    </w:tbl>
    <w:bookmarkStart w:id="88" w:name="impact-by-layer"/>
    <w:p>
      <w:pPr>
        <w:pStyle w:val="Heading3"/>
      </w:pPr>
      <w:r>
        <w:t xml:space="preserve">5.4.1 Impact by Layer</w:t>
      </w:r>
    </w:p>
    <w:p>
      <w:pPr>
        <w:pStyle w:val="FirstParagraph"/>
      </w:pPr>
      <w:r>
        <w:t xml:space="preserve">Ranked by per-visual time recovered. Because visuals run concurrently (Section 5.3.3) these</w:t>
      </w:r>
      <w:r>
        <w:t xml:space="preserve"> </w:t>
      </w:r>
      <w:r>
        <w:t xml:space="preserve">figures overlap and must not be added together; they rank where the effort paid off.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8"/>
        <w:gridCol w:w="2515"/>
        <w:gridCol w:w="42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Per-visual time recovered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benefits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~3,900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maintained objects reduced to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~2,900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Simpler page; far faster slicer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~1,790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−195 MB model size; −8 min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~1,516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−84 % telemetry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−44 min 29 s per nightly refresh</w:t>
            </w:r>
          </w:p>
        </w:tc>
      </w:tr>
    </w:tbl>
    <w:bookmarkEnd w:id="88"/>
    <w:bookmarkStart w:id="89" w:name="optimisations-considered-and-rejected"/>
    <w:p>
      <w:pPr>
        <w:pStyle w:val="Heading3"/>
      </w:pPr>
      <w:r>
        <w:t xml:space="preserve">5.4.2 Optimisations Considered and Rejected</w:t>
      </w:r>
    </w:p>
    <w:p>
      <w:pPr>
        <w:pStyle w:val="FirstParagraph"/>
      </w:pPr>
      <w:r>
        <w:t xml:space="preserve">Documented so nobody spends a week re-deriving these conclusions.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20"/>
        <w:gridCol w:w="45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Considered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because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Vehicle-grain aggregation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M rows — larger than the fact table it accelerates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Bi-directional filter on</w:t>
            </w:r>
            <w:r>
              <w:t xml:space="preserve"> </w:t>
            </w:r>
            <w:r>
              <w:rPr>
                <w:rStyle w:val="VerbatimChar"/>
              </w:rPr>
              <w:t xml:space="preserve">DimRoute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ambiguous filter paths through</w:t>
            </w:r>
            <w:r>
              <w:t xml:space="preserve"> </w:t>
            </w:r>
            <w:r>
              <w:rPr>
                <w:rStyle w:val="VerbatimChar"/>
              </w:rPr>
              <w:t xml:space="preserve">DimDate</w:t>
            </w:r>
            <w:r>
              <w:t xml:space="preserve">; cost ~340 ms; solved instead with</w:t>
            </w:r>
            <w:r>
              <w:t xml:space="preserve"> </w:t>
            </w:r>
            <w:r>
              <w:rPr>
                <w:rStyle w:val="VerbatimChar"/>
              </w:rPr>
              <w:t xml:space="preserve">TREATAS</w:t>
            </w:r>
            <w:r>
              <w:t xml:space="preserve"> </w:t>
            </w:r>
            <w:r>
              <w:t xml:space="preserve">in one 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Moving</w:t>
            </w:r>
            <w:r>
              <w:t xml:space="preserve"> </w:t>
            </w:r>
            <w:r>
              <w:rPr>
                <w:rStyle w:val="VerbatimChar"/>
              </w:rPr>
              <w:t xml:space="preserve">FactDeliveries</w:t>
            </w:r>
            <w:r>
              <w:t xml:space="preserve"> </w:t>
            </w:r>
            <w:r>
              <w:t xml:space="preserve">to DirectQuery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 M rows compress to 118 MB in VertiPaq; Import is faster and simpler at this volume. Revisit above ~50 M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model with a live-connected shared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break the DirectQuery-to-Eventhouse island the live page 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page refresh on the Executive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page is Import-only; automatic page refresh requires DirectQuery. Live data is on its own page by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Calculated columns for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fix the comparison at load time and break under slicer selection</w:t>
            </w:r>
          </w:p>
        </w:tc>
      </w:tr>
    </w:tbl>
    <w:bookmarkEnd w:id="89"/>
    <w:bookmarkStart w:id="90" w:name="model-size"/>
    <w:p>
      <w:pPr>
        <w:pStyle w:val="Heading3"/>
      </w:pPr>
      <w:r>
        <w:t xml:space="preserve">5.4.3 Model Size</w:t>
      </w:r>
    </w:p>
    <w:p>
      <w:pPr>
        <w:pStyle w:val="FirstParagraph"/>
      </w:pPr>
      <w:r>
        <w:rPr>
          <w:bCs/>
          <w:b/>
        </w:rPr>
        <w:t xml:space="preserve">Table 5.4-2: Semantic model size, before and after (illustrative)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84"/>
        <w:gridCol w:w="1056"/>
        <w:gridCol w:w="924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</w:t>
            </w:r>
            <w:r>
              <w:t xml:space="preserve"> </w:t>
            </w:r>
            <w:r>
              <w:t xml:space="preserve">— measure columns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−17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DeliveryID</w:t>
            </w:r>
            <w:r>
              <w:t xml:space="preserve"> </w:t>
            </w:r>
            <w:r>
              <w:t xml:space="preserve">(GUID string)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−71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</w:t>
            </w:r>
            <w:r>
              <w:t xml:space="preserve"> </w:t>
            </w:r>
            <w:r>
              <w:t xml:space="preserve">— 18 unused columns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−63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Hidden auto date/time tables (6)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−44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Dimensions and dictionaries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AggDeliveriesDayRoute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+1.8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486 MB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291 MB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−40.1 %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DeliveryID</w:t>
      </w:r>
      <w:r>
        <w:t xml:space="preserve"> </w:t>
      </w:r>
      <w:r>
        <w:t xml:space="preserve">result is worth internalising, because it is the most repeatable win in Power BI</w:t>
      </w:r>
      <w:r>
        <w:t xml:space="preserve"> </w:t>
      </w:r>
      <w:r>
        <w:t xml:space="preserve">modelling. VertiPaq compresses by dictionary-encoding each column, so cost scales with</w:t>
      </w:r>
      <w:r>
        <w:t xml:space="preserve"> </w:t>
      </w:r>
      <w:r>
        <w:rPr>
          <w:bCs/>
          <w:b/>
        </w:rPr>
        <w:t xml:space="preserve">cardinality</w:t>
      </w:r>
      <w:r>
        <w:t xml:space="preserve">, not row count. A GUID string with 10.4 million distinct values is the worst</w:t>
      </w:r>
      <w:r>
        <w:t xml:space="preserve"> </w:t>
      </w:r>
      <w:r>
        <w:t xml:space="preserve">possible case: the dictionary is as large as the data.</w:t>
      </w:r>
      <w:r>
        <w:t xml:space="preserve"> </w:t>
      </w:r>
      <w:r>
        <w:rPr>
          <w:rStyle w:val="VerbatimChar"/>
        </w:rPr>
        <w:t xml:space="preserve">DeliveryID</w:t>
      </w:r>
      <w:r>
        <w:t xml:space="preserve"> </w:t>
      </w:r>
      <w:r>
        <w:t xml:space="preserve">was needed only as a</w:t>
      </w:r>
      <w:r>
        <w:t xml:space="preserve"> </w:t>
      </w:r>
      <w:r>
        <w:t xml:space="preserve">drill-through anchor, so it was re-sourced as a hidden sequential integer — same function, 71 MB</w:t>
      </w:r>
      <w:r>
        <w:t xml:space="preserve"> </w:t>
      </w:r>
      <w:r>
        <w:t xml:space="preserve">less memory, and every query that touches the fact table got faster because there is less to scan.</w:t>
      </w:r>
    </w:p>
    <w:bookmarkEnd w:id="90"/>
    <w:bookmarkEnd w:id="91"/>
    <w:bookmarkEnd w:id="92"/>
    <w:bookmarkStart w:id="111" w:name="step-5-dashboard-architecture"/>
    <w:p>
      <w:pPr>
        <w:pStyle w:val="Heading1"/>
      </w:pPr>
      <w:r>
        <w:t xml:space="preserve">6. Step 5 — Dashboard Architecture</w:t>
      </w:r>
    </w:p>
    <w:bookmarkStart w:id="100" w:name="page-layout-and-navigation"/>
    <w:p>
      <w:pPr>
        <w:pStyle w:val="Heading2"/>
      </w:pPr>
      <w:r>
        <w:t xml:space="preserve">6.1 Page Layout and Navigation</w:t>
      </w:r>
    </w:p>
    <w:p>
      <w:pPr>
        <w:pStyle w:val="FirstParagraph"/>
      </w:pPr>
      <w:r>
        <w:t xml:space="preserve">Six pages, each with one job. The governing rule is that</w:t>
      </w:r>
      <w:r>
        <w:t xml:space="preserve"> </w:t>
      </w:r>
      <w:r>
        <w:rPr>
          <w:bCs/>
          <w:b/>
        </w:rPr>
        <w:t xml:space="preserve">no page mixes Import and DirectQuery</w:t>
      </w:r>
      <w:r>
        <w:rPr>
          <w:bCs/>
          <w:b/>
        </w:rPr>
        <w:t xml:space="preserve"> </w:t>
      </w:r>
      <w:r>
        <w:rPr>
          <w:bCs/>
          <w:b/>
        </w:rPr>
        <w:t xml:space="preserve">visuals</w:t>
      </w:r>
      <w:r>
        <w:t xml:space="preserve">, because a single DirectQuery visual would otherwise hold up the whole page.</w:t>
      </w:r>
    </w:p>
    <w:bookmarkStart w:id="93" w:name="X731c54603e314c2b7cf76e2f3b391b2cfbc1a9c"/>
    <w:p>
      <w:pPr>
        <w:pStyle w:val="Heading3"/>
      </w:pPr>
      <w:r>
        <w:t xml:space="preserve">Page 1 — Executive Overview</w:t>
      </w:r>
      <w:r>
        <w:t xml:space="preserve"> </w:t>
      </w:r>
      <w:r>
        <w:rPr>
          <w:iCs/>
          <w:i/>
        </w:rPr>
        <w:t xml:space="preserve">(landing page, visible)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The Operations Director’s daily first look: four numbers, one trend, one comparison.</w:t>
      </w:r>
      <w:r>
        <w:t xml:space="preserve"> </w:t>
      </w:r>
      <w:r>
        <w:t xml:space="preserve">This is the page the sub-4-second target is measured against.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5"/>
        <w:gridCol w:w="3025"/>
        <w:gridCol w:w="27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strip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Card visuals with trend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Delivery Time, On-Time Delivery %, Fuel Efficiency, Active Vehicles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Left, upper (60 % width)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 Selector</w:t>
            </w:r>
            <w:r>
              <w:t xml:space="preserve"> </w:t>
            </w:r>
            <w:r>
              <w:t xml:space="preserve">field parameter by</w:t>
            </w:r>
            <w:r>
              <w:t xml:space="preserve"> </w:t>
            </w:r>
            <w:r>
              <w:rPr>
                <w:rStyle w:val="VerbatimChar"/>
              </w:rPr>
              <w:t xml:space="preserve">Calendar</w:t>
            </w:r>
            <w:r>
              <w:t xml:space="preserve"> </w:t>
            </w:r>
            <w:r>
              <w:t xml:space="preserve">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Left, 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Clustered column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Distance by Vehicle Region and Quarter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Map,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vehicle count by region (static snapshot, not a live feed)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rail,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Table, Top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Worst-performing routes by Avg Delivery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nav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bookmark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slicers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(tile), Metric (list), Time Calculation (tile)</w:t>
            </w:r>
          </w:p>
        </w:tc>
      </w:tr>
    </w:tbl>
    <w:p>
      <w:pPr>
        <w:pStyle w:val="BodyText"/>
      </w:pPr>
      <w:r>
        <w:t xml:space="preserve">Nine visuals. The pre-optimisation version had fourteen.</w:t>
      </w:r>
    </w:p>
    <w:bookmarkEnd w:id="93"/>
    <w:bookmarkStart w:id="94" w:name="page-2-live-fleet-map-visible"/>
    <w:p>
      <w:pPr>
        <w:pStyle w:val="Heading3"/>
      </w:pPr>
      <w:r>
        <w:t xml:space="preserve">Page 2 — Live Fleet Map</w:t>
      </w:r>
      <w:r>
        <w:t xml:space="preserve"> </w:t>
      </w:r>
      <w:r>
        <w:rPr>
          <w:iCs/>
          <w:i/>
        </w:rPr>
        <w:t xml:space="preserve">(visible)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“</w:t>
      </w:r>
      <w:r>
        <w:t xml:space="preserve">Where is the fleet right now?</w:t>
      </w:r>
      <w:r>
        <w:t xml:space="preserve">”</w:t>
      </w:r>
      <w:r>
        <w:t xml:space="preserve"> </w:t>
      </w:r>
      <w:r>
        <w:t xml:space="preserve">The only DirectQuery page in the report.</w:t>
      </w:r>
    </w:p>
    <w:p>
      <w:pPr>
        <w:pStyle w:val="BodyText"/>
      </w:pPr>
      <w:r>
        <w:t xml:space="preserve">Four visuals: a full-width Azure Map of the 800 current positions coloured by</w:t>
      </w:r>
      <w:r>
        <w:t xml:space="preserve"> </w:t>
      </w:r>
      <w:r>
        <w:rPr>
          <w:rStyle w:val="VerbatimChar"/>
        </w:rPr>
        <w:t xml:space="preserve">HealthStatus</w:t>
      </w:r>
      <w:r>
        <w:t xml:space="preserve">; a</w:t>
      </w:r>
      <w:r>
        <w:t xml:space="preserve"> </w:t>
      </w:r>
      <w:r>
        <w:t xml:space="preserve">card showing vehicles reporting in the last five minutes; a table of vehicles in Overheat or</w:t>
      </w:r>
      <w:r>
        <w:t xml:space="preserve"> </w:t>
      </w:r>
      <w:r>
        <w:t xml:space="preserve">Critical state; and a</w:t>
      </w:r>
      <w:r>
        <w:t xml:space="preserve"> </w:t>
      </w:r>
      <w:r>
        <w:t xml:space="preserve">“</w:t>
      </w:r>
      <w:r>
        <w:t xml:space="preserve">Data as at</w:t>
      </w:r>
      <w:r>
        <w:t xml:space="preserve">”</w:t>
      </w:r>
      <w:r>
        <w:t xml:space="preserve"> </w:t>
      </w:r>
      <w:r>
        <w:t xml:space="preserve">card driven by</w:t>
      </w:r>
      <w:r>
        <w:t xml:space="preserve"> </w:t>
      </w:r>
      <w:r>
        <w:rPr>
          <w:rStyle w:val="VerbatimChar"/>
        </w:rPr>
        <w:t xml:space="preserve">MAX(LiveVehicleStatus[Timestamp])</w:t>
      </w:r>
      <w:r>
        <w:t xml:space="preserve"> </w:t>
      </w:r>
      <w:r>
        <w:t xml:space="preserve">so a stalled</w:t>
      </w:r>
      <w:r>
        <w:t xml:space="preserve"> </w:t>
      </w:r>
      <w:r>
        <w:t xml:space="preserve">feed is visible rather than silent.</w:t>
      </w:r>
    </w:p>
    <w:bookmarkEnd w:id="94"/>
    <w:bookmarkStart w:id="95" w:name="page-3-delivery-performance-visible"/>
    <w:p>
      <w:pPr>
        <w:pStyle w:val="Heading3"/>
      </w:pPr>
      <w:r>
        <w:t xml:space="preserve">Page 3 — Delivery Performance</w:t>
      </w:r>
      <w:r>
        <w:t xml:space="preserve"> </w:t>
      </w:r>
      <w:r>
        <w:rPr>
          <w:iCs/>
          <w:i/>
        </w:rPr>
        <w:t xml:space="preserve">(visible)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“</w:t>
      </w:r>
      <w:r>
        <w:t xml:space="preserve">How are we performing, and where is the problem?</w:t>
      </w:r>
      <w:r>
        <w:t xml:space="preserve">”</w:t>
      </w:r>
    </w:p>
    <w:p>
      <w:pPr>
        <w:pStyle w:val="BodyText"/>
      </w:pPr>
      <w:r>
        <w:t xml:space="preserve">A matrix on the</w:t>
      </w:r>
      <w:r>
        <w:t xml:space="preserve"> </w:t>
      </w:r>
      <w:r>
        <w:rPr>
          <w:rStyle w:val="VerbatimChar"/>
        </w:rPr>
        <w:t xml:space="preserve">Fleet Geography</w:t>
      </w:r>
      <w:r>
        <w:t xml:space="preserve"> </w:t>
      </w:r>
      <w:r>
        <w:t xml:space="preserve">hierarchy (Region → Depot → Vehicle) with the calculation group</w:t>
      </w:r>
      <w:r>
        <w:t xml:space="preserve"> </w:t>
      </w:r>
      <w:r>
        <w:t xml:space="preserve">on columns, so Current, YTD, PY and YoY % appear side by side; a decomposition tree for guided</w:t>
      </w:r>
      <w:r>
        <w:t xml:space="preserve"> </w:t>
      </w:r>
      <w:r>
        <w:t xml:space="preserve">root-cause analysis; and a YoY waterfall by month.</w:t>
      </w:r>
    </w:p>
    <w:bookmarkEnd w:id="95"/>
    <w:bookmarkStart w:id="96" w:name="page-4-route-analysis-visible"/>
    <w:p>
      <w:pPr>
        <w:pStyle w:val="Heading3"/>
      </w:pPr>
      <w:r>
        <w:t xml:space="preserve">Page 4 — Route Analysis</w:t>
      </w:r>
      <w:r>
        <w:t xml:space="preserve"> </w:t>
      </w:r>
      <w:r>
        <w:rPr>
          <w:iCs/>
          <w:i/>
        </w:rPr>
        <w:t xml:space="preserve">(visible)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“</w:t>
      </w:r>
      <w:r>
        <w:t xml:space="preserve">Which routes and terrain types cost us the most?</w:t>
      </w:r>
      <w:r>
        <w:t xml:space="preserve">”</w:t>
      </w:r>
    </w:p>
    <w:p>
      <w:pPr>
        <w:pStyle w:val="BodyText"/>
      </w:pPr>
      <w:r>
        <w:t xml:space="preserve">A scatter chart of Avg Delivery Time against Distance, one point per route, bubble size = delivery</w:t>
      </w:r>
      <w:r>
        <w:t xml:space="preserve"> </w:t>
      </w:r>
      <w:r>
        <w:t xml:space="preserve">count; small multiples of delivery-time trend, one panel per region; and a Top 20 table.</w:t>
      </w:r>
    </w:p>
    <w:bookmarkEnd w:id="96"/>
    <w:bookmarkStart w:id="97" w:name="Xca299c9def5ef2e510676f76d7227971c17d581"/>
    <w:p>
      <w:pPr>
        <w:pStyle w:val="Heading3"/>
      </w:pPr>
      <w:r>
        <w:t xml:space="preserve">Page 5 — Vehicle Detail</w:t>
      </w:r>
      <w:r>
        <w:t xml:space="preserve"> </w:t>
      </w:r>
      <w:r>
        <w:rPr>
          <w:iCs/>
          <w:i/>
        </w:rPr>
        <w:t xml:space="preserve">(hidden — drill-through target)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Everything about one vehicle. Hidden from the tab strip and reachable only by</w:t>
      </w:r>
      <w:r>
        <w:t xml:space="preserve"> </w:t>
      </w:r>
      <w:r>
        <w:t xml:space="preserve">drill-through, which is what allowed the 800-item slicer to be deleted.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46"/>
        <w:gridCol w:w="50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Drill-through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DimVehicle[VehicleID]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 all filters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</w:t>
            </w:r>
            <w:r>
              <w:t xml:space="preserve"> </w:t>
            </w:r>
            <w:r>
              <w:t xml:space="preserve">— the date and region context follows the user 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Auto-generated, top-left</w:t>
            </w:r>
          </w:p>
        </w:tc>
      </w:tr>
    </w:tbl>
    <w:p>
      <w:pPr>
        <w:pStyle w:val="BodyText"/>
      </w:pPr>
      <w:r>
        <w:t xml:space="preserve">Contains: four KPI cards for the selected vehicle; a 30-day delivery-time trend; a telemetry</w:t>
      </w:r>
      <w:r>
        <w:t xml:space="preserve"> </w:t>
      </w:r>
      <w:r>
        <w:t xml:space="preserve">sparkline sourced from</w:t>
      </w:r>
      <w:r>
        <w:t xml:space="preserve"> </w:t>
      </w:r>
      <w:r>
        <w:rPr>
          <w:rStyle w:val="VerbatimChar"/>
        </w:rPr>
        <w:t xml:space="preserve">TelemetryRollup5m</w:t>
      </w:r>
      <w:r>
        <w:t xml:space="preserve">; and a delivery history table.</w:t>
      </w:r>
    </w:p>
    <w:bookmarkEnd w:id="97"/>
    <w:bookmarkStart w:id="98" w:name="X453aeebca011b938c27d78fbdb3b4f199d63de8"/>
    <w:p>
      <w:pPr>
        <w:pStyle w:val="Heading3"/>
      </w:pPr>
      <w:r>
        <w:t xml:space="preserve">Page 6 — Model and Assumptions</w:t>
      </w:r>
      <w:r>
        <w:t xml:space="preserve"> </w:t>
      </w:r>
      <w:r>
        <w:rPr>
          <w:iCs/>
          <w:i/>
        </w:rPr>
        <w:t xml:space="preserve">(hidden — info page)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The self-service handover. Reached from an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 </w:t>
      </w:r>
      <w:r>
        <w:t xml:space="preserve">button in the nav bar. Contains the</w:t>
      </w:r>
      <w:r>
        <w:t xml:space="preserve"> </w:t>
      </w:r>
      <w:r>
        <w:t xml:space="preserve">data dictionary from Appendix A, the refresh schedule, the measure list with descriptions, and a</w:t>
      </w:r>
      <w:r>
        <w:t xml:space="preserve"> </w:t>
      </w:r>
      <w:r>
        <w:t xml:space="preserve">“</w:t>
      </w:r>
      <w:r>
        <w:t xml:space="preserve">last refreshed</w:t>
      </w:r>
      <w:r>
        <w:t xml:space="preserve">”</w:t>
      </w:r>
      <w:r>
        <w:t xml:space="preserve"> </w:t>
      </w:r>
      <w:r>
        <w:t xml:space="preserve">stamp.</w:t>
      </w:r>
    </w:p>
    <w:bookmarkEnd w:id="98"/>
    <w:bookmarkStart w:id="99" w:name="navigation-design"/>
    <w:p>
      <w:pPr>
        <w:pStyle w:val="Heading3"/>
      </w:pPr>
      <w:r>
        <w:t xml:space="preserve">Navigation Design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Bookmark button nav bar</w:t>
      </w:r>
      <w:r>
        <w:t xml:space="preserve"> </w:t>
      </w:r>
      <w:r>
        <w:t xml:space="preserve">on every page — a vertical strip of six buttons with Default,</w:t>
      </w:r>
      <w:r>
        <w:t xml:space="preserve"> </w:t>
      </w:r>
      <w:r>
        <w:t xml:space="preserve">Hover and Selected states. Each is a</w:t>
      </w:r>
      <w:r>
        <w:t xml:space="preserve"> </w:t>
      </w:r>
      <w:r>
        <w:rPr>
          <w:bCs/>
          <w:b/>
        </w:rPr>
        <w:t xml:space="preserve">page navigation</w:t>
      </w:r>
      <w:r>
        <w:t xml:space="preserve"> </w:t>
      </w:r>
      <w:r>
        <w:t xml:space="preserve">action, not a bookmark that restores</w:t>
      </w:r>
      <w:r>
        <w:t xml:space="preserve"> </w:t>
      </w:r>
      <w:r>
        <w:t xml:space="preserve">filter state, so a user’s slicer selections are not silently reset when they change page.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Page tabs</w:t>
      </w:r>
      <w:r>
        <w:t xml:space="preserve"> </w:t>
      </w:r>
      <w:r>
        <w:t xml:space="preserve">remain visible for pages 1–4 as a secondary route.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Drill-through</w:t>
      </w:r>
      <w:r>
        <w:t xml:space="preserve"> </w:t>
      </w:r>
      <w:r>
        <w:t xml:space="preserve">into page 5 from any vehicle-level visual.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Back button</w:t>
      </w:r>
      <w:r>
        <w:t xml:space="preserve"> </w:t>
      </w:r>
      <w:r>
        <w:t xml:space="preserve">on pages 5 and 6.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Sync slicers</w:t>
      </w:r>
      <w:r>
        <w:t xml:space="preserve"> </w:t>
      </w:r>
      <w:r>
        <w:t xml:space="preserve">for Region and Date across pages 1, 3 and 4 (visible on all three), so context</w:t>
      </w:r>
      <w:r>
        <w:t xml:space="preserve"> </w:t>
      </w:r>
      <w:r>
        <w:t xml:space="preserve">follows the user. The Live Fleet Map is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synced — it always shows the whole</w:t>
      </w:r>
      <w:r>
        <w:t xml:space="preserve"> </w:t>
      </w:r>
      <w:r>
        <w:t xml:space="preserve">fleet, because a supervisor looking for a problem vehicle must not have it hidden by a filter</w:t>
      </w:r>
      <w:r>
        <w:t xml:space="preserve"> </w:t>
      </w:r>
      <w:r>
        <w:t xml:space="preserve">they set two pages ago.</w:t>
      </w:r>
    </w:p>
    <w:bookmarkEnd w:id="99"/>
    <w:bookmarkEnd w:id="100"/>
    <w:bookmarkStart w:id="101" w:name="visual-choices-and-rationale"/>
    <w:p>
      <w:pPr>
        <w:pStyle w:val="Heading2"/>
      </w:pPr>
      <w:r>
        <w:t xml:space="preserve">6.2 Visual Choices and Rationale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880"/>
        <w:gridCol w:w="46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visual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P1, P2, 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KPI is a single number and should be rendered as a single number. Cards carry almost no rendering cost (38–48 ms) and read at a glance from a wall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P1, 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is continuous, and a line encodes rate of change — the slope between points is itself information. The only correct default for a trend over ordered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Clustered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across a small set of unordered categories (3 regions × 4 quarters). Position along a common baseline is the most accurately decoded visual encoding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Map (bubble)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P1,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Latitude and longitude are the natural encoding for position. Bubbles are coloured by</w:t>
            </w:r>
            <w:r>
              <w:t xml:space="preserve"> </w:t>
            </w:r>
            <w:r>
              <w:rPr>
                <w:rStyle w:val="VerbatimChar"/>
              </w:rPr>
              <w:t xml:space="preserve">HealthStatus</w:t>
            </w:r>
            <w:r>
              <w:t xml:space="preserve">, so an overheating vehicle is visible without reading a single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visual that supports hierarchical drill on rows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a calculation group on columns simultaneously — this is what puts Current, YTD, PY and YoY % side by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Decomposition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</w:t>
            </w:r>
            <w:r>
              <w:t xml:space="preserve"> </w:t>
            </w:r>
            <w:r>
              <w:t xml:space="preserve">“</w:t>
            </w:r>
            <w:r>
              <w:t xml:space="preserve">why</w:t>
            </w:r>
            <w:r>
              <w:t xml:space="preserve">”</w:t>
            </w:r>
            <w:r>
              <w:t xml:space="preserve"> </w:t>
            </w:r>
            <w:r>
              <w:t xml:space="preserve">interactively. Lets the Operations Director explore a variance without a developer building a new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Purpose-built for bridging one period’s total to another’s, which is exactly what YoY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measures at once, to expose correlation. Distance against delivery time reveals which routes are slow</w:t>
            </w:r>
            <w:r>
              <w:t xml:space="preserve"> </w:t>
            </w:r>
            <w:r>
              <w:rPr>
                <w:iCs/>
                <w:i/>
              </w:rPr>
              <w:t xml:space="preserve">for their length</w:t>
            </w:r>
            <w:r>
              <w:t xml:space="preserve"> </w:t>
            </w:r>
            <w:r>
              <w:t xml:space="preserve">rather than merely long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 multiples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regional trends compared side by side with a shared axis. No slicer interaction, therefore no query round trip per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 with Top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P1, P4, 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values matter for a ranked shortlist. Top N caps the rows so rendering cost stays flat</w:t>
            </w:r>
          </w:p>
        </w:tc>
      </w:tr>
    </w:tbl>
    <w:p>
      <w:pPr>
        <w:pStyle w:val="BodyText"/>
      </w:pPr>
      <w:r>
        <w:rPr>
          <w:bCs/>
          <w:b/>
        </w:rPr>
        <w:t xml:space="preserve">Visuals deliberately not used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data-ink ratio; consumes card-sized space to show one number less precisely than a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 / donut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 is decoded far less accurately than length. A bar chart answers the same question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Dual-axis combo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independent Y-axes can be scaled to imply any correlation the author wants. Small multiples used 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/ AppSource visuals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Rendering time is outside our control, they are excluded from the performance budget, and they add a third-party dependency to a governed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Decorative rather than informative</w:t>
            </w:r>
          </w:p>
        </w:tc>
      </w:tr>
    </w:tbl>
    <w:bookmarkEnd w:id="101"/>
    <w:bookmarkStart w:id="104" w:name="slicer-and-filter-design"/>
    <w:p>
      <w:pPr>
        <w:pStyle w:val="Heading2"/>
      </w:pPr>
      <w:r>
        <w:t xml:space="preserve">6.3 Slicer and Filter Design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00"/>
        <w:gridCol w:w="2720"/>
        <w:gridCol w:w="14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DimVehicle[Region]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Tile</w:t>
            </w:r>
            <w:r>
              <w:t xml:space="preserve"> </w:t>
            </w:r>
            <w:r>
              <w:t xml:space="preserve">(button)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values. A tile shows all options with no dropdown expansion, so filtering is one click and rendering is 45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DimRoute[ServiceClass]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values; same reasoning. On page 4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DimDate[Date]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Between</w:t>
            </w:r>
            <w:r>
              <w:t xml:space="preserve"> </w:t>
            </w:r>
            <w:r>
              <w:t xml:space="preserve">(slider)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continuous range of 1,461 dates. A list slicer would render 1,461 items; the slider renders two handles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Fiscal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</w:t>
            </w:r>
            <w:r>
              <w:t xml:space="preserve"> </w:t>
            </w:r>
            <w:r>
              <w:t xml:space="preserve">hierarchy (Year → Quarter)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Dropdown</w:t>
            </w:r>
            <w:r>
              <w:t xml:space="preserve">, single-select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a user jump to</w:t>
            </w:r>
            <w:r>
              <w:t xml:space="preserve"> </w:t>
            </w:r>
            <w:r>
              <w:t xml:space="preserve">“</w:t>
            </w:r>
            <w:r>
              <w:t xml:space="preserve">Q2 2025</w:t>
            </w:r>
            <w:r>
              <w:t xml:space="preserve">”</w:t>
            </w:r>
            <w:r>
              <w:t xml:space="preserve"> </w:t>
            </w:r>
            <w:r>
              <w:t xml:space="preserve">without dragging a slider. A hierarchy dropdown loads one level at a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 Selector[Metric]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</w:t>
            </w:r>
            <w:r>
              <w:t xml:space="preserve">, single-select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values, the field parameter from Section 3.6. Single-select is enforced — the visual can only bind one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Calculation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 Intelligence[Time Calculation]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values, the calculation group from Section 4.4. Tiles make the six time views a visible, obvious control rather than a hidden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Vehicle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items cost 1,475 ms — 745 ms of query plus 690 ms of DOM rendering. Replaced by the drill-through page.</w:t>
            </w:r>
            <w:r>
              <w:t xml:space="preserve"> </w:t>
            </w:r>
            <w:r>
              <w:rPr>
                <w:bCs/>
                <w:b/>
              </w:rPr>
              <w:t xml:space="preserve">This was the single largest page-load win in the project</w:t>
            </w:r>
          </w:p>
        </w:tc>
      </w:tr>
    </w:tbl>
    <w:bookmarkStart w:id="102" w:name="filters-applied"/>
    <w:p>
      <w:pPr>
        <w:pStyle w:val="Heading3"/>
      </w:pPr>
      <w:r>
        <w:t xml:space="preserve">Filters Applied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26"/>
        <w:gridCol w:w="1466"/>
        <w:gridCol w:w="32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DimDate[IsCurrentYear]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Default; user-clearable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DimVehicle[IsActive]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Locked; retired vehicles excluded from live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 20 by Total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 route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Visual-level Top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 5 by Avg Delivery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worst-routes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Visual-level Top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 10 by Avg Delivery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worst-vehicles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Visual-level Top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LiveVehicleStatus[MinutesSinceReport] &lt;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 the KQL function, not the report — filtering at the source keeps the pushed-down query small</w:t>
            </w:r>
          </w:p>
        </w:tc>
      </w:tr>
    </w:tbl>
    <w:bookmarkEnd w:id="102"/>
    <w:bookmarkStart w:id="103" w:name="interaction-rules"/>
    <w:p>
      <w:pPr>
        <w:pStyle w:val="Heading3"/>
      </w:pPr>
      <w:r>
        <w:t xml:space="preserve">Interaction Rules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Apply all slicers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 enabled.</w:t>
      </w:r>
      <w:r>
        <w:t xml:space="preserve"> </w:t>
      </w:r>
      <w:r>
        <w:t xml:space="preserve">Without it, changing Region then Date fires two full</w:t>
      </w:r>
      <w:r>
        <w:t xml:space="preserve"> </w:t>
      </w:r>
      <w:r>
        <w:t xml:space="preserve">query rounds; with it, one. Worth about 1,900 ms on a two-slicer change.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Cross-filtering from the map to the four KPI cards is turned off</w:t>
      </w:r>
      <w:r>
        <w:t xml:space="preserve"> </w:t>
      </w:r>
      <w:r>
        <w:t xml:space="preserve">(Edit interactions → None).</w:t>
      </w:r>
      <w:r>
        <w:t xml:space="preserve"> </w:t>
      </w:r>
      <w:r>
        <w:t xml:space="preserve">The KPI cards are meant to show fleet-wide context; letting a map click narrow them was both</w:t>
      </w:r>
      <w:r>
        <w:t xml:space="preserve"> </w:t>
      </w:r>
      <w:r>
        <w:t xml:space="preserve">confusing and four extra queries per click.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Cross-highlighting is preferred to cross-filtering</w:t>
      </w:r>
      <w:r>
        <w:t xml:space="preserve"> </w:t>
      </w:r>
      <w:r>
        <w:t xml:space="preserve">on the column chart, so the selected</w:t>
      </w:r>
      <w:r>
        <w:t xml:space="preserve"> </w:t>
      </w:r>
      <w:r>
        <w:t xml:space="preserve">portion is shown against the whole rather than replacing it.</w:t>
      </w:r>
    </w:p>
    <w:bookmarkEnd w:id="103"/>
    <w:bookmarkEnd w:id="104"/>
    <w:bookmarkStart w:id="108" w:name="real-time-integration"/>
    <w:p>
      <w:pPr>
        <w:pStyle w:val="Heading2"/>
      </w:pPr>
      <w:r>
        <w:t xml:space="preserve">6.4 Real-Time Integration</w:t>
      </w:r>
    </w:p>
    <w:bookmarkStart w:id="105" w:name="connection-architecture"/>
    <w:p>
      <w:pPr>
        <w:pStyle w:val="Heading3"/>
      </w:pPr>
      <w:r>
        <w:t xml:space="preserve">6.4.1 Connection Architecture</w:t>
      </w:r>
    </w:p>
    <w:p>
      <w:pPr>
        <w:pStyle w:val="FirstParagraph"/>
      </w:pPr>
      <w:r>
        <w:t xml:space="preserve">The model is a</w:t>
      </w:r>
      <w:r>
        <w:t xml:space="preserve"> </w:t>
      </w:r>
      <w:r>
        <w:rPr>
          <w:bCs/>
          <w:b/>
        </w:rPr>
        <w:t xml:space="preserve">composite model</w:t>
      </w:r>
      <w:r>
        <w:t xml:space="preserve"> </w:t>
      </w:r>
      <w:r>
        <w:t xml:space="preserve">with two storage islands: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3798"/>
        <w:gridCol w:w="1293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DimVehicle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DimRoute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AggDeliveriesDayRoute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 warehouse, via Dataflow Gen2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LiveVehicleStatus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FleetEventhouse</w:t>
            </w:r>
            <w:r>
              <w:t xml:space="preserve"> </w:t>
            </w:r>
            <w:r>
              <w:t xml:space="preserve">KQL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DimVehicle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LiveVehicleStatus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VehicleID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relationship, single direction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LiveVehicleStatus</w:t>
      </w:r>
      <w:r>
        <w:t xml:space="preserve"> </w:t>
      </w:r>
      <w:r>
        <w:t xml:space="preserve">is bound to the</w:t>
      </w:r>
      <w:r>
        <w:t xml:space="preserve"> </w:t>
      </w:r>
      <w:r>
        <w:rPr>
          <w:rStyle w:val="VerbatimChar"/>
        </w:rPr>
        <w:t xml:space="preserve">fn_LiveVehicleStatus()</w:t>
      </w:r>
      <w:r>
        <w:t xml:space="preserve"> </w:t>
      </w:r>
      <w:r>
        <w:t xml:space="preserve">KQL function from Section 2.3.1</w:t>
      </w:r>
      <w:r>
        <w:t xml:space="preserve"> </w:t>
      </w:r>
      <w:r>
        <w:t xml:space="preserve">rather than to</w:t>
      </w:r>
      <w:r>
        <w:t xml:space="preserve"> </w:t>
      </w:r>
      <w:r>
        <w:rPr>
          <w:rStyle w:val="VerbatimChar"/>
        </w:rPr>
        <w:t xml:space="preserve">VehicleTelemetry</w:t>
      </w:r>
      <w:r>
        <w:t xml:space="preserve"> </w:t>
      </w:r>
      <w:r>
        <w:t xml:space="preserve">directly. This matters: every visual on page 2 issues a live</w:t>
      </w:r>
      <w:r>
        <w:t xml:space="preserve"> </w:t>
      </w:r>
      <w:r>
        <w:t xml:space="preserve">query, and if that query scanned raw telemetry it would read millions of rows per interaction.</w:t>
      </w:r>
      <w:r>
        <w:t xml:space="preserve"> </w:t>
      </w:r>
      <w:r>
        <w:t xml:space="preserve">Against the function it reads at most 800.</w:t>
      </w:r>
    </w:p>
    <w:bookmarkEnd w:id="105"/>
    <w:bookmarkStart w:id="106" w:name="refresh-cadence"/>
    <w:p>
      <w:pPr>
        <w:pStyle w:val="Heading3"/>
      </w:pPr>
      <w:r>
        <w:t xml:space="preserve">6.4.2 Refresh Cadence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5"/>
        <w:gridCol w:w="2722"/>
        <w:gridCol w:w="1237"/>
        <w:gridCol w:w="21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→ Eventhouse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Eventstream, streaming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Continuous, 15–40 s end to end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TelemetryRollup5m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Materialized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Continuous, 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Materialisation lags ingestion by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2 visuals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Automatic page refresh</w:t>
            </w:r>
            <w:r>
              <w:t xml:space="preserve">, fixed interval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the stated requirement 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refresh, 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Nightly, 02:00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 51 s</w:t>
            </w:r>
          </w:p>
        </w:tc>
      </w:tr>
    </w:tbl>
    <w:p>
      <w:pPr>
        <w:pStyle w:val="BodyText"/>
      </w:pPr>
      <w:r>
        <w:rPr>
          <w:bCs/>
          <w:b/>
        </w:rPr>
        <w:t xml:space="preserve">Automatic page refresh configuration.</w:t>
      </w:r>
      <w:r>
        <w:t xml:space="preserve"> </w:t>
      </w:r>
      <w:r>
        <w:t xml:space="preserve">Format pane → Page refresh →</w:t>
      </w:r>
      <w:r>
        <w:t xml:space="preserve"> </w:t>
      </w:r>
      <w:r>
        <w:rPr>
          <w:bCs/>
          <w:b/>
        </w:rPr>
        <w:t xml:space="preserve">Auto page refresh</w:t>
      </w:r>
      <w:r>
        <w:t xml:space="preserve">, type</w:t>
      </w:r>
      <w:r>
        <w:t xml:space="preserve"> </w:t>
      </w:r>
      <w:r>
        <w:rPr>
          <w:bCs/>
          <w:b/>
        </w:rPr>
        <w:t xml:space="preserve">Fixed interval</w:t>
      </w:r>
      <w:r>
        <w:t xml:space="preserve">, interval</w:t>
      </w:r>
      <w:r>
        <w:t xml:space="preserve"> </w:t>
      </w:r>
      <w:r>
        <w:rPr>
          <w:bCs/>
          <w:b/>
        </w:rPr>
        <w:t xml:space="preserve">5 minutes</w:t>
      </w:r>
      <w:r>
        <w:t xml:space="preserve">. Three constraints a maintainer must know:</w:t>
      </w:r>
    </w:p>
    <w:p>
      <w:pPr>
        <w:numPr>
          <w:ilvl w:val="0"/>
          <w:numId w:val="1013"/>
        </w:numPr>
        <w:pStyle w:val="Compact"/>
      </w:pPr>
      <w:r>
        <w:t xml:space="preserve">It works</w:t>
      </w:r>
      <w:r>
        <w:t xml:space="preserve"> </w:t>
      </w:r>
      <w:r>
        <w:rPr>
          <w:bCs/>
          <w:b/>
        </w:rPr>
        <w:t xml:space="preserve">only on DirectQuery visuals</w:t>
      </w:r>
      <w:r>
        <w:t xml:space="preserve">, which is why the live map has its own page. Setting it</w:t>
      </w:r>
      <w:r>
        <w:t xml:space="preserve"> </w:t>
      </w:r>
      <w:r>
        <w:t xml:space="preserve">on the Import-based Executive Overview has no effect at all.</w:t>
      </w:r>
    </w:p>
    <w:p>
      <w:pPr>
        <w:numPr>
          <w:ilvl w:val="0"/>
          <w:numId w:val="101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capacity administrator must permit</w:t>
      </w:r>
      <w:r>
        <w:t xml:space="preserve"> </w:t>
      </w:r>
      <w:r>
        <w:t xml:space="preserve">the chosen interval. On Fabric capacity the minimum</w:t>
      </w:r>
      <w:r>
        <w:t xml:space="preserve"> </w:t>
      </w:r>
      <w:r>
        <w:t xml:space="preserve">is configurable; the workspace is set to allow intervals down to 1 minute, and 5 minutes was</w:t>
      </w:r>
      <w:r>
        <w:t xml:space="preserve"> </w:t>
      </w:r>
      <w:r>
        <w:t xml:space="preserve">chosen because it matches the requirement and generates 288 refreshes per day rather than 1,440.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Change detection</w:t>
      </w:r>
      <w:r>
        <w:t xml:space="preserve"> </w:t>
      </w:r>
      <w:r>
        <w:t xml:space="preserve">is the alternative — refresh only when a designated measure changes value.</w:t>
      </w:r>
      <w:r>
        <w:t xml:space="preserve"> </w:t>
      </w:r>
      <w:r>
        <w:t xml:space="preserve">It was evaluated and rejected here: with 800 vehicles reporting every 10 seconds, the change</w:t>
      </w:r>
      <w:r>
        <w:t xml:space="preserve"> </w:t>
      </w:r>
      <w:r>
        <w:t xml:space="preserve">detector would fire on essentially every poll, adding a query without saving one.</w:t>
      </w:r>
    </w:p>
    <w:bookmarkEnd w:id="106"/>
    <w:bookmarkStart w:id="107" w:name="the-companion-real-time-dashboard"/>
    <w:p>
      <w:pPr>
        <w:pStyle w:val="Heading3"/>
      </w:pPr>
      <w:r>
        <w:t xml:space="preserve">6.4.3 The Companion Real-Time Dashboard</w:t>
      </w:r>
    </w:p>
    <w:p>
      <w:pPr>
        <w:pStyle w:val="FirstParagraph"/>
      </w:pPr>
      <w:r>
        <w:t xml:space="preserve">The Power BI report answers the operational question at a five-minute cadence, which is what the</w:t>
      </w:r>
      <w:r>
        <w:t xml:space="preserve"> </w:t>
      </w:r>
      <w:r>
        <w:t xml:space="preserve">Operations Director asked for. The dispatch desk needs something sharper, so a</w:t>
      </w:r>
      <w:r>
        <w:t xml:space="preserve"> </w:t>
      </w:r>
      <w:r>
        <w:rPr>
          <w:bCs/>
          <w:b/>
        </w:rPr>
        <w:t xml:space="preserve">Fabric Real-Time</w:t>
      </w:r>
      <w:r>
        <w:rPr>
          <w:bCs/>
          <w:b/>
        </w:rP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runs alongside it, native to the Eventhouse: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8"/>
        <w:gridCol w:w="3126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 report (page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 Real-Time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Director,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 desk wall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Continuous, 30-second auto-refresh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DirectQuery via the semantic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KQL against the Eventhouse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context alongside live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possible latency, no model layer</w:t>
            </w:r>
          </w:p>
        </w:tc>
      </w:tr>
    </w:tbl>
    <w:p>
      <w:pPr>
        <w:pStyle w:val="BodyText"/>
      </w:pPr>
      <w:r>
        <w:t xml:space="preserve">Alerting is handled by</w:t>
      </w:r>
      <w:r>
        <w:t xml:space="preserve"> </w:t>
      </w:r>
      <w:r>
        <w:rPr>
          <w:bCs/>
          <w:b/>
        </w:rPr>
        <w:t xml:space="preserve">Activator</w:t>
      </w:r>
      <w:r>
        <w:t xml:space="preserve"> </w:t>
      </w:r>
      <w:r>
        <w:t xml:space="preserve">on the Eventstream, not by either dashboard, so an overheat</w:t>
      </w:r>
      <w:r>
        <w:t xml:space="preserve"> </w:t>
      </w:r>
      <w:r>
        <w:t xml:space="preserve">alert fires whether or not anyone is looking at a screen.</w:t>
      </w:r>
    </w:p>
    <w:bookmarkEnd w:id="107"/>
    <w:bookmarkEnd w:id="108"/>
    <w:bookmarkStart w:id="109" w:name="accessibility-and-presentation"/>
    <w:p>
      <w:pPr>
        <w:pStyle w:val="Heading2"/>
      </w:pPr>
      <w:r>
        <w:t xml:space="preserve">6.5 Accessibility and Presentation</w:t>
      </w:r>
    </w:p>
    <w:p>
      <w:pPr>
        <w:numPr>
          <w:ilvl w:val="0"/>
          <w:numId w:val="1014"/>
        </w:numPr>
        <w:pStyle w:val="Compact"/>
      </w:pPr>
      <w:r>
        <w:t xml:space="preserve">All visuals have alt text; the tab order is set explicitly on every page.</w:t>
      </w:r>
    </w:p>
    <w:p>
      <w:pPr>
        <w:numPr>
          <w:ilvl w:val="0"/>
          <w:numId w:val="1014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HealthStatus</w:t>
      </w:r>
      <w:r>
        <w:t xml:space="preserve"> </w:t>
      </w:r>
      <w:r>
        <w:t xml:space="preserve">palette is colour-blind safe (blue / amber / red-orange, not red / green) and</w:t>
      </w:r>
      <w:r>
        <w:t xml:space="preserve"> </w:t>
      </w:r>
      <w:r>
        <w:t xml:space="preserve">status is redundantly encoded by icon as well as colour.</w:t>
      </w:r>
    </w:p>
    <w:p>
      <w:pPr>
        <w:numPr>
          <w:ilvl w:val="0"/>
          <w:numId w:val="1014"/>
        </w:numPr>
        <w:pStyle w:val="Compact"/>
      </w:pPr>
      <w:r>
        <w:t xml:space="preserve">Minimum font size 10 pt; the four KPI cards use 28 pt so they read from across the operations room.</w:t>
      </w:r>
    </w:p>
    <w:p>
      <w:pPr>
        <w:numPr>
          <w:ilvl w:val="0"/>
          <w:numId w:val="1014"/>
        </w:numPr>
        <w:pStyle w:val="Compact"/>
      </w:pPr>
      <w:r>
        <w:t xml:space="preserve">Every visual has a title stating the measure and the unit; the trend chart’s title is dynamic</w:t>
      </w:r>
      <w:r>
        <w:t xml:space="preserve"> </w:t>
      </w:r>
      <w:r>
        <w:t xml:space="preserve">(Section 3.6) so it can never disagree with the field-parameter selection.</w:t>
      </w:r>
    </w:p>
    <w:bookmarkEnd w:id="109"/>
    <w:bookmarkStart w:id="110" w:name="load-time-achievement"/>
    <w:p>
      <w:pPr>
        <w:pStyle w:val="Heading2"/>
      </w:pPr>
      <w:r>
        <w:t xml:space="preserve">6.6 Load Time Achievement</w:t>
      </w:r>
    </w:p>
    <w:p>
      <w:pPr>
        <w:pStyle w:val="FirstParagraph"/>
      </w:pPr>
      <w:r>
        <w:rPr>
          <w:bCs/>
          <w:b/>
        </w:rPr>
        <w:t xml:space="preserve">Table 6.6-1: Final Performance Analyzer measurement — Executive Overview (illustrative)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12"/>
        <w:gridCol w:w="1102"/>
        <w:gridCol w:w="802"/>
        <w:gridCol w:w="12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Page 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Cold cache, full 3-year range</w:t>
            </w:r>
            <w:r>
              <w:t xml:space="preserve"> </w:t>
            </w:r>
            <w:r>
              <w:rPr>
                <w:iCs/>
                <w:i/>
              </w:rPr>
              <w:t xml:space="preserve">(the acceptance test)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2,910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4,000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 </w:t>
            </w:r>
            <w:r>
              <w:t xml:space="preserve">— 1,090 ms headroom (27.3 %)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 cache, full 3-year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 cache, production default (current year)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 cache, single region selected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1,620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Fleet Map (DirectQuery, page 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1,940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scope of the executive-KPI target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Statement of achievement.</w:t>
      </w:r>
      <w:r>
        <w:t xml:space="preserve"> </w:t>
      </w:r>
      <w:r>
        <w:t xml:space="preserve">The Executive Overview page renders completely in</w:t>
      </w:r>
      <w:r>
        <w:t xml:space="preserve"> </w:t>
      </w:r>
      <w:r>
        <w:rPr>
          <w:bCs/>
          <w:b/>
        </w:rPr>
        <w:t xml:space="preserve">2.91 seconds</w:t>
      </w:r>
      <w:r>
        <w:t xml:space="preserve"> </w:t>
      </w:r>
      <w:r>
        <w:t xml:space="preserve">from a cold cache over the full three-year dataset, against a</w:t>
      </w:r>
      <w:r>
        <w:t xml:space="preserve"> </w:t>
      </w:r>
      <w:r>
        <w:rPr>
          <w:bCs/>
          <w:b/>
        </w:rPr>
        <w:t xml:space="preserve">4-second</w:t>
      </w:r>
      <w:r>
        <w:t xml:space="preserve"> </w:t>
      </w:r>
      <w:r>
        <w:t xml:space="preserve">requirement. The target</w:t>
      </w:r>
      <w:r>
        <w:t xml:space="preserve"> </w:t>
      </w:r>
      <w:r>
        <w:t xml:space="preserve">is met with</w:t>
      </w:r>
      <w:r>
        <w:t xml:space="preserve"> </w:t>
      </w:r>
      <w:r>
        <w:rPr>
          <w:bCs/>
          <w:b/>
        </w:rPr>
        <w:t xml:space="preserve">27 % headroom</w:t>
      </w:r>
      <w:r>
        <w:t xml:space="preserve">, measured as the median of five runs.</w:t>
      </w:r>
    </w:p>
    <w:p>
      <w:pPr>
        <w:pStyle w:val="BodyText"/>
      </w:pPr>
      <w:r>
        <w:t xml:space="preserve">The headroom is deliberate. A dashboard that meets its target with nothing to spare fails the</w:t>
      </w:r>
      <w:r>
        <w:t xml:space="preserve"> </w:t>
      </w:r>
      <w:r>
        <w:t xml:space="preserve">first time the data grows or a visual is added. At the current rate of 9,500 deliveries per day,</w:t>
      </w:r>
      <w:r>
        <w:t xml:space="preserve"> </w:t>
      </w:r>
      <w:r>
        <w:t xml:space="preserve">this margin absorbs roughly</w:t>
      </w:r>
      <w:r>
        <w:t xml:space="preserve"> </w:t>
      </w:r>
      <w:r>
        <w:rPr>
          <w:bCs/>
          <w:b/>
        </w:rPr>
        <w:t xml:space="preserve">eighteen months of data growth</w:t>
      </w:r>
      <w:r>
        <w:t xml:space="preserve"> </w:t>
      </w:r>
      <w:r>
        <w:t xml:space="preserve">before re-tuning is needed — and</w:t>
      </w:r>
      <w:r>
        <w:t xml:space="preserve"> </w:t>
      </w:r>
      <w:r>
        <w:t xml:space="preserve">Section 7.3 defines the trigger and the first actions when that point arrives.</w:t>
      </w:r>
    </w:p>
    <w:bookmarkEnd w:id="110"/>
    <w:bookmarkEnd w:id="111"/>
    <w:bookmarkStart w:id="116" w:name="X979053637317f06674ada9902fb7d62812745ed"/>
    <w:p>
      <w:pPr>
        <w:pStyle w:val="Heading1"/>
      </w:pPr>
      <w:r>
        <w:t xml:space="preserve">7. Maintainability, Verification and Handover</w:t>
      </w:r>
    </w:p>
    <w:p>
      <w:pPr>
        <w:pStyle w:val="FirstParagraph"/>
      </w:pPr>
      <w:r>
        <w:t xml:space="preserve">The Analytics Director’s requirement was that the solution</w:t>
      </w:r>
      <w:r>
        <w:t xml:space="preserve"> </w:t>
      </w:r>
      <w:r>
        <w:t xml:space="preserve">“</w:t>
      </w:r>
      <w:r>
        <w:t xml:space="preserve">can be maintained by other team</w:t>
      </w:r>
      <w:r>
        <w:t xml:space="preserve"> </w:t>
      </w:r>
      <w:r>
        <w:t xml:space="preserve">members</w:t>
      </w:r>
      <w:r>
        <w:t xml:space="preserve">”</w:t>
      </w:r>
      <w:r>
        <w:t xml:space="preserve">. That is a testable property, not a statement of intent. This section defines who owns</w:t>
      </w:r>
      <w:r>
        <w:t xml:space="preserve"> </w:t>
      </w:r>
      <w:r>
        <w:t xml:space="preserve">what, how to reproduce every performance figure in this document, and what is known not to work.</w:t>
      </w:r>
    </w:p>
    <w:bookmarkStart w:id="112" w:name="ownership-and-change-control"/>
    <w:p>
      <w:pPr>
        <w:pStyle w:val="Heading2"/>
      </w:pPr>
      <w:r>
        <w:t xml:space="preserve">7.1 Ownership and Change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15"/>
        <w:gridCol w:w="2118"/>
        <w:gridCol w:w="24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IoT Hub, device 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advisory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Eventstream, Eventhouse schema and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request against the KQL in Section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model — star schema and DAX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request; Best Practice Analyzer must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pages, visuals, bookmarks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review before publish to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budget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Quarterly, against Section 6.6</w:t>
            </w:r>
          </w:p>
        </w:tc>
      </w:tr>
    </w:tbl>
    <w:bookmarkEnd w:id="112"/>
    <w:bookmarkStart w:id="113" w:name="reproducing-the-performance-figures"/>
    <w:p>
      <w:pPr>
        <w:pStyle w:val="Heading2"/>
      </w:pPr>
      <w:r>
        <w:t xml:space="preserve">7.2 Reproducing the Performance Figures</w:t>
      </w:r>
    </w:p>
    <w:p>
      <w:pPr>
        <w:pStyle w:val="FirstParagraph"/>
      </w:pPr>
      <w:r>
        <w:t xml:space="preserve">Every measurement in Sections 4.5, 5.3 and 6.6 can be reproduced in about twenty minutes.</w:t>
      </w:r>
    </w:p>
    <w:p>
      <w:pPr>
        <w:pStyle w:val="BodyText"/>
      </w:pPr>
      <w:r>
        <w:rPr>
          <w:bCs/>
          <w:b/>
        </w:rPr>
        <w:t xml:space="preserve">Performance Analyzer (page level)</w:t>
      </w:r>
    </w:p>
    <w:p>
      <w:pPr>
        <w:numPr>
          <w:ilvl w:val="0"/>
          <w:numId w:val="1015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Fleet-Analytics.pbix</w:t>
      </w:r>
      <w:r>
        <w:t xml:space="preserve"> </w:t>
      </w:r>
      <w:r>
        <w:t xml:space="preserve">against the PROD workspace.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View → Performance Analyzer → Start recording.</w:t>
      </w:r>
    </w:p>
    <w:p>
      <w:pPr>
        <w:numPr>
          <w:ilvl w:val="0"/>
          <w:numId w:val="1015"/>
        </w:numPr>
        <w:pStyle w:val="Compact"/>
      </w:pPr>
      <w:r>
        <w:t xml:space="preserve">Set the date slicer to the full three-year range; clear all other slicers.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Refresh visuals</w:t>
      </w:r>
      <w:r>
        <w:t xml:space="preserve"> </w:t>
      </w:r>
      <w:r>
        <w:t xml:space="preserve">to force a cold evaluation.</w:t>
      </w:r>
    </w:p>
    <w:p>
      <w:pPr>
        <w:numPr>
          <w:ilvl w:val="0"/>
          <w:numId w:val="1015"/>
        </w:numPr>
        <w:pStyle w:val="Compact"/>
      </w:pPr>
      <w:r>
        <w:t xml:space="preserve">When all visuals settle,</w:t>
      </w:r>
      <w:r>
        <w:t xml:space="preserve"> </w:t>
      </w:r>
      <w:r>
        <w:rPr>
          <w:bCs/>
          <w:b/>
        </w:rPr>
        <w:t xml:space="preserve">Stop</w:t>
      </w:r>
      <w:r>
        <w:t xml:space="preserve">, then export the results to JSON.</w:t>
      </w:r>
    </w:p>
    <w:p>
      <w:pPr>
        <w:numPr>
          <w:ilvl w:val="0"/>
          <w:numId w:val="1015"/>
        </w:numPr>
        <w:pStyle w:val="Compact"/>
      </w:pPr>
      <w:r>
        <w:t xml:space="preserve">Record the</w:t>
      </w:r>
      <w:r>
        <w:t xml:space="preserve"> </w:t>
      </w:r>
      <w:r>
        <w:rPr>
          <w:rStyle w:val="VerbatimChar"/>
        </w:rPr>
        <w:t xml:space="preserve">DAX 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 display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durations per visual, plus the page total.</w:t>
      </w:r>
    </w:p>
    <w:p>
      <w:pPr>
        <w:numPr>
          <w:ilvl w:val="0"/>
          <w:numId w:val="1015"/>
        </w:numPr>
        <w:pStyle w:val="Compact"/>
      </w:pPr>
      <w:r>
        <w:t xml:space="preserve">Repeat five times, discard the first run (JIT warm-up), take the median of the rest.</w:t>
      </w:r>
    </w:p>
    <w:p>
      <w:pPr>
        <w:pStyle w:val="FirstParagraph"/>
      </w:pPr>
      <w:r>
        <w:rPr>
          <w:bCs/>
          <w:b/>
        </w:rPr>
        <w:t xml:space="preserve">DAX Studio (measure level)</w:t>
      </w:r>
    </w:p>
    <w:p>
      <w:pPr>
        <w:numPr>
          <w:ilvl w:val="0"/>
          <w:numId w:val="1016"/>
        </w:numPr>
        <w:pStyle w:val="Compact"/>
      </w:pPr>
      <w:r>
        <w:t xml:space="preserve">Connect DAX Studio to the running Power BI Desktop instance; enable</w:t>
      </w:r>
      <w:r>
        <w:t xml:space="preserve"> </w:t>
      </w:r>
      <w:r>
        <w:rPr>
          <w:bCs/>
          <w:b/>
        </w:rPr>
        <w:t xml:space="preserve">Server Timings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Query Plan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Paste the visual’s DAX from the Performance Analyzer export.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Clear Cache then Run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Record Total, FE, SE, SE queries and SE cache hits, as laid out in Table 4.5-1.</w:t>
      </w:r>
    </w:p>
    <w:p>
      <w:pPr>
        <w:numPr>
          <w:ilvl w:val="0"/>
          <w:numId w:val="1016"/>
        </w:numPr>
        <w:pStyle w:val="Compact"/>
      </w:pPr>
      <w:r>
        <w:t xml:space="preserve">In the Query Plan pane, search for</w:t>
      </w:r>
      <w:r>
        <w:t xml:space="preserve"> </w:t>
      </w:r>
      <w:r>
        <w:rPr>
          <w:rStyle w:val="VerbatimChar"/>
        </w:rPr>
        <w:t xml:space="preserve">CallbackDataID</w:t>
      </w:r>
      <w:r>
        <w:t xml:space="preserve">. Any occurrence names the exact</w:t>
      </w:r>
      <w:r>
        <w:t xml:space="preserve"> </w:t>
      </w:r>
      <w:r>
        <w:t xml:space="preserve">sub-expression forcing the storage engine back into the formula engine.</w:t>
      </w:r>
    </w:p>
    <w:p>
      <w:pPr>
        <w:pStyle w:val="FirstParagraph"/>
      </w:pPr>
      <w:r>
        <w:rPr>
          <w:bCs/>
          <w:b/>
        </w:rPr>
        <w:t xml:space="preserve">Acceptance criteria for any future change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Overview cold page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4,000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single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1,500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 share of any KPI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query count for any KPI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refresh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model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400 MB</w:t>
            </w:r>
          </w:p>
        </w:tc>
      </w:tr>
    </w:tbl>
    <w:bookmarkEnd w:id="113"/>
    <w:bookmarkStart w:id="114" w:name="monitoring-and-re-tuning-triggers"/>
    <w:p>
      <w:pPr>
        <w:pStyle w:val="Heading2"/>
      </w:pPr>
      <w:r>
        <w:t xml:space="preserve">7.3 Monitoring and Re-tuning Triggers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33"/>
        <w:gridCol w:w="1662"/>
        <w:gridCol w:w="33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lag,</w:t>
            </w:r>
            <w:r>
              <w:t xml:space="preserve"> </w:t>
            </w:r>
            <w:r>
              <w:rPr>
                <w:rStyle w:val="VerbatimChar"/>
              </w:rPr>
              <w:t xml:space="preserve">avg(IngestedAt - Timestamp)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120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Eventstream throughput and IoT Hub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 rate into</w:t>
            </w:r>
            <w:r>
              <w:t xml:space="preserve"> </w:t>
            </w:r>
            <w:r>
              <w:rPr>
                <w:rStyle w:val="VerbatimChar"/>
              </w:rPr>
              <w:t xml:space="preserve">VehicleTelemetryReject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2 % of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the latest firmware rollout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</w:t>
            </w:r>
            <w:r>
              <w:t xml:space="preserve"> </w:t>
            </w:r>
            <w:r>
              <w:rPr>
                <w:rStyle w:val="VerbatimChar"/>
              </w:rPr>
              <w:t xml:space="preserve">VehicleID</w:t>
            </w:r>
            <w:r>
              <w:t xml:space="preserve"> </w:t>
            </w:r>
            <w:r>
              <w:t xml:space="preserve">values absent from</w:t>
            </w:r>
            <w:r>
              <w:t xml:space="preserve"> </w:t>
            </w:r>
            <w:r>
              <w:rPr>
                <w:rStyle w:val="VerbatimChar"/>
              </w:rPr>
              <w:t xml:space="preserve">DimVehicle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Master-data gap; these rows are</w:t>
            </w:r>
            <w:r>
              <w:t xml:space="preserve"> </w:t>
            </w:r>
            <w:r>
              <w:rPr>
                <w:bCs/>
                <w:b/>
              </w:rPr>
              <w:t xml:space="preserve">invisible</w:t>
            </w:r>
            <w:r>
              <w:t xml:space="preserve"> </w:t>
            </w:r>
            <w:r>
              <w:t xml:space="preserve">in the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refresh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for a partition rebuild or a broken query fold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Overview page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3,400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VehicleType</w:t>
            </w:r>
            <w:r>
              <w:t xml:space="preserve"> </w:t>
            </w:r>
            <w:r>
              <w:t xml:space="preserve">to the aggregation; move the worst-routes table to drill-through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</w:t>
            </w:r>
            <w:r>
              <w:t xml:space="preserve"> </w:t>
            </w:r>
            <w:r>
              <w:t xml:space="preserve">row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Re-evaluate DirectQuery with the aggregation retained in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Fiscal calendar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calculation items 1 and 2 only; items 3–5 inherit (Section 4.4.2)</w:t>
            </w:r>
          </w:p>
        </w:tc>
      </w:tr>
    </w:tbl>
    <w:bookmarkEnd w:id="114"/>
    <w:bookmarkStart w:id="115" w:name="known-limitations"/>
    <w:p>
      <w:pPr>
        <w:pStyle w:val="Heading2"/>
      </w:pPr>
      <w:r>
        <w:t xml:space="preserve">7.4 Known Limitations</w:t>
      </w:r>
    </w:p>
    <w:p>
      <w:pPr>
        <w:pStyle w:val="FirstParagraph"/>
      </w:pPr>
      <w:r>
        <w:t xml:space="preserve">Stated plainly, because an undocumented limitation becomes a support ticket.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Live data lives on its own page.</w:t>
      </w:r>
      <w:r>
        <w:t xml:space="preserve"> </w:t>
      </w:r>
      <w:r>
        <w:t xml:space="preserve">Automatic page refresh requires DirectQuery, so the live</w:t>
      </w:r>
      <w:r>
        <w:t xml:space="preserve"> </w:t>
      </w:r>
      <w:r>
        <w:t xml:space="preserve">map cannot sit on the Import-based Executive Overview. That page’s map is a snapshot.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Telemetry from a vehicle missing from master data is invisible</w:t>
      </w:r>
      <w:r>
        <w:t xml:space="preserve"> </w:t>
      </w:r>
      <w:r>
        <w:t xml:space="preserve">in the report — a consequence</w:t>
      </w:r>
      <w:r>
        <w:t xml:space="preserve"> </w:t>
      </w:r>
      <w:r>
        <w:t xml:space="preserve">of the limited relationship (Section 3.4.1). Monitored by the orphan check in Section 7.3.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aggregation table does not cover vehicle-grain queries.</w:t>
      </w:r>
      <w:r>
        <w:t xml:space="preserve"> </w:t>
      </w:r>
      <w:r>
        <w:t xml:space="preserve">Those return correct answers,</w:t>
      </w:r>
      <w:r>
        <w:t xml:space="preserve"> </w:t>
      </w:r>
      <w:r>
        <w:t xml:space="preserve">just more slowly (Section 5.2.3).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Republishing from Power BI Desktop rebuilds the incremental-refresh partitions</w:t>
      </w:r>
      <w:r>
        <w:t xml:space="preserve">, costing a</w:t>
      </w:r>
      <w:r>
        <w:t xml:space="preserve"> </w:t>
      </w:r>
      <w:r>
        <w:t xml:space="preserve">47-minute refresh (Section 5.1.5).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Raw telemetry beyond 90 days is gone.</w:t>
      </w:r>
      <w:r>
        <w:t xml:space="preserve"> </w:t>
      </w:r>
      <w:r>
        <w:t xml:space="preserve">Ten-second resolution cannot be recovered; the</w:t>
      </w:r>
      <w:r>
        <w:t xml:space="preserve"> </w:t>
      </w:r>
      <w:r>
        <w:t xml:space="preserve">five-minute rollup is retained for two years in its place.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performance figures in this document are illustrative</w:t>
      </w:r>
      <w:r>
        <w:t xml:space="preserve"> </w:t>
      </w:r>
      <w:r>
        <w:t xml:space="preserve">and must be replaced with</w:t>
      </w:r>
      <w:r>
        <w:t xml:space="preserve"> </w:t>
      </w:r>
      <w:r>
        <w:t xml:space="preserve">production measurements, using Section 7.2, before sign-off.</w:t>
      </w:r>
    </w:p>
    <w:bookmarkEnd w:id="115"/>
    <w:bookmarkEnd w:id="116"/>
    <w:bookmarkStart w:id="119" w:name="appendix-a-data-dictionary"/>
    <w:p>
      <w:pPr>
        <w:pStyle w:val="Heading1"/>
      </w:pPr>
      <w:r>
        <w:t xml:space="preserve">Appendix A — Data Dictionary</w:t>
      </w:r>
    </w:p>
    <w:bookmarkStart w:id="117" w:name="a.1-tables"/>
    <w:p>
      <w:pPr>
        <w:pStyle w:val="Heading2"/>
      </w:pPr>
      <w:r>
        <w:t xml:space="preserve">A.1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38"/>
        <w:gridCol w:w="1205"/>
        <w:gridCol w:w="1205"/>
        <w:gridCol w:w="1033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FactDeliveries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completed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AggDeliveriesDayRoute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×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calendar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vehicle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LiveVehicleStatus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(live)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DirectQuery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state per vehicle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 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selectable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time transformation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Eventhouse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~622,000,000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device 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TelemetryRollup5m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Materialized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~168,000,000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× 5-minute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VehicleTelemetryReject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Quarantine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rejected event</w:t>
            </w:r>
          </w:p>
        </w:tc>
      </w:tr>
    </w:tbl>
    <w:bookmarkEnd w:id="117"/>
    <w:bookmarkStart w:id="118" w:name="a.2-measure-reference"/>
    <w:p>
      <w:pPr>
        <w:pStyle w:val="Heading2"/>
      </w:pPr>
      <w:r>
        <w:t xml:space="preserve">A.2 Measure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72"/>
        <w:gridCol w:w="2088"/>
        <w:gridCol w:w="1653"/>
        <w:gridCol w:w="13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 Deliveries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deliveries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#,##0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Kilometres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#,##0 "km"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 Fuel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#,##0 "L"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 Delivery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#,##0.0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Non-additive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On-Time Delivery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0–1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Non-additive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Kilometres per litre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#,##0.00 "km/L"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Non-additive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vehicle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#,##0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Semi-additive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Worst Route Avg Delivery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#,##0.0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Non-additive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Deliveries by Promised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#,##0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Vehicles Reporting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#,##0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island only</w:t>
            </w:r>
          </w:p>
        </w:tc>
      </w:tr>
    </w:tbl>
    <w:p>
      <w:pPr>
        <w:pStyle w:val="BodyText"/>
      </w:pPr>
      <w:r>
        <w:t xml:space="preserve">The non-additive measures are flagged because they are the ones a new report author will get</w:t>
      </w:r>
      <w:r>
        <w:t xml:space="preserve"> </w:t>
      </w:r>
      <w:r>
        <w:t xml:space="preserve">wrong. A ratio of sums cannot be summed across regions to produce the fleet figure; it must be</w:t>
      </w:r>
      <w:r>
        <w:t xml:space="preserve"> </w:t>
      </w:r>
      <w:r>
        <w:t xml:space="preserve">recomputed at the level being displayed, which is exactly what these measures do.</w:t>
      </w:r>
    </w:p>
    <w:bookmarkEnd w:id="118"/>
    <w:bookmarkEnd w:id="119"/>
    <w:bookmarkStart w:id="120" w:name="appendix-b-glossary"/>
    <w:p>
      <w:pPr>
        <w:pStyle w:val="Heading1"/>
      </w:pPr>
      <w:r>
        <w:t xml:space="preserve">Appendix B —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71"/>
        <w:gridCol w:w="50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Aggregation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pre-summarised table the engine substitutes for a large fact table when a query can be answered at the coarser grain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Calculation group /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model object holding DAX transformations that apply to any explicit measure, removing the need for one measure per 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CallbackDataID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query-plan marker showing the storage engine had to call the formula engine row by row — the classic sign of a slow 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semantic model combining Import and DirectQuery tables in separate storage islands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implicit</w:t>
            </w:r>
            <w:r>
              <w:t xml:space="preserve"> </w:t>
            </w:r>
            <w:r>
              <w:rPr>
                <w:rStyle w:val="VerbatimChar"/>
              </w:rPr>
              <w:t xml:space="preserve">CALCULATE</w:t>
            </w:r>
            <w:r>
              <w:t xml:space="preserve"> </w:t>
            </w:r>
            <w:r>
              <w:t xml:space="preserve">triggered by a measure reference inside a row context, converting that row into a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mode in which queries are pushed to the source at query time rather than loaded into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Fabric Real-Time Intelligence item hosting one or more KQL databases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Fabric no-code streaming pipeline connecting sources to destinations with in-flight transformations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calculated table of</w:t>
            </w:r>
            <w:r>
              <w:t xml:space="preserve"> </w:t>
            </w:r>
            <w:r>
              <w:rPr>
                <w:rStyle w:val="VerbatimChar"/>
              </w:rPr>
              <w:t xml:space="preserve">NAMEOF</w:t>
            </w:r>
            <w:r>
              <w:t xml:space="preserve"> </w:t>
            </w:r>
            <w:r>
              <w:t xml:space="preserve">references letting a user switch which measure a visual displays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Formula engine (FE)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single-threaded, uncached DAX evaluation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precise meaning of one row of a fact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Hot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SSD tier of an Eventhouse; data outside it is queryable but 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mode in which data is compressed into memory by VertiPaq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Incremental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refresh policy that partitions a table by date and reprocesses only recent partitions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Kusto Query Language, the read-optimised query language of the Eventhouse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Limited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relationship spanning two storage islands, where referential integrity cannot be assumed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Marked as date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 property identifying the canonical calendar; required by DAX time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Materialized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KQL object maintaining an incrementally updated aggregate of a source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Soft-delete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Eventhouse retention setting after which data is removed from a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model shape with one central fact table joined to denormalised 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 engine (SE)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multi-threaded, cached VertiPaq engine that scans compressed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VertiPaq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in-memory columnar compression engine behind Import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YTD /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Year-to-Date / Year-over-Year</w:t>
            </w:r>
          </w:p>
        </w:tc>
      </w:tr>
    </w:tbl>
    <w:bookmarkEnd w:id="120"/>
    <w:bookmarkStart w:id="121" w:name="appendix-c-requirements-coverage"/>
    <w:p>
      <w:pPr>
        <w:pStyle w:val="Heading1"/>
      </w:pPr>
      <w:r>
        <w:t xml:space="preserve">Appendix C — Requirements Coverage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50"/>
        <w:gridCol w:w="5750"/>
        <w:gridCol w:w="15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KQL query using</w:t>
            </w:r>
            <w:r>
              <w:t xml:space="preserve"> </w:t>
            </w:r>
            <w:r>
              <w:rPr>
                <w:rStyle w:val="VerbatimChar"/>
              </w:rPr>
              <w:t xml:space="preserve">summarize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ago()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Eventhouse table schema with the purpose of each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Eventstream source, in-flight transformations,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policy for raw and aggregated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table and dimension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3.2, 3.3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Relationships: key columns, cardinality, filter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Hierarchy supporting drill-down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parameter switching between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Optimised measures — column references and</w:t>
            </w:r>
            <w:r>
              <w:t xml:space="preserve"> </w:t>
            </w:r>
            <w:r>
              <w:rPr>
                <w:rStyle w:val="VerbatimChar"/>
              </w:rP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YTD, Prior Year and Year-over-Year transformations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 group, items, format string expressions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analysis — FE and SE timings before and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refresh — parameters, periods,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 table — grouping, functions, 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Analyzer baseline and post-optimisation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Optimisation summary with measured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layout and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choices and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Slicer and filter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integration — connection mode and refresh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Load-time achievement against the sub-4-second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 and 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 of document.</w:t>
      </w:r>
    </w:p>
    <w:bookmarkEnd w:id="121"/>
    <w:sectPr>
      <w:footerReference r:id="rId9" w:type="default"/>
      <w:pgSz w:h="16838" w:w="11906"/>
      <w:pgMar w:bottom="1134" w:footer="567" w:gutter="0" w:header="567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Footer"/>
    </w:pPr>
    <w:r>
      <w:t xml:space="preserve">Real-Time Fleet Intelligence Dashboard — Solution Design v1.0</w:t>
    </w:r>
    <w:r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updateFields w:val="true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val="en-GB"/>
      </w:rPr>
    </w:rPrDefault>
    <w:pPrDefault>
      <w:pPr>
        <w:spacing w:after="12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0" w:line="258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252" w:lineRule="auto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2200"/>
      <w:jc w:val="left"/>
    </w:pPr>
    <w:rPr>
      <w:rFonts w:ascii="Calibri Light" w:hAnsi="Calibri Light"/>
      <w:b/>
      <w:color w:val="1F3864"/>
      <w:sz w:val="52"/>
      <w:szCs w:val="52"/>
    </w:rPr>
  </w:style>
  <w:style w:styleId="Subtitle" w:type="paragraph">
    <w:name w:val="Subtitle"/>
    <w:basedOn w:val="Normal"/>
    <w:next w:val="BodyText"/>
    <w:qFormat/>
    <w:pPr>
      <w:keepNext/>
      <w:keepLines/>
      <w:pBdr>
        <w:bottom w:color="2E5496" w:space="8" w:sz="12" w:val="single"/>
      </w:pBdr>
      <w:spacing w:after="360" w:before="0"/>
      <w:jc w:val="left"/>
    </w:pPr>
    <w:rPr>
      <w:rFonts w:ascii="Calibri Light" w:hAnsi="Calibri Light"/>
      <w:color w:val="44546A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60"/>
      <w:jc w:val="left"/>
    </w:pPr>
    <w:rPr>
      <w:color w:val="595959"/>
      <w:sz w:val="22"/>
    </w:rPr>
  </w:style>
  <w:style w:styleId="Date" w:type="paragraph">
    <w:name w:val="Date"/>
    <w:next w:val="BodyText"/>
    <w:qFormat/>
    <w:pPr>
      <w:keepNext/>
      <w:keepLines/>
      <w:jc w:val="left"/>
    </w:pPr>
    <w:rPr>
      <w:color w:val="595959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pBdr>
        <w:bottom w:color="2E5496" w:space="6" w:sz="8" w:val="single"/>
      </w:pBdr>
      <w:spacing w:after="180" w:before="0"/>
      <w:outlineLvl w:val="0"/>
    </w:pPr>
    <w:rPr>
      <w:rFonts w:ascii="Calibri Light" w:hAnsi="Calibri Light"/>
      <w:b/>
      <w:color w:val="1F3864"/>
      <w:sz w:val="34"/>
      <w:szCs w:val="34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110" w:before="300"/>
      <w:outlineLvl w:val="1"/>
    </w:pPr>
    <w:rPr>
      <w:rFonts w:ascii="Calibri Light" w:hAnsi="Calibri Light"/>
      <w:b/>
      <w:color w:val="2E5496"/>
      <w:sz w:val="27"/>
      <w:szCs w:val="27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100" w:before="280"/>
      <w:outlineLvl w:val="2"/>
    </w:pPr>
    <w:rPr>
      <w:b/>
      <w:color w:val="44546A"/>
      <w:sz w:val="23"/>
      <w:szCs w:val="23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80" w:before="240"/>
      <w:outlineLvl w:val="3"/>
    </w:pPr>
    <w:rPr>
      <w:b/>
      <w:i/>
      <w:color w:val="44546A"/>
      <w:sz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pPr>
      <w:pBdr>
        <w:left w:color="2E5496" w:space="10" w:sz="18" w:val="single"/>
      </w:pBdr>
      <w:shd w:color="auto" w:fill="EEF2F9" w:val="clear"/>
      <w:spacing w:after="140" w:before="140"/>
      <w:ind w:left="200" w:right="200"/>
    </w:pPr>
    <w:rPr>
      <w:i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8"/>
      <w:szCs w:val="18"/>
    </w:rPr>
    <w:tblPr>
      <w:tblInd w:type="dxa" w:w="0"/>
      <w:tblBorders>
        <w:top w:color="AEB9CC" w:space="0" w:sz="4" w:val="single"/>
        <w:left w:color="auto" w:space="0" w:sz="0" w:val="none"/>
        <w:bottom w:color="AEB9CC" w:space="0" w:sz="4" w:val="single"/>
        <w:right w:color="auto" w:space="0" w:sz="0" w:val="none"/>
        <w:insideH w:color="D6DCE6" w:space="0" w:sz="2" w:val="single"/>
        <w:insideV w:color="auto" w:space="0" w:sz="0" w:val="none"/>
      </w:tblBorders>
      <w:tblCellMar>
        <w:top w:type="dxa" w:w="50"/>
        <w:left w:type="dxa" w:w="90"/>
        <w:bottom w:type="dxa" w:w="50"/>
        <w:right w:type="dxa" w:w="90"/>
      </w:tblCellMar>
    </w:tblPr>
    <w:tblStylePr w:type="firstRow">
      <w:pPr>
        <w:spacing w:after="30" w:before="30"/>
      </w:pPr>
      <w:rPr>
        <w:b/>
        <w:color w:val="FFFFFF"/>
        <w:sz w:val="18"/>
      </w:rPr>
      <w:tcPr>
        <w:tcBorders>
          <w:bottom w:color="1F3864" w:space="0" w:sz="8" w:val="single"/>
          <w:insideV w:color="auto" w:space="0" w:sz="0" w:val="none"/>
        </w:tcBorders>
        <w:shd w:color="auto" w:fill="2E5496" w:val="clear"/>
        <w:vAlign w:val="bottom"/>
      </w:tcPr>
    </w:tblStylePr>
    <w:tblStylePr w:type="band2Horz">
      <w:tcPr>
        <w:shd w:color="auto" w:fill="EEF2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A31515"/>
      <w:sz w:val="19"/>
      <w:szCs w:val="19"/>
      <w:shd w:color="auto" w:fill="F2F4F7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qFormat/>
    <w:pPr>
      <w:outlineLvl w:val="9"/>
    </w:pPr>
    <w:rPr>
      <w:color w:val="1F3864"/>
    </w:rPr>
  </w:style>
  <w:style w:customStyle="1" w:styleId="SourceCode" w:type="paragraph">
    <w:name w:val="Source Code"/>
    <w:basedOn w:val="Normal"/>
    <w:qFormat/>
    <w:pPr>
      <w:keepLines/>
      <w:shd w:color="auto" w:fill="F6F8FA" w:val="clear"/>
      <w:wordWrap w:val="0"/>
      <w:spacing w:after="0" w:before="0" w:line="234" w:lineRule="auto"/>
      <w:ind w:left="170" w:right="60"/>
      <w:contextualSpacing/>
    </w:pPr>
    <w:rPr>
      <w:rFonts w:ascii="Consolas" w:cs="Consolas" w:hAnsi="Consolas"/>
      <w:noProof/>
      <w:color w:val="1B2733"/>
      <w:sz w:val="16"/>
      <w:szCs w:val="16"/>
    </w:rPr>
  </w:style>
  <w:style w:customStyle="1" w:styleId="SourceCodeChar" w:type="character">
    <w:name w:val="Source Code Char"/>
    <w:basedOn w:val="DefaultParagraphFont"/>
    <w:rPr>
      <w:rFonts w:ascii="Consolas" w:cs="Consolas" w:hAnsi="Consolas"/>
      <w:sz w:val="16"/>
      <w:szCs w:val="16"/>
    </w:rPr>
  </w:style>
  <w:style w:customStyle="1" w:styleId="Footer" w:type="paragraph">
    <w:name w:val="footer"/>
    <w:basedOn w:val="Normal"/>
    <w:pPr>
      <w:pBdr>
        <w:top w:color="AEB9CC" w:space="6" w:sz="4" w:val="single"/>
      </w:pBdr>
      <w:tabs>
        <w:tab w:pos="4680" w:val="center"/>
        <w:tab w:pos="9360" w:val="right"/>
      </w:tabs>
      <w:spacing w:after="0" w:before="0"/>
    </w:pPr>
    <w:rPr>
      <w:color w:val="7F7F7F"/>
      <w:sz w:val="16"/>
    </w:rPr>
  </w:style>
  <w:style w:customStyle="1" w:styleId="Header" w:type="paragraph">
    <w:name w:val="header"/>
    <w:basedOn w:val="Normal"/>
    <w:pPr>
      <w:tabs>
        <w:tab w:pos="4680" w:val="center"/>
        <w:tab w:pos="9360" w:val="right"/>
      </w:tabs>
      <w:spacing w:after="0" w:before="0"/>
    </w:pPr>
    <w:rPr>
      <w:color w:val="7F7F7F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Real-Time Fleet Intelligence Dashboard</dc:title>
  <dc:creator>Prepared for the Operations Director and the Analytics Director — Meridian Logistics Ltd.</dc:creator>
  <cp:keywords/>
  <dcterms:created xsi:type="dcterms:W3CDTF">2026-08-20T12:33:09Z</dcterms:created>
  <dcterms:modified xsi:type="dcterms:W3CDTF">2026-08-20T12:33:09Z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August 2026</vt:lpwstr>
  </property>
  <property fmtid="{D5CDD505-2E9C-101B-9397-08002B2CF9AE}" pid="3" name="subtitle">
    <vt:lpwstr>Solution Design, Semantic Model &amp; Performance Documentation</vt:lpwstr>
  </property>
</Properties>
</file>