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DBD" w:rsidRDefault="00A04E45">
      <w:pPr>
        <w:spacing w:before="1400" w:after="100"/>
        <w:jc w:val="center"/>
      </w:pPr>
      <w:r>
        <w:rPr>
          <w:b/>
          <w:bCs/>
          <w:color w:val="1F4E79"/>
          <w:sz w:val="52"/>
          <w:szCs w:val="52"/>
        </w:rPr>
        <w:t>Microsoft Fabric Environment</w:t>
      </w:r>
    </w:p>
    <w:p w:rsidR="004F7DBD" w:rsidRDefault="00A04E45">
      <w:pPr>
        <w:spacing w:after="400"/>
        <w:jc w:val="center"/>
      </w:pPr>
      <w:r>
        <w:rPr>
          <w:b/>
          <w:bCs/>
          <w:color w:val="1F4E79"/>
          <w:sz w:val="40"/>
          <w:szCs w:val="40"/>
        </w:rPr>
        <w:t>Configuration &amp; Readiness Report</w:t>
      </w:r>
    </w:p>
    <w:p w:rsidR="004F7DBD" w:rsidRDefault="004F7DBD">
      <w:pPr>
        <w:pBdr>
          <w:top w:val="single" w:sz="8" w:space="0" w:color="1F4E79"/>
        </w:pBdr>
        <w:spacing w:after="120"/>
        <w:jc w:val="center"/>
      </w:pPr>
    </w:p>
    <w:p w:rsidR="004F7DBD" w:rsidRDefault="00A04E45">
      <w:pPr>
        <w:spacing w:after="140" w:line="276" w:lineRule="auto"/>
        <w:jc w:val="center"/>
      </w:pPr>
      <w:r>
        <w:rPr>
          <w:sz w:val="24"/>
          <w:szCs w:val="24"/>
        </w:rPr>
        <w:t>Prepared for the Marketing Analytics Team</w:t>
      </w:r>
    </w:p>
    <w:p w:rsidR="004F7DBD" w:rsidRDefault="00A04E45">
      <w:pPr>
        <w:spacing w:after="140" w:line="276" w:lineRule="auto"/>
        <w:jc w:val="center"/>
      </w:pPr>
      <w:r>
        <w:rPr>
          <w:b/>
          <w:bCs/>
          <w:sz w:val="24"/>
          <w:szCs w:val="24"/>
        </w:rPr>
        <w:t>Workspace: Marketing Analytics Workspace</w:t>
      </w:r>
    </w:p>
    <w:p w:rsidR="004F7DBD" w:rsidRDefault="00A04E45">
      <w:pPr>
        <w:spacing w:after="140"/>
        <w:jc w:val="center"/>
      </w:pPr>
      <w:r>
        <w:rPr>
          <w:sz w:val="24"/>
          <w:szCs w:val="24"/>
        </w:rPr>
        <w:t>Prepared by: Analytics Engineer</w:t>
      </w:r>
    </w:p>
    <w:p w:rsidR="004F7DBD" w:rsidRDefault="00E44153">
      <w:pPr>
        <w:spacing w:after="800"/>
        <w:jc w:val="center"/>
      </w:pPr>
      <w:r>
        <w:rPr>
          <w:sz w:val="24"/>
          <w:szCs w:val="24"/>
        </w:rPr>
        <w:t>Date:</w:t>
      </w:r>
    </w:p>
    <w:p w:rsidR="004F7DBD" w:rsidRDefault="00A04E45">
      <w:r>
        <w:br w:type="page"/>
      </w:r>
    </w:p>
    <w:p w:rsidR="004F7DBD" w:rsidRDefault="00A04E45">
      <w:pPr>
        <w:pStyle w:val="Heading1"/>
        <w:spacing w:before="320" w:after="160"/>
      </w:pPr>
      <w:r>
        <w:rPr>
          <w:b/>
          <w:bCs/>
          <w:color w:val="1F4E79"/>
          <w:sz w:val="30"/>
          <w:szCs w:val="30"/>
        </w:rPr>
        <w:lastRenderedPageBreak/>
        <w:t>Purpose of This Document</w:t>
      </w:r>
    </w:p>
    <w:p w:rsidR="004F7DBD" w:rsidRDefault="00A04E45">
      <w:pPr>
        <w:spacing w:after="140" w:line="276" w:lineRule="auto"/>
      </w:pPr>
      <w:r>
        <w:t>The marketing analytics team currently manages campaign data, customer engagement metrics, and attribution models across three separate systems: Excel workbooks, cloud storage folders, and a legacy SQL Server database. Before committing to a migration, the team needs assurance that the destination platform is configured correctly and ready to receive that data.</w:t>
      </w:r>
    </w:p>
    <w:p w:rsidR="004F7DBD" w:rsidRDefault="00A04E45">
      <w:pPr>
        <w:spacing w:after="140" w:line="276" w:lineRule="auto"/>
      </w:pPr>
      <w:r>
        <w:t>This report documents the Microsoft Fabric environment configured for that purpose. It confirms what has been built, explains why each component was chosen, and sets out the governance process the team should follow once the environment is in production use.</w:t>
      </w:r>
    </w:p>
    <w:p w:rsidR="004F7DBD" w:rsidRDefault="00A04E45">
      <w:pPr>
        <w:spacing w:after="140" w:line="276" w:lineRule="auto"/>
      </w:pPr>
      <w:r>
        <w:t xml:space="preserve">The document </w:t>
      </w:r>
      <w:proofErr w:type="gramStart"/>
      <w:r>
        <w:t>is written</w:t>
      </w:r>
      <w:proofErr w:type="gramEnd"/>
      <w:r>
        <w:t xml:space="preserve"> for a reader who understands data and reporting concepts but is new to Fabric. Where a Fabric-specific term is unavoidable, it </w:t>
      </w:r>
      <w:proofErr w:type="gramStart"/>
      <w:r>
        <w:t>is explained</w:t>
      </w:r>
      <w:proofErr w:type="gramEnd"/>
      <w:r>
        <w:t xml:space="preserve"> in plain language at first use.</w:t>
      </w:r>
    </w:p>
    <w:p w:rsidR="004F7DBD" w:rsidRDefault="00A04E45">
      <w:pPr>
        <w:pStyle w:val="Heading2"/>
        <w:keepNext/>
        <w:spacing w:before="240" w:after="120"/>
      </w:pPr>
      <w:r>
        <w:rPr>
          <w:b/>
          <w:bCs/>
          <w:color w:val="1F4E79"/>
          <w:sz w:val="24"/>
          <w:szCs w:val="24"/>
        </w:rPr>
        <w:t>How to read this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4F7DBD">
        <w:trPr>
          <w:tblHeader/>
        </w:trPr>
        <w:tc>
          <w:tcPr>
            <w:tcW w:w="20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Section</w:t>
            </w:r>
          </w:p>
        </w:tc>
        <w:tc>
          <w:tcPr>
            <w:tcW w:w="73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Question it answers</w:t>
            </w:r>
          </w:p>
        </w:tc>
      </w:tr>
      <w:tr w:rsidR="004F7DBD">
        <w:tc>
          <w:tcPr>
            <w:tcW w:w="2000" w:type="dxa"/>
            <w:shd w:val="clear" w:color="auto" w:fill="FFFFFF"/>
            <w:tcMar>
              <w:top w:w="90" w:type="dxa"/>
              <w:left w:w="120" w:type="dxa"/>
              <w:bottom w:w="90" w:type="dxa"/>
              <w:right w:w="120" w:type="dxa"/>
            </w:tcMar>
          </w:tcPr>
          <w:p w:rsidR="004F7DBD" w:rsidRDefault="00A04E45">
            <w:pPr>
              <w:spacing w:line="260" w:lineRule="auto"/>
            </w:pPr>
            <w:r>
              <w:rPr>
                <w:sz w:val="20"/>
                <w:szCs w:val="20"/>
              </w:rPr>
              <w:t>1. Workspace Overview</w:t>
            </w:r>
          </w:p>
        </w:tc>
        <w:tc>
          <w:tcPr>
            <w:tcW w:w="7360" w:type="dxa"/>
            <w:shd w:val="clear" w:color="auto" w:fill="FFFFFF"/>
            <w:tcMar>
              <w:top w:w="90" w:type="dxa"/>
              <w:left w:w="120" w:type="dxa"/>
              <w:bottom w:w="90" w:type="dxa"/>
              <w:right w:w="120" w:type="dxa"/>
            </w:tcMar>
          </w:tcPr>
          <w:p w:rsidR="004F7DBD" w:rsidRDefault="00A04E45">
            <w:pPr>
              <w:spacing w:line="260" w:lineRule="auto"/>
            </w:pPr>
            <w:r>
              <w:rPr>
                <w:sz w:val="20"/>
                <w:szCs w:val="20"/>
              </w:rPr>
              <w:t>What exists, and is the capacity appropriate for our planned workloads?</w:t>
            </w:r>
          </w:p>
        </w:tc>
      </w:tr>
      <w:tr w:rsidR="004F7DBD">
        <w:tc>
          <w:tcPr>
            <w:tcW w:w="2000" w:type="dxa"/>
            <w:shd w:val="clear" w:color="auto" w:fill="F2F7FB"/>
            <w:tcMar>
              <w:top w:w="90" w:type="dxa"/>
              <w:left w:w="120" w:type="dxa"/>
              <w:bottom w:w="90" w:type="dxa"/>
              <w:right w:w="120" w:type="dxa"/>
            </w:tcMar>
          </w:tcPr>
          <w:p w:rsidR="004F7DBD" w:rsidRDefault="00A04E45">
            <w:pPr>
              <w:spacing w:line="260" w:lineRule="auto"/>
            </w:pPr>
            <w:r>
              <w:rPr>
                <w:sz w:val="20"/>
                <w:szCs w:val="20"/>
              </w:rPr>
              <w:t>2. Lakehouse Configuration</w:t>
            </w:r>
          </w:p>
        </w:tc>
        <w:tc>
          <w:tcPr>
            <w:tcW w:w="7360" w:type="dxa"/>
            <w:shd w:val="clear" w:color="auto" w:fill="F2F7FB"/>
            <w:tcMar>
              <w:top w:w="90" w:type="dxa"/>
              <w:left w:w="120" w:type="dxa"/>
              <w:bottom w:w="90" w:type="dxa"/>
              <w:right w:w="120" w:type="dxa"/>
            </w:tcMar>
          </w:tcPr>
          <w:p w:rsidR="004F7DBD" w:rsidRDefault="00A04E45">
            <w:pPr>
              <w:spacing w:line="260" w:lineRule="auto"/>
            </w:pPr>
            <w:proofErr w:type="gramStart"/>
            <w:r>
              <w:rPr>
                <w:sz w:val="20"/>
                <w:szCs w:val="20"/>
              </w:rPr>
              <w:t>Is the Lakehouse properly configured</w:t>
            </w:r>
            <w:proofErr w:type="gramEnd"/>
            <w:r>
              <w:rPr>
                <w:sz w:val="20"/>
                <w:szCs w:val="20"/>
              </w:rPr>
              <w:t>, and can we access data via SQL?</w:t>
            </w:r>
          </w:p>
        </w:tc>
      </w:tr>
      <w:tr w:rsidR="004F7DBD">
        <w:tc>
          <w:tcPr>
            <w:tcW w:w="2000" w:type="dxa"/>
            <w:shd w:val="clear" w:color="auto" w:fill="FFFFFF"/>
            <w:tcMar>
              <w:top w:w="90" w:type="dxa"/>
              <w:left w:w="120" w:type="dxa"/>
              <w:bottom w:w="90" w:type="dxa"/>
              <w:right w:w="120" w:type="dxa"/>
            </w:tcMar>
          </w:tcPr>
          <w:p w:rsidR="004F7DBD" w:rsidRDefault="00A04E45">
            <w:pPr>
              <w:spacing w:line="260" w:lineRule="auto"/>
            </w:pPr>
            <w:r>
              <w:rPr>
                <w:sz w:val="20"/>
                <w:szCs w:val="20"/>
              </w:rPr>
              <w:t>3. Warehouse Configuration</w:t>
            </w:r>
          </w:p>
        </w:tc>
        <w:tc>
          <w:tcPr>
            <w:tcW w:w="7360" w:type="dxa"/>
            <w:shd w:val="clear" w:color="auto" w:fill="FFFFFF"/>
            <w:tcMar>
              <w:top w:w="90" w:type="dxa"/>
              <w:left w:w="120" w:type="dxa"/>
              <w:bottom w:w="90" w:type="dxa"/>
              <w:right w:w="120" w:type="dxa"/>
            </w:tcMar>
          </w:tcPr>
          <w:p w:rsidR="004F7DBD" w:rsidRDefault="00A04E45">
            <w:pPr>
              <w:spacing w:line="260" w:lineRule="auto"/>
            </w:pPr>
            <w:r>
              <w:rPr>
                <w:sz w:val="20"/>
                <w:szCs w:val="20"/>
              </w:rPr>
              <w:t>Is the Warehouse ready, and do we know which platform to use for each workload?</w:t>
            </w:r>
          </w:p>
        </w:tc>
      </w:tr>
      <w:tr w:rsidR="004F7DBD">
        <w:tc>
          <w:tcPr>
            <w:tcW w:w="2000" w:type="dxa"/>
            <w:shd w:val="clear" w:color="auto" w:fill="F2F7FB"/>
            <w:tcMar>
              <w:top w:w="90" w:type="dxa"/>
              <w:left w:w="120" w:type="dxa"/>
              <w:bottom w:w="90" w:type="dxa"/>
              <w:right w:w="120" w:type="dxa"/>
            </w:tcMar>
          </w:tcPr>
          <w:p w:rsidR="004F7DBD" w:rsidRDefault="00A04E45">
            <w:pPr>
              <w:spacing w:line="260" w:lineRule="auto"/>
            </w:pPr>
            <w:r>
              <w:rPr>
                <w:sz w:val="20"/>
                <w:szCs w:val="20"/>
              </w:rPr>
              <w:t>4. Data Factory Inventory</w:t>
            </w:r>
          </w:p>
        </w:tc>
        <w:tc>
          <w:tcPr>
            <w:tcW w:w="7360" w:type="dxa"/>
            <w:shd w:val="clear" w:color="auto" w:fill="F2F7FB"/>
            <w:tcMar>
              <w:top w:w="90" w:type="dxa"/>
              <w:left w:w="120" w:type="dxa"/>
              <w:bottom w:w="90" w:type="dxa"/>
              <w:right w:w="120" w:type="dxa"/>
            </w:tcMar>
          </w:tcPr>
          <w:p w:rsidR="004F7DBD" w:rsidRDefault="00A04E45">
            <w:pPr>
              <w:spacing w:line="260" w:lineRule="auto"/>
            </w:pPr>
            <w:r>
              <w:rPr>
                <w:sz w:val="20"/>
                <w:szCs w:val="20"/>
              </w:rPr>
              <w:t>What orchestration tools do we have, and which should we use for our work?</w:t>
            </w:r>
          </w:p>
        </w:tc>
      </w:tr>
      <w:tr w:rsidR="004F7DBD">
        <w:tc>
          <w:tcPr>
            <w:tcW w:w="2000" w:type="dxa"/>
            <w:shd w:val="clear" w:color="auto" w:fill="FFFFFF"/>
            <w:tcMar>
              <w:top w:w="90" w:type="dxa"/>
              <w:left w:w="120" w:type="dxa"/>
              <w:bottom w:w="90" w:type="dxa"/>
              <w:right w:w="120" w:type="dxa"/>
            </w:tcMar>
          </w:tcPr>
          <w:p w:rsidR="004F7DBD" w:rsidRDefault="00A04E45">
            <w:pPr>
              <w:spacing w:line="260" w:lineRule="auto"/>
            </w:pPr>
            <w:r>
              <w:rPr>
                <w:sz w:val="20"/>
                <w:szCs w:val="20"/>
              </w:rPr>
              <w:t>5. Shortcuts Configured</w:t>
            </w:r>
          </w:p>
        </w:tc>
        <w:tc>
          <w:tcPr>
            <w:tcW w:w="7360" w:type="dxa"/>
            <w:shd w:val="clear" w:color="auto" w:fill="FFFFFF"/>
            <w:tcMar>
              <w:top w:w="90" w:type="dxa"/>
              <w:left w:w="120" w:type="dxa"/>
              <w:bottom w:w="90" w:type="dxa"/>
              <w:right w:w="120" w:type="dxa"/>
            </w:tcMar>
          </w:tcPr>
          <w:p w:rsidR="004F7DBD" w:rsidRDefault="00A04E45">
            <w:pPr>
              <w:spacing w:line="260" w:lineRule="auto"/>
            </w:pPr>
            <w:r>
              <w:rPr>
                <w:sz w:val="20"/>
                <w:szCs w:val="20"/>
              </w:rPr>
              <w:t>How are we virtualising data, and are we avoiding duplication?</w:t>
            </w:r>
          </w:p>
        </w:tc>
      </w:tr>
      <w:tr w:rsidR="004F7DBD">
        <w:tc>
          <w:tcPr>
            <w:tcW w:w="2000" w:type="dxa"/>
            <w:shd w:val="clear" w:color="auto" w:fill="F2F7FB"/>
            <w:tcMar>
              <w:top w:w="90" w:type="dxa"/>
              <w:left w:w="120" w:type="dxa"/>
              <w:bottom w:w="90" w:type="dxa"/>
              <w:right w:w="120" w:type="dxa"/>
            </w:tcMar>
          </w:tcPr>
          <w:p w:rsidR="004F7DBD" w:rsidRDefault="00A04E45">
            <w:pPr>
              <w:spacing w:line="260" w:lineRule="auto"/>
            </w:pPr>
            <w:r>
              <w:rPr>
                <w:sz w:val="20"/>
                <w:szCs w:val="20"/>
              </w:rPr>
              <w:t>6. Impact Analysis Readiness</w:t>
            </w:r>
          </w:p>
        </w:tc>
        <w:tc>
          <w:tcPr>
            <w:tcW w:w="7360" w:type="dxa"/>
            <w:shd w:val="clear" w:color="auto" w:fill="F2F7FB"/>
            <w:tcMar>
              <w:top w:w="90" w:type="dxa"/>
              <w:left w:w="120" w:type="dxa"/>
              <w:bottom w:w="90" w:type="dxa"/>
              <w:right w:w="120" w:type="dxa"/>
            </w:tcMar>
          </w:tcPr>
          <w:p w:rsidR="004F7DBD" w:rsidRDefault="00A04E45">
            <w:pPr>
              <w:spacing w:line="260" w:lineRule="auto"/>
            </w:pPr>
            <w:r>
              <w:rPr>
                <w:sz w:val="20"/>
                <w:szCs w:val="20"/>
              </w:rPr>
              <w:t>Are governance processes in place to manage changes safely?</w:t>
            </w:r>
          </w:p>
        </w:tc>
      </w:tr>
    </w:tbl>
    <w:p w:rsidR="004F7DBD" w:rsidRDefault="004F7DBD">
      <w:pPr>
        <w:spacing w:after="160"/>
      </w:pPr>
    </w:p>
    <w:p w:rsidR="004F7DBD" w:rsidRDefault="00A04E45">
      <w:r>
        <w:br w:type="page"/>
      </w:r>
    </w:p>
    <w:p w:rsidR="004F7DBD" w:rsidRDefault="00A04E45">
      <w:pPr>
        <w:pStyle w:val="Heading1"/>
        <w:spacing w:before="320" w:after="160"/>
      </w:pPr>
      <w:r>
        <w:rPr>
          <w:b/>
          <w:bCs/>
          <w:color w:val="1F4E79"/>
          <w:sz w:val="30"/>
          <w:szCs w:val="30"/>
        </w:rPr>
        <w:lastRenderedPageBreak/>
        <w:t>1. Workspace Overview</w:t>
      </w:r>
    </w:p>
    <w:p w:rsidR="004F7DBD" w:rsidRDefault="00A04E45">
      <w:pPr>
        <w:spacing w:after="140" w:line="276" w:lineRule="auto"/>
      </w:pPr>
      <w:r>
        <w:t xml:space="preserve">This section confirms the workspace that </w:t>
      </w:r>
      <w:proofErr w:type="gramStart"/>
      <w:r>
        <w:t>has been provisioned</w:t>
      </w:r>
      <w:proofErr w:type="gramEnd"/>
      <w:r>
        <w:t>, the capacity and licence backing it, everything created inside it, and whether that capacity is sufficient for the marketing team's planned work.</w:t>
      </w:r>
    </w:p>
    <w:p w:rsidR="004F7DBD" w:rsidRDefault="00A04E45">
      <w:pPr>
        <w:pStyle w:val="Heading2"/>
        <w:keepNext/>
        <w:spacing w:before="240" w:after="120"/>
      </w:pPr>
      <w:r>
        <w:rPr>
          <w:b/>
          <w:bCs/>
          <w:color w:val="1F4E79"/>
          <w:sz w:val="24"/>
          <w:szCs w:val="24"/>
        </w:rPr>
        <w:t>1.1 Workspace configuration details</w:t>
      </w:r>
    </w:p>
    <w:p w:rsidR="004F7DBD" w:rsidRDefault="00A04E45">
      <w:pPr>
        <w:spacing w:after="140" w:line="276" w:lineRule="auto"/>
      </w:pPr>
      <w:r>
        <w:t xml:space="preserve">The values below </w:t>
      </w:r>
      <w:proofErr w:type="gramStart"/>
      <w:r>
        <w:t>were read</w:t>
      </w:r>
      <w:proofErr w:type="gramEnd"/>
      <w:r>
        <w:t xml:space="preserve"> from Workspace settings → License info, which is the authoritative place in Fabric to confirm what a workspace is running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4F7DBD">
        <w:trPr>
          <w:tblHeader/>
        </w:trPr>
        <w:tc>
          <w:tcPr>
            <w:tcW w:w="29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Attribute</w:t>
            </w:r>
          </w:p>
        </w:tc>
        <w:tc>
          <w:tcPr>
            <w:tcW w:w="6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Value</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Workspace name</w:t>
            </w:r>
          </w:p>
        </w:tc>
        <w:tc>
          <w:tcPr>
            <w:tcW w:w="6460" w:type="dxa"/>
            <w:shd w:val="clear" w:color="auto" w:fill="FFFFFF"/>
            <w:tcMar>
              <w:top w:w="90" w:type="dxa"/>
              <w:left w:w="120" w:type="dxa"/>
              <w:bottom w:w="90" w:type="dxa"/>
              <w:right w:w="120" w:type="dxa"/>
            </w:tcMar>
          </w:tcPr>
          <w:p w:rsidR="004F7DBD" w:rsidRDefault="00A04E45">
            <w:pPr>
              <w:spacing w:line="260" w:lineRule="auto"/>
            </w:pPr>
            <w:r>
              <w:rPr>
                <w:sz w:val="20"/>
                <w:szCs w:val="20"/>
              </w:rPr>
              <w:t>Marketing Analytics Workspace</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License type</w:t>
            </w:r>
          </w:p>
        </w:tc>
        <w:tc>
          <w:tcPr>
            <w:tcW w:w="6460" w:type="dxa"/>
            <w:shd w:val="clear" w:color="auto" w:fill="F2F7FB"/>
            <w:tcMar>
              <w:top w:w="90" w:type="dxa"/>
              <w:left w:w="120" w:type="dxa"/>
              <w:bottom w:w="90" w:type="dxa"/>
              <w:right w:w="120" w:type="dxa"/>
            </w:tcMar>
          </w:tcPr>
          <w:p w:rsidR="004F7DBD" w:rsidRDefault="00A04E45">
            <w:pPr>
              <w:spacing w:line="260" w:lineRule="auto"/>
            </w:pPr>
            <w:r>
              <w:rPr>
                <w:sz w:val="20"/>
                <w:szCs w:val="20"/>
              </w:rPr>
              <w:t>Trial</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Capacity SKU</w:t>
            </w:r>
          </w:p>
        </w:tc>
        <w:tc>
          <w:tcPr>
            <w:tcW w:w="6460" w:type="dxa"/>
            <w:shd w:val="clear" w:color="auto" w:fill="FFFFFF"/>
            <w:tcMar>
              <w:top w:w="90" w:type="dxa"/>
              <w:left w:w="120" w:type="dxa"/>
              <w:bottom w:w="90" w:type="dxa"/>
              <w:right w:w="120" w:type="dxa"/>
            </w:tcMar>
          </w:tcPr>
          <w:p w:rsidR="004F7DBD" w:rsidRDefault="00A04E45">
            <w:pPr>
              <w:spacing w:line="260" w:lineRule="auto"/>
            </w:pPr>
            <w:r>
              <w:rPr>
                <w:sz w:val="20"/>
                <w:szCs w:val="20"/>
              </w:rPr>
              <w:t>Fabric trial capacity (no purchased SKU assigned)</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Home region</w:t>
            </w:r>
          </w:p>
        </w:tc>
        <w:tc>
          <w:tcPr>
            <w:tcW w:w="6460" w:type="dxa"/>
            <w:shd w:val="clear" w:color="auto" w:fill="F2F7FB"/>
            <w:tcMar>
              <w:top w:w="90" w:type="dxa"/>
              <w:left w:w="120" w:type="dxa"/>
              <w:bottom w:w="90" w:type="dxa"/>
              <w:right w:w="120" w:type="dxa"/>
            </w:tcMar>
          </w:tcPr>
          <w:p w:rsidR="004F7DBD" w:rsidRPr="00E4017A" w:rsidRDefault="00E4017A">
            <w:pPr>
              <w:spacing w:line="260" w:lineRule="auto"/>
            </w:pPr>
            <w:r>
              <w:rPr>
                <w:bCs/>
                <w:sz w:val="20"/>
                <w:szCs w:val="20"/>
              </w:rPr>
              <w:t>Southeast Asia</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Capacity administrator</w:t>
            </w:r>
          </w:p>
        </w:tc>
        <w:tc>
          <w:tcPr>
            <w:tcW w:w="6460" w:type="dxa"/>
            <w:shd w:val="clear" w:color="auto" w:fill="FFFFFF"/>
            <w:tcMar>
              <w:top w:w="90" w:type="dxa"/>
              <w:left w:w="120" w:type="dxa"/>
              <w:bottom w:w="90" w:type="dxa"/>
              <w:right w:w="120" w:type="dxa"/>
            </w:tcMar>
          </w:tcPr>
          <w:p w:rsidR="004F7DBD" w:rsidRPr="00E4017A" w:rsidRDefault="00E4017A">
            <w:pPr>
              <w:spacing w:line="260" w:lineRule="auto"/>
            </w:pPr>
            <w:r>
              <w:rPr>
                <w:bCs/>
                <w:sz w:val="20"/>
                <w:szCs w:val="20"/>
              </w:rPr>
              <w:t>Admin</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Trial start date</w:t>
            </w:r>
          </w:p>
        </w:tc>
        <w:tc>
          <w:tcPr>
            <w:tcW w:w="6460" w:type="dxa"/>
            <w:shd w:val="clear" w:color="auto" w:fill="F2F7FB"/>
            <w:tcMar>
              <w:top w:w="90" w:type="dxa"/>
              <w:left w:w="120" w:type="dxa"/>
              <w:bottom w:w="90" w:type="dxa"/>
              <w:right w:w="120" w:type="dxa"/>
            </w:tcMar>
          </w:tcPr>
          <w:p w:rsidR="004F7DBD" w:rsidRPr="00E4017A" w:rsidRDefault="00E4017A">
            <w:pPr>
              <w:spacing w:line="260" w:lineRule="auto"/>
            </w:pPr>
            <w:r>
              <w:rPr>
                <w:bCs/>
                <w:sz w:val="20"/>
                <w:szCs w:val="20"/>
              </w:rPr>
              <w:t>2026</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Trial expiry date</w:t>
            </w:r>
          </w:p>
        </w:tc>
        <w:tc>
          <w:tcPr>
            <w:tcW w:w="6460" w:type="dxa"/>
            <w:shd w:val="clear" w:color="auto" w:fill="FFFFFF"/>
            <w:tcMar>
              <w:top w:w="90" w:type="dxa"/>
              <w:left w:w="120" w:type="dxa"/>
              <w:bottom w:w="90" w:type="dxa"/>
              <w:right w:w="120" w:type="dxa"/>
            </w:tcMar>
          </w:tcPr>
          <w:p w:rsidR="004F7DBD" w:rsidRPr="00E4017A" w:rsidRDefault="00E4017A">
            <w:pPr>
              <w:spacing w:line="260" w:lineRule="auto"/>
            </w:pPr>
            <w:r>
              <w:rPr>
                <w:bCs/>
                <w:sz w:val="20"/>
                <w:szCs w:val="20"/>
              </w:rPr>
              <w:t>2026</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Access model</w:t>
            </w:r>
          </w:p>
        </w:tc>
        <w:tc>
          <w:tcPr>
            <w:tcW w:w="6460" w:type="dxa"/>
            <w:shd w:val="clear" w:color="auto" w:fill="F2F7FB"/>
            <w:tcMar>
              <w:top w:w="90" w:type="dxa"/>
              <w:left w:w="120" w:type="dxa"/>
              <w:bottom w:w="90" w:type="dxa"/>
              <w:right w:w="120" w:type="dxa"/>
            </w:tcMar>
          </w:tcPr>
          <w:p w:rsidR="004F7DBD" w:rsidRDefault="00A04E45">
            <w:pPr>
              <w:spacing w:line="260" w:lineRule="auto"/>
            </w:pPr>
            <w:r>
              <w:rPr>
                <w:sz w:val="20"/>
                <w:szCs w:val="20"/>
              </w:rPr>
              <w:t>Role-based: Admin / Member / Contributor / Viewer</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Source of these values</w:t>
            </w:r>
          </w:p>
        </w:tc>
        <w:tc>
          <w:tcPr>
            <w:tcW w:w="6460" w:type="dxa"/>
            <w:shd w:val="clear" w:color="auto" w:fill="FFFFFF"/>
            <w:tcMar>
              <w:top w:w="90" w:type="dxa"/>
              <w:left w:w="120" w:type="dxa"/>
              <w:bottom w:w="90" w:type="dxa"/>
              <w:right w:w="120" w:type="dxa"/>
            </w:tcMar>
          </w:tcPr>
          <w:p w:rsidR="004F7DBD" w:rsidRDefault="00A04E45">
            <w:pPr>
              <w:spacing w:line="260" w:lineRule="auto"/>
            </w:pPr>
            <w:r>
              <w:rPr>
                <w:sz w:val="20"/>
                <w:szCs w:val="20"/>
              </w:rPr>
              <w:t>Workspace settings → License info</w:t>
            </w:r>
          </w:p>
        </w:tc>
      </w:tr>
    </w:tbl>
    <w:p w:rsidR="004F7DBD" w:rsidRDefault="004F7DBD">
      <w:pPr>
        <w:spacing w:after="160"/>
      </w:pPr>
    </w:p>
    <w:p w:rsidR="004F7DBD" w:rsidRDefault="00A04E45">
      <w:pPr>
        <w:pStyle w:val="Heading2"/>
        <w:keepNext/>
        <w:spacing w:before="240" w:after="120"/>
      </w:pPr>
      <w:r>
        <w:rPr>
          <w:b/>
          <w:bCs/>
          <w:color w:val="1F4E79"/>
          <w:sz w:val="24"/>
          <w:szCs w:val="24"/>
        </w:rPr>
        <w:t xml:space="preserve">1.2 </w:t>
      </w:r>
      <w:proofErr w:type="spellStart"/>
      <w:r>
        <w:rPr>
          <w:b/>
          <w:bCs/>
          <w:color w:val="1F4E79"/>
          <w:sz w:val="24"/>
          <w:szCs w:val="24"/>
        </w:rPr>
        <w:t>Artifact</w:t>
      </w:r>
      <w:proofErr w:type="spellEnd"/>
      <w:r>
        <w:rPr>
          <w:b/>
          <w:bCs/>
          <w:color w:val="1F4E79"/>
          <w:sz w:val="24"/>
          <w:szCs w:val="24"/>
        </w:rPr>
        <w:t xml:space="preserve"> inventory</w:t>
      </w:r>
    </w:p>
    <w:p w:rsidR="004F7DBD" w:rsidRDefault="00A04E45">
      <w:pPr>
        <w:spacing w:after="140" w:line="276" w:lineRule="auto"/>
      </w:pPr>
      <w:r>
        <w:t>The following items exist in the workspace, organised by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7"/>
        <w:gridCol w:w="3209"/>
        <w:gridCol w:w="4364"/>
      </w:tblGrid>
      <w:tr w:rsidR="004F7DBD">
        <w:trPr>
          <w:tblHeader/>
        </w:trPr>
        <w:tc>
          <w:tcPr>
            <w:tcW w:w="19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Type</w:t>
            </w:r>
          </w:p>
        </w:tc>
        <w:tc>
          <w:tcPr>
            <w:tcW w:w="26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Item name</w:t>
            </w:r>
          </w:p>
        </w:tc>
        <w:tc>
          <w:tcPr>
            <w:tcW w:w="48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Purpose</w:t>
            </w:r>
          </w:p>
        </w:tc>
      </w:tr>
      <w:tr w:rsidR="004F7DBD">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t>Lakehouse</w:t>
            </w:r>
          </w:p>
        </w:tc>
        <w:tc>
          <w:tcPr>
            <w:tcW w:w="2600" w:type="dxa"/>
            <w:shd w:val="clear" w:color="auto" w:fill="FFFFFF"/>
            <w:tcMar>
              <w:top w:w="90" w:type="dxa"/>
              <w:left w:w="120" w:type="dxa"/>
              <w:bottom w:w="90" w:type="dxa"/>
              <w:right w:w="120" w:type="dxa"/>
            </w:tcMar>
          </w:tcPr>
          <w:p w:rsidR="004F7DBD" w:rsidRDefault="00A04E45">
            <w:pPr>
              <w:spacing w:line="260" w:lineRule="auto"/>
            </w:pPr>
            <w:proofErr w:type="spellStart"/>
            <w:r>
              <w:rPr>
                <w:sz w:val="20"/>
                <w:szCs w:val="20"/>
              </w:rPr>
              <w:t>MarketingLakehouse</w:t>
            </w:r>
            <w:proofErr w:type="spellEnd"/>
          </w:p>
        </w:tc>
        <w:tc>
          <w:tcPr>
            <w:tcW w:w="4860" w:type="dxa"/>
            <w:shd w:val="clear" w:color="auto" w:fill="FFFFFF"/>
            <w:tcMar>
              <w:top w:w="90" w:type="dxa"/>
              <w:left w:w="120" w:type="dxa"/>
              <w:bottom w:w="90" w:type="dxa"/>
              <w:right w:w="120" w:type="dxa"/>
            </w:tcMar>
          </w:tcPr>
          <w:p w:rsidR="004F7DBD" w:rsidRDefault="00A04E45">
            <w:pPr>
              <w:spacing w:line="260" w:lineRule="auto"/>
            </w:pPr>
            <w:r>
              <w:rPr>
                <w:sz w:val="20"/>
                <w:szCs w:val="20"/>
              </w:rPr>
              <w:t>Landing and staging area for campaign files, engagement extracts, and cloud storage data. Holds both loose files and structured tables.</w:t>
            </w:r>
          </w:p>
        </w:tc>
      </w:tr>
      <w:tr w:rsidR="004F7DBD">
        <w:tc>
          <w:tcPr>
            <w:tcW w:w="1900" w:type="dxa"/>
            <w:shd w:val="clear" w:color="auto" w:fill="F2F7FB"/>
            <w:tcMar>
              <w:top w:w="90" w:type="dxa"/>
              <w:left w:w="120" w:type="dxa"/>
              <w:bottom w:w="90" w:type="dxa"/>
              <w:right w:w="120" w:type="dxa"/>
            </w:tcMar>
          </w:tcPr>
          <w:p w:rsidR="004F7DBD" w:rsidRDefault="00A04E45">
            <w:pPr>
              <w:spacing w:line="260" w:lineRule="auto"/>
            </w:pPr>
            <w:r>
              <w:rPr>
                <w:sz w:val="20"/>
                <w:szCs w:val="20"/>
              </w:rPr>
              <w:t>Warehouse</w:t>
            </w:r>
          </w:p>
        </w:tc>
        <w:tc>
          <w:tcPr>
            <w:tcW w:w="2600" w:type="dxa"/>
            <w:shd w:val="clear" w:color="auto" w:fill="F2F7FB"/>
            <w:tcMar>
              <w:top w:w="90" w:type="dxa"/>
              <w:left w:w="120" w:type="dxa"/>
              <w:bottom w:w="90" w:type="dxa"/>
              <w:right w:w="120" w:type="dxa"/>
            </w:tcMar>
          </w:tcPr>
          <w:p w:rsidR="004F7DBD" w:rsidRDefault="00A04E45">
            <w:pPr>
              <w:spacing w:line="260" w:lineRule="auto"/>
            </w:pPr>
            <w:proofErr w:type="spellStart"/>
            <w:r>
              <w:rPr>
                <w:sz w:val="20"/>
                <w:szCs w:val="20"/>
              </w:rPr>
              <w:t>MarketingWarehouse</w:t>
            </w:r>
            <w:proofErr w:type="spellEnd"/>
          </w:p>
        </w:tc>
        <w:tc>
          <w:tcPr>
            <w:tcW w:w="4860" w:type="dxa"/>
            <w:shd w:val="clear" w:color="auto" w:fill="F2F7FB"/>
            <w:tcMar>
              <w:top w:w="90" w:type="dxa"/>
              <w:left w:w="120" w:type="dxa"/>
              <w:bottom w:w="90" w:type="dxa"/>
              <w:right w:w="120" w:type="dxa"/>
            </w:tcMar>
          </w:tcPr>
          <w:p w:rsidR="004F7DBD" w:rsidRDefault="00A04E45">
            <w:pPr>
              <w:spacing w:line="260" w:lineRule="auto"/>
            </w:pPr>
            <w:r>
              <w:rPr>
                <w:sz w:val="20"/>
                <w:szCs w:val="20"/>
              </w:rPr>
              <w:t>Curated, SQL-first reporting layer for campaign performance and attribution reporting.</w:t>
            </w:r>
          </w:p>
        </w:tc>
      </w:tr>
      <w:tr w:rsidR="004F7DBD">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t>SQL analytics endpoint</w:t>
            </w:r>
          </w:p>
        </w:tc>
        <w:tc>
          <w:tcPr>
            <w:tcW w:w="2600" w:type="dxa"/>
            <w:shd w:val="clear" w:color="auto" w:fill="FFFFFF"/>
            <w:tcMar>
              <w:top w:w="90" w:type="dxa"/>
              <w:left w:w="120" w:type="dxa"/>
              <w:bottom w:w="90" w:type="dxa"/>
              <w:right w:w="120" w:type="dxa"/>
            </w:tcMar>
          </w:tcPr>
          <w:p w:rsidR="004F7DBD" w:rsidRDefault="00A04E45">
            <w:pPr>
              <w:spacing w:line="260" w:lineRule="auto"/>
            </w:pPr>
            <w:proofErr w:type="spellStart"/>
            <w:r>
              <w:rPr>
                <w:sz w:val="20"/>
                <w:szCs w:val="20"/>
              </w:rPr>
              <w:t>MarketingLakehouse</w:t>
            </w:r>
            <w:proofErr w:type="spellEnd"/>
            <w:r>
              <w:rPr>
                <w:sz w:val="20"/>
                <w:szCs w:val="20"/>
              </w:rPr>
              <w:t xml:space="preserve"> (auto-provisioned)</w:t>
            </w:r>
          </w:p>
        </w:tc>
        <w:tc>
          <w:tcPr>
            <w:tcW w:w="4860" w:type="dxa"/>
            <w:shd w:val="clear" w:color="auto" w:fill="FFFFFF"/>
            <w:tcMar>
              <w:top w:w="90" w:type="dxa"/>
              <w:left w:w="120" w:type="dxa"/>
              <w:bottom w:w="90" w:type="dxa"/>
              <w:right w:w="120" w:type="dxa"/>
            </w:tcMar>
          </w:tcPr>
          <w:p w:rsidR="004F7DBD" w:rsidRDefault="00A04E45">
            <w:pPr>
              <w:spacing w:line="260" w:lineRule="auto"/>
            </w:pPr>
            <w:r>
              <w:rPr>
                <w:sz w:val="20"/>
                <w:szCs w:val="20"/>
              </w:rPr>
              <w:t>Read-only T-SQL access to Lakehouse tables. Created automatically with the Lakehouse; not built separately.</w:t>
            </w:r>
          </w:p>
        </w:tc>
      </w:tr>
      <w:tr w:rsidR="004F7DBD">
        <w:tc>
          <w:tcPr>
            <w:tcW w:w="1900" w:type="dxa"/>
            <w:shd w:val="clear" w:color="auto" w:fill="F2F7FB"/>
            <w:tcMar>
              <w:top w:w="90" w:type="dxa"/>
              <w:left w:w="120" w:type="dxa"/>
              <w:bottom w:w="90" w:type="dxa"/>
              <w:right w:w="120" w:type="dxa"/>
            </w:tcMar>
          </w:tcPr>
          <w:p w:rsidR="004F7DBD" w:rsidRDefault="00A04E45">
            <w:pPr>
              <w:spacing w:line="260" w:lineRule="auto"/>
            </w:pPr>
            <w:r>
              <w:rPr>
                <w:sz w:val="20"/>
                <w:szCs w:val="20"/>
              </w:rPr>
              <w:t>Semantic model</w:t>
            </w:r>
          </w:p>
        </w:tc>
        <w:tc>
          <w:tcPr>
            <w:tcW w:w="2600" w:type="dxa"/>
            <w:shd w:val="clear" w:color="auto" w:fill="F2F7FB"/>
            <w:tcMar>
              <w:top w:w="90" w:type="dxa"/>
              <w:left w:w="120" w:type="dxa"/>
              <w:bottom w:w="90" w:type="dxa"/>
              <w:right w:w="120" w:type="dxa"/>
            </w:tcMar>
          </w:tcPr>
          <w:p w:rsidR="004F7DBD" w:rsidRDefault="00A04E45">
            <w:pPr>
              <w:spacing w:line="260" w:lineRule="auto"/>
            </w:pPr>
            <w:proofErr w:type="spellStart"/>
            <w:r>
              <w:rPr>
                <w:sz w:val="20"/>
                <w:szCs w:val="20"/>
              </w:rPr>
              <w:t>MarketingLakehouse</w:t>
            </w:r>
            <w:proofErr w:type="spellEnd"/>
            <w:r>
              <w:rPr>
                <w:sz w:val="20"/>
                <w:szCs w:val="20"/>
              </w:rPr>
              <w:t xml:space="preserve"> (auto-provisioned)</w:t>
            </w:r>
          </w:p>
        </w:tc>
        <w:tc>
          <w:tcPr>
            <w:tcW w:w="4860" w:type="dxa"/>
            <w:shd w:val="clear" w:color="auto" w:fill="F2F7FB"/>
            <w:tcMar>
              <w:top w:w="90" w:type="dxa"/>
              <w:left w:w="120" w:type="dxa"/>
              <w:bottom w:w="90" w:type="dxa"/>
              <w:right w:w="120" w:type="dxa"/>
            </w:tcMar>
          </w:tcPr>
          <w:p w:rsidR="004F7DBD" w:rsidRDefault="00A04E45">
            <w:pPr>
              <w:spacing w:line="260" w:lineRule="auto"/>
            </w:pPr>
            <w:r>
              <w:rPr>
                <w:sz w:val="20"/>
                <w:szCs w:val="20"/>
              </w:rPr>
              <w:t>Default semantic model generated alongside the Lakehouse, available as a reporting layer.</w:t>
            </w:r>
          </w:p>
        </w:tc>
      </w:tr>
      <w:tr w:rsidR="004F7DBD">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lastRenderedPageBreak/>
              <w:t>Pipeline</w:t>
            </w:r>
          </w:p>
        </w:tc>
        <w:tc>
          <w:tcPr>
            <w:tcW w:w="2600" w:type="dxa"/>
            <w:shd w:val="clear" w:color="auto" w:fill="FFFFFF"/>
            <w:tcMar>
              <w:top w:w="90" w:type="dxa"/>
              <w:left w:w="120" w:type="dxa"/>
              <w:bottom w:w="90" w:type="dxa"/>
              <w:right w:w="120" w:type="dxa"/>
            </w:tcMar>
          </w:tcPr>
          <w:p w:rsidR="004F7DBD" w:rsidRPr="00BF4087" w:rsidRDefault="00BF4087">
            <w:pPr>
              <w:spacing w:line="260" w:lineRule="auto"/>
            </w:pPr>
            <w:proofErr w:type="spellStart"/>
            <w:r>
              <w:t>CampaignData_Ingest_Pipeline</w:t>
            </w:r>
            <w:proofErr w:type="spellEnd"/>
          </w:p>
        </w:tc>
        <w:tc>
          <w:tcPr>
            <w:tcW w:w="4860" w:type="dxa"/>
            <w:shd w:val="clear" w:color="auto" w:fill="FFFFFF"/>
            <w:tcMar>
              <w:top w:w="90" w:type="dxa"/>
              <w:left w:w="120" w:type="dxa"/>
              <w:bottom w:w="90" w:type="dxa"/>
              <w:right w:w="120" w:type="dxa"/>
            </w:tcMar>
          </w:tcPr>
          <w:p w:rsidR="004F7DBD" w:rsidRPr="00BF4087" w:rsidRDefault="00BF4087">
            <w:pPr>
              <w:spacing w:line="260" w:lineRule="auto"/>
            </w:pPr>
            <w:r>
              <w:t xml:space="preserve">Copies campaign CSV files from </w:t>
            </w:r>
            <w:r>
              <w:rPr>
                <w:rStyle w:val="Strong"/>
              </w:rPr>
              <w:t>Azure Data Lake Storage</w:t>
            </w:r>
            <w:r>
              <w:t xml:space="preserve"> into </w:t>
            </w:r>
            <w:r>
              <w:rPr>
                <w:rStyle w:val="HTMLCode"/>
                <w:rFonts w:eastAsia="Calibri"/>
              </w:rPr>
              <w:t>Files/raw</w:t>
            </w:r>
            <w:r>
              <w:t xml:space="preserve"> on a nightly schedule. Includes error logging and email alerts for failed runs.</w:t>
            </w:r>
          </w:p>
        </w:tc>
      </w:tr>
      <w:tr w:rsidR="004F7DBD">
        <w:tc>
          <w:tcPr>
            <w:tcW w:w="1900" w:type="dxa"/>
            <w:shd w:val="clear" w:color="auto" w:fill="F2F7FB"/>
            <w:tcMar>
              <w:top w:w="90" w:type="dxa"/>
              <w:left w:w="120" w:type="dxa"/>
              <w:bottom w:w="90" w:type="dxa"/>
              <w:right w:w="120" w:type="dxa"/>
            </w:tcMar>
          </w:tcPr>
          <w:p w:rsidR="004F7DBD" w:rsidRDefault="00A04E45">
            <w:pPr>
              <w:spacing w:line="260" w:lineRule="auto"/>
            </w:pPr>
            <w:r>
              <w:rPr>
                <w:sz w:val="20"/>
                <w:szCs w:val="20"/>
              </w:rPr>
              <w:t>Dataflow Gen2</w:t>
            </w:r>
          </w:p>
        </w:tc>
        <w:tc>
          <w:tcPr>
            <w:tcW w:w="2600" w:type="dxa"/>
            <w:shd w:val="clear" w:color="auto" w:fill="F2F7FB"/>
            <w:tcMar>
              <w:top w:w="90" w:type="dxa"/>
              <w:left w:w="120" w:type="dxa"/>
              <w:bottom w:w="90" w:type="dxa"/>
              <w:right w:w="120" w:type="dxa"/>
            </w:tcMar>
          </w:tcPr>
          <w:p w:rsidR="004F7DBD" w:rsidRPr="00BF4087" w:rsidRDefault="00BF4087">
            <w:pPr>
              <w:spacing w:line="260" w:lineRule="auto"/>
            </w:pPr>
            <w:proofErr w:type="spellStart"/>
            <w:r>
              <w:t>CampaignEngagement_CleanJoin</w:t>
            </w:r>
            <w:proofErr w:type="spellEnd"/>
          </w:p>
        </w:tc>
        <w:tc>
          <w:tcPr>
            <w:tcW w:w="4860" w:type="dxa"/>
            <w:shd w:val="clear" w:color="auto" w:fill="F2F7FB"/>
            <w:tcMar>
              <w:top w:w="90" w:type="dxa"/>
              <w:left w:w="120" w:type="dxa"/>
              <w:bottom w:w="90" w:type="dxa"/>
              <w:right w:w="120" w:type="dxa"/>
            </w:tcMar>
          </w:tcPr>
          <w:p w:rsidR="004F7DBD" w:rsidRPr="00BF4087" w:rsidRDefault="00671138">
            <w:pPr>
              <w:spacing w:line="260" w:lineRule="auto"/>
            </w:pPr>
            <w:r>
              <w:t>Cleans campaign metadata, joins with customer engagement metrics, and standardizes date formats. No-code transformations ensure repeatability and governance.</w:t>
            </w:r>
          </w:p>
        </w:tc>
      </w:tr>
      <w:tr w:rsidR="004F7DBD">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t>Notebook</w:t>
            </w:r>
          </w:p>
        </w:tc>
        <w:tc>
          <w:tcPr>
            <w:tcW w:w="2600" w:type="dxa"/>
            <w:shd w:val="clear" w:color="auto" w:fill="FFFFFF"/>
            <w:tcMar>
              <w:top w:w="90" w:type="dxa"/>
              <w:left w:w="120" w:type="dxa"/>
              <w:bottom w:w="90" w:type="dxa"/>
              <w:right w:w="120" w:type="dxa"/>
            </w:tcMar>
          </w:tcPr>
          <w:p w:rsidR="004F7DBD" w:rsidRPr="00BF4087" w:rsidRDefault="00671138">
            <w:pPr>
              <w:spacing w:line="260" w:lineRule="auto"/>
            </w:pPr>
            <w:proofErr w:type="spellStart"/>
            <w:r>
              <w:t>Attribution_Modeling_Notebook</w:t>
            </w:r>
            <w:proofErr w:type="spellEnd"/>
          </w:p>
        </w:tc>
        <w:tc>
          <w:tcPr>
            <w:tcW w:w="4860" w:type="dxa"/>
            <w:shd w:val="clear" w:color="auto" w:fill="FFFFFF"/>
            <w:tcMar>
              <w:top w:w="90" w:type="dxa"/>
              <w:left w:w="120" w:type="dxa"/>
              <w:bottom w:w="90" w:type="dxa"/>
              <w:right w:w="120" w:type="dxa"/>
            </w:tcMar>
          </w:tcPr>
          <w:p w:rsidR="004F7DBD" w:rsidRPr="00BF4087" w:rsidRDefault="00671138">
            <w:pPr>
              <w:spacing w:line="260" w:lineRule="auto"/>
            </w:pPr>
            <w:r>
              <w:t>Implements multi-touch attribution logic in Python, calculating fractional credit across channels. Outputs results into a curated table for reporting.</w:t>
            </w:r>
          </w:p>
        </w:tc>
      </w:tr>
      <w:tr w:rsidR="004F7DBD">
        <w:tc>
          <w:tcPr>
            <w:tcW w:w="1900" w:type="dxa"/>
            <w:shd w:val="clear" w:color="auto" w:fill="F2F7FB"/>
            <w:tcMar>
              <w:top w:w="90" w:type="dxa"/>
              <w:left w:w="120" w:type="dxa"/>
              <w:bottom w:w="90" w:type="dxa"/>
              <w:right w:w="120" w:type="dxa"/>
            </w:tcMar>
          </w:tcPr>
          <w:p w:rsidR="004F7DBD" w:rsidRDefault="00A04E45">
            <w:pPr>
              <w:spacing w:line="260" w:lineRule="auto"/>
            </w:pPr>
            <w:r>
              <w:rPr>
                <w:sz w:val="20"/>
                <w:szCs w:val="20"/>
              </w:rPr>
              <w:t>Report</w:t>
            </w:r>
          </w:p>
        </w:tc>
        <w:tc>
          <w:tcPr>
            <w:tcW w:w="2600" w:type="dxa"/>
            <w:shd w:val="clear" w:color="auto" w:fill="F2F7FB"/>
            <w:tcMar>
              <w:top w:w="90" w:type="dxa"/>
              <w:left w:w="120" w:type="dxa"/>
              <w:bottom w:w="90" w:type="dxa"/>
              <w:right w:w="120" w:type="dxa"/>
            </w:tcMar>
          </w:tcPr>
          <w:p w:rsidR="004F7DBD" w:rsidRPr="00BF4087" w:rsidRDefault="00671138">
            <w:pPr>
              <w:spacing w:line="260" w:lineRule="auto"/>
            </w:pPr>
            <w:proofErr w:type="spellStart"/>
            <w:r>
              <w:t>Marketing_Performance_Report</w:t>
            </w:r>
            <w:proofErr w:type="spellEnd"/>
          </w:p>
        </w:tc>
        <w:tc>
          <w:tcPr>
            <w:tcW w:w="4860" w:type="dxa"/>
            <w:shd w:val="clear" w:color="auto" w:fill="F2F7FB"/>
            <w:tcMar>
              <w:top w:w="90" w:type="dxa"/>
              <w:left w:w="120" w:type="dxa"/>
              <w:bottom w:w="90" w:type="dxa"/>
              <w:right w:w="120" w:type="dxa"/>
            </w:tcMar>
          </w:tcPr>
          <w:p w:rsidR="004F7DBD" w:rsidRPr="00BF4087" w:rsidRDefault="003F0CA4">
            <w:pPr>
              <w:spacing w:line="260" w:lineRule="auto"/>
            </w:pPr>
            <w:r>
              <w:t>Visualizes campaign ROI, engagement trends, and attribution outcomes. Designed for marketing leadership to monitor performance and optimize spend.</w:t>
            </w:r>
          </w:p>
        </w:tc>
      </w:tr>
    </w:tbl>
    <w:p w:rsidR="004F7DBD" w:rsidRDefault="004F7DBD">
      <w:pPr>
        <w:spacing w:after="160"/>
      </w:pPr>
    </w:p>
    <w:p w:rsidR="004F7DBD" w:rsidRDefault="00A04E45">
      <w:pPr>
        <w:pStyle w:val="Heading2"/>
        <w:keepNext/>
        <w:spacing w:before="240" w:after="120"/>
      </w:pPr>
      <w:r>
        <w:rPr>
          <w:b/>
          <w:bCs/>
          <w:color w:val="1F4E79"/>
          <w:sz w:val="24"/>
          <w:szCs w:val="24"/>
        </w:rPr>
        <w:t>1.3 What the trial capacity tier means for the marketing team</w:t>
      </w:r>
    </w:p>
    <w:p w:rsidR="004F7DBD" w:rsidRDefault="00A04E45">
      <w:pPr>
        <w:spacing w:after="140" w:line="276" w:lineRule="auto"/>
      </w:pPr>
      <w:r>
        <w:t>Capacity is the compute that runs everything in the workspace — every pipeline run, every dataflow refresh, every notebook execution, and every report query draws on the same pool. The workspace is currently running on a Microsoft Fabric trial capacity rather than a purchased one, which has three practical consequences.</w:t>
      </w:r>
    </w:p>
    <w:p w:rsidR="004F7DBD" w:rsidRDefault="00A04E45">
      <w:pPr>
        <w:spacing w:after="140" w:line="276" w:lineRule="auto"/>
      </w:pPr>
      <w:r>
        <w:rPr>
          <w:b/>
          <w:bCs/>
        </w:rPr>
        <w:t xml:space="preserve">Capability is not the constraint. </w:t>
      </w:r>
      <w:r>
        <w:t>The trial capacity provides compute comparable to a substantial production SKU. Nothing in the planned marketing workload is likely to exhaust it during evaluation, so performance observed during the trial is a reasonable — though not guaranteed — indicator of production performance.</w:t>
      </w:r>
    </w:p>
    <w:p w:rsidR="004F7DBD" w:rsidRDefault="00A04E45">
      <w:pPr>
        <w:spacing w:after="140" w:line="276" w:lineRule="auto"/>
      </w:pPr>
      <w:r>
        <w:rPr>
          <w:b/>
          <w:bCs/>
        </w:rPr>
        <w:t xml:space="preserve">Time is the constraint. </w:t>
      </w:r>
      <w:r>
        <w:t xml:space="preserve">Trial capacities run for a fixed term and then expire. When a trial capacity expires, the workspace and the items inside it become inaccessible until the workspace </w:t>
      </w:r>
      <w:proofErr w:type="gramStart"/>
      <w:r>
        <w:t>is reassigned</w:t>
      </w:r>
      <w:proofErr w:type="gramEnd"/>
      <w:r>
        <w:t xml:space="preserve"> to a paid capacity. Anything the team depends on operationally </w:t>
      </w:r>
      <w:proofErr w:type="gramStart"/>
      <w:r>
        <w:t>must be moved</w:t>
      </w:r>
      <w:proofErr w:type="gramEnd"/>
      <w:r>
        <w:t xml:space="preserve"> onto a purchased capacity before the expiry date recorded in 1.1.</w:t>
      </w:r>
    </w:p>
    <w:p w:rsidR="004F7DBD" w:rsidRDefault="00A04E45">
      <w:pPr>
        <w:spacing w:after="140" w:line="276" w:lineRule="auto"/>
      </w:pPr>
      <w:r>
        <w:rPr>
          <w:b/>
          <w:bCs/>
        </w:rPr>
        <w:t xml:space="preserve">It is an evaluation platform, not a production one. </w:t>
      </w:r>
      <w:r>
        <w:t xml:space="preserve">Trial capacities </w:t>
      </w:r>
      <w:proofErr w:type="gramStart"/>
      <w:r>
        <w:t>are intended</w:t>
      </w:r>
      <w:proofErr w:type="gramEnd"/>
      <w:r>
        <w:t xml:space="preserve"> for assessment. They </w:t>
      </w:r>
      <w:proofErr w:type="gramStart"/>
      <w:r>
        <w:t>should not be treated</w:t>
      </w:r>
      <w:proofErr w:type="gramEnd"/>
      <w:r>
        <w:t xml:space="preserve"> as covered by production support expectations or service commitments, and no business-critical reporting should depend on them.</w:t>
      </w:r>
    </w:p>
    <w:p w:rsidR="004F7DBD" w:rsidRDefault="00A04E45">
      <w:pPr>
        <w:pStyle w:val="Heading2"/>
        <w:keepNext/>
        <w:spacing w:before="240" w:after="120"/>
      </w:pPr>
      <w:r>
        <w:rPr>
          <w:b/>
          <w:bCs/>
          <w:color w:val="1F4E79"/>
          <w:sz w:val="24"/>
          <w:szCs w:val="24"/>
        </w:rPr>
        <w:lastRenderedPageBreak/>
        <w:t>1.4 Can this capacity handle the team's planned workloads?</w:t>
      </w:r>
    </w:p>
    <w:p w:rsidR="004F7DBD" w:rsidRDefault="00A04E45">
      <w:pPr>
        <w:spacing w:after="140" w:line="276" w:lineRule="auto"/>
      </w:pPr>
      <w:r>
        <w:t xml:space="preserve">The assessment below covers the workloads the marketing team has described. </w:t>
      </w:r>
      <w:proofErr w:type="gramStart"/>
      <w:r>
        <w:t>Overall:</w:t>
      </w:r>
      <w:proofErr w:type="gramEnd"/>
      <w:r>
        <w:t xml:space="preserve"> yes, for evaluation and initial migration. The realistic pressure point is concurrency rather than volume.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4F7DBD">
        <w:trPr>
          <w:tblHeader/>
        </w:trPr>
        <w:tc>
          <w:tcPr>
            <w:tcW w:w="30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Planned workload</w:t>
            </w:r>
          </w:p>
        </w:tc>
        <w:tc>
          <w:tcPr>
            <w:tcW w:w="18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Assessment</w:t>
            </w:r>
          </w:p>
        </w:tc>
        <w:tc>
          <w:tcPr>
            <w:tcW w:w="45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Reasoning</w:t>
            </w:r>
          </w:p>
        </w:tc>
      </w:tr>
      <w:tr w:rsidR="004F7DBD">
        <w:tc>
          <w:tcPr>
            <w:tcW w:w="3000" w:type="dxa"/>
            <w:shd w:val="clear" w:color="auto" w:fill="FFFFFF"/>
            <w:tcMar>
              <w:top w:w="90" w:type="dxa"/>
              <w:left w:w="120" w:type="dxa"/>
              <w:bottom w:w="90" w:type="dxa"/>
              <w:right w:w="120" w:type="dxa"/>
            </w:tcMar>
          </w:tcPr>
          <w:p w:rsidR="004F7DBD" w:rsidRDefault="00A04E45">
            <w:pPr>
              <w:spacing w:line="260" w:lineRule="auto"/>
            </w:pPr>
            <w:r>
              <w:rPr>
                <w:sz w:val="20"/>
                <w:szCs w:val="20"/>
              </w:rPr>
              <w:t>Ingesting campaign CSV files from cloud storage</w:t>
            </w:r>
          </w:p>
        </w:tc>
        <w:tc>
          <w:tcPr>
            <w:tcW w:w="1800" w:type="dxa"/>
            <w:shd w:val="clear" w:color="auto" w:fill="FFFFFF"/>
            <w:tcMar>
              <w:top w:w="90" w:type="dxa"/>
              <w:left w:w="120" w:type="dxa"/>
              <w:bottom w:w="90" w:type="dxa"/>
              <w:right w:w="120" w:type="dxa"/>
            </w:tcMar>
          </w:tcPr>
          <w:p w:rsidR="004F7DBD" w:rsidRDefault="00A04E45">
            <w:pPr>
              <w:spacing w:line="260" w:lineRule="auto"/>
            </w:pPr>
            <w:r>
              <w:rPr>
                <w:sz w:val="20"/>
                <w:szCs w:val="20"/>
              </w:rPr>
              <w:t>Comfortable</w:t>
            </w:r>
          </w:p>
        </w:tc>
        <w:tc>
          <w:tcPr>
            <w:tcW w:w="456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File-based marketing extracts </w:t>
            </w:r>
            <w:proofErr w:type="gramStart"/>
            <w:r>
              <w:rPr>
                <w:sz w:val="20"/>
                <w:szCs w:val="20"/>
              </w:rPr>
              <w:t>are typically measured</w:t>
            </w:r>
            <w:proofErr w:type="gramEnd"/>
            <w:r>
              <w:rPr>
                <w:sz w:val="20"/>
                <w:szCs w:val="20"/>
              </w:rPr>
              <w:t xml:space="preserve"> in megabytes to low gigabytes. Copy operations at this scale are inexpensive in capacity terms.</w:t>
            </w:r>
          </w:p>
        </w:tc>
      </w:tr>
      <w:tr w:rsidR="004F7DBD">
        <w:tc>
          <w:tcPr>
            <w:tcW w:w="3000" w:type="dxa"/>
            <w:shd w:val="clear" w:color="auto" w:fill="F2F7FB"/>
            <w:tcMar>
              <w:top w:w="90" w:type="dxa"/>
              <w:left w:w="120" w:type="dxa"/>
              <w:bottom w:w="90" w:type="dxa"/>
              <w:right w:w="120" w:type="dxa"/>
            </w:tcMar>
          </w:tcPr>
          <w:p w:rsidR="004F7DBD" w:rsidRDefault="00A04E45">
            <w:pPr>
              <w:spacing w:line="260" w:lineRule="auto"/>
            </w:pPr>
            <w:r>
              <w:rPr>
                <w:sz w:val="20"/>
                <w:szCs w:val="20"/>
              </w:rPr>
              <w:t>Scheduled dataflow refreshes to clean and join data</w:t>
            </w:r>
          </w:p>
        </w:tc>
        <w:tc>
          <w:tcPr>
            <w:tcW w:w="1800" w:type="dxa"/>
            <w:shd w:val="clear" w:color="auto" w:fill="F2F7FB"/>
            <w:tcMar>
              <w:top w:w="90" w:type="dxa"/>
              <w:left w:w="120" w:type="dxa"/>
              <w:bottom w:w="90" w:type="dxa"/>
              <w:right w:w="120" w:type="dxa"/>
            </w:tcMar>
          </w:tcPr>
          <w:p w:rsidR="004F7DBD" w:rsidRDefault="00A04E45">
            <w:pPr>
              <w:spacing w:line="260" w:lineRule="auto"/>
            </w:pPr>
            <w:r>
              <w:rPr>
                <w:sz w:val="20"/>
                <w:szCs w:val="20"/>
              </w:rPr>
              <w:t>Comfortable</w:t>
            </w:r>
          </w:p>
        </w:tc>
        <w:tc>
          <w:tcPr>
            <w:tcW w:w="4560" w:type="dxa"/>
            <w:shd w:val="clear" w:color="auto" w:fill="F2F7FB"/>
            <w:tcMar>
              <w:top w:w="90" w:type="dxa"/>
              <w:left w:w="120" w:type="dxa"/>
              <w:bottom w:w="90" w:type="dxa"/>
              <w:right w:w="120" w:type="dxa"/>
            </w:tcMar>
          </w:tcPr>
          <w:p w:rsidR="004F7DBD" w:rsidRDefault="00A04E45">
            <w:pPr>
              <w:spacing w:line="260" w:lineRule="auto"/>
            </w:pPr>
            <w:r>
              <w:rPr>
                <w:sz w:val="20"/>
                <w:szCs w:val="20"/>
              </w:rPr>
              <w:t>Adequate provided refreshes are staggered rather than all scheduled at the same hour.</w:t>
            </w:r>
          </w:p>
        </w:tc>
      </w:tr>
      <w:tr w:rsidR="004F7DBD">
        <w:tc>
          <w:tcPr>
            <w:tcW w:w="3000" w:type="dxa"/>
            <w:shd w:val="clear" w:color="auto" w:fill="FFFFFF"/>
            <w:tcMar>
              <w:top w:w="90" w:type="dxa"/>
              <w:left w:w="120" w:type="dxa"/>
              <w:bottom w:w="90" w:type="dxa"/>
              <w:right w:w="120" w:type="dxa"/>
            </w:tcMar>
          </w:tcPr>
          <w:p w:rsidR="004F7DBD" w:rsidRDefault="00A04E45">
            <w:pPr>
              <w:spacing w:line="260" w:lineRule="auto"/>
            </w:pPr>
            <w:r>
              <w:rPr>
                <w:sz w:val="20"/>
                <w:szCs w:val="20"/>
              </w:rPr>
              <w:t>Spark notebooks for attribution modelling</w:t>
            </w:r>
          </w:p>
        </w:tc>
        <w:tc>
          <w:tcPr>
            <w:tcW w:w="1800" w:type="dxa"/>
            <w:shd w:val="clear" w:color="auto" w:fill="FFFFFF"/>
            <w:tcMar>
              <w:top w:w="90" w:type="dxa"/>
              <w:left w:w="120" w:type="dxa"/>
              <w:bottom w:w="90" w:type="dxa"/>
              <w:right w:w="120" w:type="dxa"/>
            </w:tcMar>
          </w:tcPr>
          <w:p w:rsidR="004F7DBD" w:rsidRDefault="00A04E45">
            <w:pPr>
              <w:spacing w:line="260" w:lineRule="auto"/>
            </w:pPr>
            <w:r>
              <w:rPr>
                <w:sz w:val="20"/>
                <w:szCs w:val="20"/>
              </w:rPr>
              <w:t>Comfortable, with care</w:t>
            </w:r>
          </w:p>
        </w:tc>
        <w:tc>
          <w:tcPr>
            <w:tcW w:w="4560" w:type="dxa"/>
            <w:shd w:val="clear" w:color="auto" w:fill="FFFFFF"/>
            <w:tcMar>
              <w:top w:w="90" w:type="dxa"/>
              <w:left w:w="120" w:type="dxa"/>
              <w:bottom w:w="90" w:type="dxa"/>
              <w:right w:w="120" w:type="dxa"/>
            </w:tcMar>
          </w:tcPr>
          <w:p w:rsidR="004F7DBD" w:rsidRDefault="00A04E45">
            <w:pPr>
              <w:spacing w:line="260" w:lineRule="auto"/>
            </w:pPr>
            <w:r>
              <w:rPr>
                <w:sz w:val="20"/>
                <w:szCs w:val="20"/>
              </w:rPr>
              <w:t>Spark sessions consume a large share of capacity while running. Several concurrent sessions may queue behind one another.</w:t>
            </w:r>
          </w:p>
        </w:tc>
      </w:tr>
      <w:tr w:rsidR="004F7DBD">
        <w:tc>
          <w:tcPr>
            <w:tcW w:w="3000" w:type="dxa"/>
            <w:shd w:val="clear" w:color="auto" w:fill="F2F7FB"/>
            <w:tcMar>
              <w:top w:w="90" w:type="dxa"/>
              <w:left w:w="120" w:type="dxa"/>
              <w:bottom w:w="90" w:type="dxa"/>
              <w:right w:w="120" w:type="dxa"/>
            </w:tcMar>
          </w:tcPr>
          <w:p w:rsidR="004F7DBD" w:rsidRDefault="00A04E45">
            <w:pPr>
              <w:spacing w:line="260" w:lineRule="auto"/>
            </w:pPr>
            <w:r>
              <w:rPr>
                <w:sz w:val="20"/>
                <w:szCs w:val="20"/>
              </w:rPr>
              <w:t>Power BI reports and dashboards over the Warehouse</w:t>
            </w:r>
          </w:p>
        </w:tc>
        <w:tc>
          <w:tcPr>
            <w:tcW w:w="1800" w:type="dxa"/>
            <w:shd w:val="clear" w:color="auto" w:fill="F2F7FB"/>
            <w:tcMar>
              <w:top w:w="90" w:type="dxa"/>
              <w:left w:w="120" w:type="dxa"/>
              <w:bottom w:w="90" w:type="dxa"/>
              <w:right w:w="120" w:type="dxa"/>
            </w:tcMar>
          </w:tcPr>
          <w:p w:rsidR="004F7DBD" w:rsidRDefault="00A04E45">
            <w:pPr>
              <w:spacing w:line="260" w:lineRule="auto"/>
            </w:pPr>
            <w:r>
              <w:rPr>
                <w:sz w:val="20"/>
                <w:szCs w:val="20"/>
              </w:rPr>
              <w:t>Comfortable</w:t>
            </w:r>
          </w:p>
        </w:tc>
        <w:tc>
          <w:tcPr>
            <w:tcW w:w="4560" w:type="dxa"/>
            <w:shd w:val="clear" w:color="auto" w:fill="F2F7FB"/>
            <w:tcMar>
              <w:top w:w="90" w:type="dxa"/>
              <w:left w:w="120" w:type="dxa"/>
              <w:bottom w:w="90" w:type="dxa"/>
              <w:right w:w="120" w:type="dxa"/>
            </w:tcMar>
          </w:tcPr>
          <w:p w:rsidR="004F7DBD" w:rsidRDefault="00A04E45">
            <w:pPr>
              <w:spacing w:line="260" w:lineRule="auto"/>
            </w:pPr>
            <w:r>
              <w:rPr>
                <w:sz w:val="20"/>
                <w:szCs w:val="20"/>
              </w:rPr>
              <w:t>Interactive query load from a team of this size is modest.</w:t>
            </w:r>
          </w:p>
        </w:tc>
      </w:tr>
      <w:tr w:rsidR="004F7DBD">
        <w:tc>
          <w:tcPr>
            <w:tcW w:w="3000" w:type="dxa"/>
            <w:shd w:val="clear" w:color="auto" w:fill="FFFFFF"/>
            <w:tcMar>
              <w:top w:w="90" w:type="dxa"/>
              <w:left w:w="120" w:type="dxa"/>
              <w:bottom w:w="90" w:type="dxa"/>
              <w:right w:w="120" w:type="dxa"/>
            </w:tcMar>
          </w:tcPr>
          <w:p w:rsidR="004F7DBD" w:rsidRDefault="00A04E45">
            <w:pPr>
              <w:spacing w:line="260" w:lineRule="auto"/>
            </w:pPr>
            <w:r>
              <w:rPr>
                <w:sz w:val="20"/>
                <w:szCs w:val="20"/>
              </w:rPr>
              <w:t>Historical backfill during initial migration</w:t>
            </w:r>
          </w:p>
        </w:tc>
        <w:tc>
          <w:tcPr>
            <w:tcW w:w="1800" w:type="dxa"/>
            <w:shd w:val="clear" w:color="auto" w:fill="FFFFFF"/>
            <w:tcMar>
              <w:top w:w="90" w:type="dxa"/>
              <w:left w:w="120" w:type="dxa"/>
              <w:bottom w:w="90" w:type="dxa"/>
              <w:right w:w="120" w:type="dxa"/>
            </w:tcMar>
          </w:tcPr>
          <w:p w:rsidR="004F7DBD" w:rsidRDefault="00A04E45">
            <w:pPr>
              <w:spacing w:line="260" w:lineRule="auto"/>
            </w:pPr>
            <w:r>
              <w:rPr>
                <w:sz w:val="20"/>
                <w:szCs w:val="20"/>
              </w:rPr>
              <w:t>Comfortable, one-off</w:t>
            </w:r>
          </w:p>
        </w:tc>
        <w:tc>
          <w:tcPr>
            <w:tcW w:w="4560" w:type="dxa"/>
            <w:shd w:val="clear" w:color="auto" w:fill="FFFFFF"/>
            <w:tcMar>
              <w:top w:w="90" w:type="dxa"/>
              <w:left w:w="120" w:type="dxa"/>
              <w:bottom w:w="90" w:type="dxa"/>
              <w:right w:w="120" w:type="dxa"/>
            </w:tcMar>
          </w:tcPr>
          <w:p w:rsidR="004F7DBD" w:rsidRDefault="00A04E45">
            <w:pPr>
              <w:spacing w:line="260" w:lineRule="auto"/>
            </w:pPr>
            <w:r>
              <w:rPr>
                <w:sz w:val="20"/>
                <w:szCs w:val="20"/>
              </w:rPr>
              <w:t>A one-time bulk load is heavier than steady-state operation. Schedule it outside business hours.</w:t>
            </w:r>
          </w:p>
        </w:tc>
      </w:tr>
      <w:tr w:rsidR="004F7DBD">
        <w:tc>
          <w:tcPr>
            <w:tcW w:w="3000" w:type="dxa"/>
            <w:shd w:val="clear" w:color="auto" w:fill="F2F7FB"/>
            <w:tcMar>
              <w:top w:w="90" w:type="dxa"/>
              <w:left w:w="120" w:type="dxa"/>
              <w:bottom w:w="90" w:type="dxa"/>
              <w:right w:w="120" w:type="dxa"/>
            </w:tcMar>
          </w:tcPr>
          <w:p w:rsidR="004F7DBD" w:rsidRDefault="00A04E45">
            <w:pPr>
              <w:spacing w:line="260" w:lineRule="auto"/>
            </w:pPr>
            <w:r>
              <w:rPr>
                <w:sz w:val="20"/>
                <w:szCs w:val="20"/>
              </w:rPr>
              <w:t>All of the above running simultaneously at month-end</w:t>
            </w:r>
          </w:p>
        </w:tc>
        <w:tc>
          <w:tcPr>
            <w:tcW w:w="1800" w:type="dxa"/>
            <w:shd w:val="clear" w:color="auto" w:fill="F2F7FB"/>
            <w:tcMar>
              <w:top w:w="90" w:type="dxa"/>
              <w:left w:w="120" w:type="dxa"/>
              <w:bottom w:w="90" w:type="dxa"/>
              <w:right w:w="120" w:type="dxa"/>
            </w:tcMar>
          </w:tcPr>
          <w:p w:rsidR="004F7DBD" w:rsidRDefault="00A04E45">
            <w:pPr>
              <w:spacing w:line="260" w:lineRule="auto"/>
            </w:pPr>
            <w:r>
              <w:rPr>
                <w:sz w:val="20"/>
                <w:szCs w:val="20"/>
              </w:rPr>
              <w:t>Monitor</w:t>
            </w:r>
          </w:p>
        </w:tc>
        <w:tc>
          <w:tcPr>
            <w:tcW w:w="4560" w:type="dxa"/>
            <w:shd w:val="clear" w:color="auto" w:fill="F2F7FB"/>
            <w:tcMar>
              <w:top w:w="90" w:type="dxa"/>
              <w:left w:w="120" w:type="dxa"/>
              <w:bottom w:w="90" w:type="dxa"/>
              <w:right w:w="120" w:type="dxa"/>
            </w:tcMar>
          </w:tcPr>
          <w:p w:rsidR="004F7DBD" w:rsidRDefault="00A04E45">
            <w:pPr>
              <w:spacing w:line="260" w:lineRule="auto"/>
            </w:pPr>
            <w:r>
              <w:rPr>
                <w:sz w:val="20"/>
                <w:szCs w:val="20"/>
              </w:rPr>
              <w:t>This is the genuine stress point. Month-end reporting, campaign wrap-up, and scheduled refreshes can coincide.</w:t>
            </w:r>
          </w:p>
        </w:tc>
      </w:tr>
    </w:tbl>
    <w:p w:rsidR="004F7DBD" w:rsidRDefault="004F7DBD">
      <w:pPr>
        <w:spacing w:after="160"/>
      </w:pPr>
    </w:p>
    <w:p w:rsidR="004F7DBD" w:rsidRDefault="00A04E45">
      <w:pPr>
        <w:spacing w:after="140" w:line="276" w:lineRule="auto"/>
      </w:pPr>
      <w:r>
        <w:rPr>
          <w:b/>
          <w:bCs/>
        </w:rPr>
        <w:t xml:space="preserve">Practical recommendation: </w:t>
      </w:r>
      <w:r>
        <w:t>stagger scheduled refreshes across the night rather than setting everything to run at midnight, and avoid running large notebook jobs during business hours once reports are live. This costs nothing and removes most contention risk.</w:t>
      </w:r>
    </w:p>
    <w:p w:rsidR="004F7DBD" w:rsidRDefault="00A04E45">
      <w:pPr>
        <w:pStyle w:val="Heading2"/>
        <w:keepNext/>
        <w:spacing w:before="240" w:after="120"/>
      </w:pPr>
      <w:r>
        <w:rPr>
          <w:b/>
          <w:bCs/>
          <w:color w:val="1F4E79"/>
          <w:sz w:val="24"/>
          <w:szCs w:val="24"/>
        </w:rPr>
        <w:t>1.5 Limitations the team should be aware of</w:t>
      </w:r>
    </w:p>
    <w:p w:rsidR="004F7DBD" w:rsidRDefault="00A04E45">
      <w:pPr>
        <w:pStyle w:val="ListParagraph"/>
        <w:numPr>
          <w:ilvl w:val="0"/>
          <w:numId w:val="2"/>
        </w:numPr>
        <w:spacing w:after="90" w:line="276" w:lineRule="auto"/>
      </w:pPr>
      <w:r>
        <w:rPr>
          <w:b/>
          <w:bCs/>
        </w:rPr>
        <w:t xml:space="preserve">The trial expires. </w:t>
      </w:r>
      <w:r>
        <w:t>This is the most consequential limitation. Migration planning must include the date on which a purchased capacity is required.</w:t>
      </w:r>
    </w:p>
    <w:p w:rsidR="004F7DBD" w:rsidRDefault="00A04E45">
      <w:pPr>
        <w:pStyle w:val="ListParagraph"/>
        <w:numPr>
          <w:ilvl w:val="0"/>
          <w:numId w:val="2"/>
        </w:numPr>
        <w:spacing w:after="90" w:line="276" w:lineRule="auto"/>
      </w:pPr>
      <w:r>
        <w:rPr>
          <w:b/>
          <w:bCs/>
        </w:rPr>
        <w:t xml:space="preserve">Capacity </w:t>
      </w:r>
      <w:proofErr w:type="gramStart"/>
      <w:r>
        <w:rPr>
          <w:b/>
          <w:bCs/>
        </w:rPr>
        <w:t>is shared</w:t>
      </w:r>
      <w:proofErr w:type="gramEnd"/>
      <w:r>
        <w:rPr>
          <w:b/>
          <w:bCs/>
        </w:rPr>
        <w:t xml:space="preserve">, not partitioned. </w:t>
      </w:r>
      <w:r>
        <w:t>A heavy Spark job and a report refresh compete for the same compute. When demand exceeds what the capacity can supply, Fabric slows or delays operations rather than failing them, so the symptom is sluggishness rather than an error message.</w:t>
      </w:r>
    </w:p>
    <w:p w:rsidR="004F7DBD" w:rsidRDefault="00A04E45">
      <w:pPr>
        <w:pStyle w:val="ListParagraph"/>
        <w:numPr>
          <w:ilvl w:val="0"/>
          <w:numId w:val="2"/>
        </w:numPr>
        <w:spacing w:after="90" w:line="276" w:lineRule="auto"/>
      </w:pPr>
      <w:r>
        <w:rPr>
          <w:b/>
          <w:bCs/>
        </w:rPr>
        <w:t xml:space="preserve">Trial capacity </w:t>
      </w:r>
      <w:proofErr w:type="gramStart"/>
      <w:r>
        <w:rPr>
          <w:b/>
          <w:bCs/>
        </w:rPr>
        <w:t>cannot be resized</w:t>
      </w:r>
      <w:proofErr w:type="gramEnd"/>
      <w:r>
        <w:rPr>
          <w:b/>
          <w:bCs/>
        </w:rPr>
        <w:t xml:space="preserve">. </w:t>
      </w:r>
      <w:r>
        <w:t>If the workload outgrows it, the answer is to purchase a capacity, not to scale the trial.</w:t>
      </w:r>
    </w:p>
    <w:p w:rsidR="004F7DBD" w:rsidRDefault="00A04E45">
      <w:pPr>
        <w:pStyle w:val="ListParagraph"/>
        <w:numPr>
          <w:ilvl w:val="0"/>
          <w:numId w:val="2"/>
        </w:numPr>
        <w:spacing w:after="90" w:line="276" w:lineRule="auto"/>
      </w:pPr>
      <w:r>
        <w:rPr>
          <w:b/>
          <w:bCs/>
        </w:rPr>
        <w:t xml:space="preserve">No production support commitment. </w:t>
      </w:r>
      <w:r>
        <w:t>Trial environments should not carry business-critical reporting.</w:t>
      </w:r>
    </w:p>
    <w:p w:rsidR="004F7DBD" w:rsidRDefault="00A04E45">
      <w:pPr>
        <w:pStyle w:val="ListParagraph"/>
        <w:numPr>
          <w:ilvl w:val="0"/>
          <w:numId w:val="2"/>
        </w:numPr>
        <w:spacing w:after="90" w:line="276" w:lineRule="auto"/>
      </w:pPr>
      <w:r>
        <w:rPr>
          <w:b/>
          <w:bCs/>
        </w:rPr>
        <w:t xml:space="preserve">Region </w:t>
      </w:r>
      <w:proofErr w:type="gramStart"/>
      <w:r>
        <w:rPr>
          <w:b/>
          <w:bCs/>
        </w:rPr>
        <w:t>is fixed</w:t>
      </w:r>
      <w:proofErr w:type="gramEnd"/>
      <w:r>
        <w:rPr>
          <w:b/>
          <w:bCs/>
        </w:rPr>
        <w:t xml:space="preserve"> at creation. </w:t>
      </w:r>
      <w:r>
        <w:t xml:space="preserve">The workspace region </w:t>
      </w:r>
      <w:proofErr w:type="gramStart"/>
      <w:r>
        <w:t>cannot be changed</w:t>
      </w:r>
      <w:proofErr w:type="gramEnd"/>
      <w:r>
        <w:t xml:space="preserve"> later. If data residency requirements apply to marketing data, confirm the region is correct now rather than after migration.</w:t>
      </w:r>
    </w:p>
    <w:p w:rsidR="004F7DBD" w:rsidRDefault="00A04E45">
      <w:pPr>
        <w:pStyle w:val="ListParagraph"/>
        <w:numPr>
          <w:ilvl w:val="0"/>
          <w:numId w:val="2"/>
        </w:numPr>
        <w:spacing w:after="90" w:line="276" w:lineRule="auto"/>
      </w:pPr>
      <w:r>
        <w:rPr>
          <w:b/>
          <w:bCs/>
        </w:rPr>
        <w:lastRenderedPageBreak/>
        <w:t xml:space="preserve">Report viewers may need their own licence. </w:t>
      </w:r>
      <w:r>
        <w:t>See 1.6 — this depends on the SKU eventually purchased and is a real cost consideration.</w:t>
      </w:r>
    </w:p>
    <w:p w:rsidR="004F7DBD" w:rsidRDefault="00A04E45">
      <w:pPr>
        <w:pStyle w:val="Heading2"/>
        <w:keepNext/>
        <w:spacing w:before="240" w:after="120"/>
      </w:pPr>
      <w:r>
        <w:rPr>
          <w:b/>
          <w:bCs/>
          <w:color w:val="1F4E79"/>
          <w:sz w:val="24"/>
          <w:szCs w:val="24"/>
        </w:rPr>
        <w:t>1.6 Licensing note for report consumers</w:t>
      </w:r>
    </w:p>
    <w:p w:rsidR="004F7DBD" w:rsidRDefault="00A04E45">
      <w:pPr>
        <w:spacing w:after="140" w:line="276" w:lineRule="auto"/>
      </w:pPr>
      <w:r>
        <w:t>Fabric separates the cost of compute from the cost of user access. Capacity pays for the processing; individual users may still need their own licence to view content, depending on the capacity size purchased.</w:t>
      </w:r>
    </w:p>
    <w:p w:rsidR="004F7DBD" w:rsidRDefault="00A04E45">
      <w:pPr>
        <w:spacing w:after="140" w:line="276" w:lineRule="auto"/>
      </w:pPr>
      <w:r>
        <w:t>At smaller capacity sizes, every person who opens a Power BI report needs a per-user Pro licence. From the F64 size upward, report viewers can consume content with a free licence and only content creators need a paid one. For a marketing team where a few people build reports and many people read them, this threshold often determines which option is cheaper overall.</w:t>
      </w:r>
    </w:p>
    <w:p w:rsidR="004F7DBD" w:rsidRDefault="00A04E45">
      <w:pPr>
        <w:pStyle w:val="Heading2"/>
        <w:keepNext/>
        <w:spacing w:before="240" w:after="120"/>
      </w:pPr>
      <w:r>
        <w:rPr>
          <w:b/>
          <w:bCs/>
          <w:color w:val="1F4E79"/>
          <w:sz w:val="24"/>
          <w:szCs w:val="24"/>
        </w:rPr>
        <w:t>1.7 Recommended path to production</w:t>
      </w:r>
    </w:p>
    <w:p w:rsidR="004F7DBD" w:rsidRDefault="00A04E45">
      <w:pPr>
        <w:pStyle w:val="ListParagraph"/>
        <w:numPr>
          <w:ilvl w:val="0"/>
          <w:numId w:val="3"/>
        </w:numPr>
        <w:spacing w:after="90" w:line="276" w:lineRule="auto"/>
      </w:pPr>
      <w:r>
        <w:t>Use the remaining trial period to validate ingestion, transformation, and reporting against real marketing data.</w:t>
      </w:r>
    </w:p>
    <w:p w:rsidR="004F7DBD" w:rsidRDefault="00A04E45">
      <w:pPr>
        <w:pStyle w:val="ListParagraph"/>
        <w:numPr>
          <w:ilvl w:val="0"/>
          <w:numId w:val="3"/>
        </w:numPr>
        <w:spacing w:after="90" w:line="276" w:lineRule="auto"/>
      </w:pPr>
      <w:r>
        <w:t>Before the expiry date, select and purchase a Fabric capacity SKU sized to the validated workload and the viewer-licensing analysis above.</w:t>
      </w:r>
    </w:p>
    <w:p w:rsidR="004F7DBD" w:rsidRDefault="00A04E45">
      <w:pPr>
        <w:pStyle w:val="ListParagraph"/>
        <w:numPr>
          <w:ilvl w:val="0"/>
          <w:numId w:val="3"/>
        </w:numPr>
        <w:spacing w:after="90" w:line="276" w:lineRule="auto"/>
      </w:pPr>
      <w:r>
        <w:t>Reassign Marketing Analytics Workspace to the purchased capacity. Items are preserved; the workspace simply points at different compute.</w:t>
      </w:r>
    </w:p>
    <w:p w:rsidR="004F7DBD" w:rsidRDefault="00A04E45">
      <w:pPr>
        <w:pStyle w:val="ListParagraph"/>
        <w:numPr>
          <w:ilvl w:val="0"/>
          <w:numId w:val="3"/>
        </w:numPr>
        <w:spacing w:after="90" w:line="276" w:lineRule="auto"/>
      </w:pPr>
      <w:r>
        <w:t>Confirm per-user licensing for report consumers and acquire any licences required.</w:t>
      </w:r>
    </w:p>
    <w:p w:rsidR="004F7DBD" w:rsidRDefault="00A04E45">
      <w:pPr>
        <w:pStyle w:val="Heading2"/>
        <w:keepNext/>
        <w:spacing w:before="240" w:after="120"/>
      </w:pPr>
      <w:r>
        <w:rPr>
          <w:b/>
          <w:bCs/>
          <w:color w:val="1F4E79"/>
          <w:sz w:val="24"/>
          <w:szCs w:val="24"/>
        </w:rPr>
        <w:t>1.8 Section conclusion</w:t>
      </w:r>
    </w:p>
    <w:p w:rsidR="004F7DBD" w:rsidRDefault="00A04E45">
      <w:pPr>
        <w:spacing w:after="200" w:line="276" w:lineRule="auto"/>
      </w:pPr>
      <w:r>
        <w:t xml:space="preserve">The workspace exists, is correctly named, and contains the core storage components required for migration. Capacity is sufficient for evaluation and initial migration but </w:t>
      </w:r>
      <w:proofErr w:type="gramStart"/>
      <w:r>
        <w:t>must be converted</w:t>
      </w:r>
      <w:proofErr w:type="gramEnd"/>
      <w:r>
        <w:t xml:space="preserve"> to a purchased SKU before the team relies on this environment operationally. That conversion is the single outstanding prerequisite arising from this section.</w:t>
      </w:r>
    </w:p>
    <w:p w:rsidR="004F7DBD" w:rsidRDefault="00A04E45">
      <w:r>
        <w:br w:type="page"/>
      </w:r>
    </w:p>
    <w:p w:rsidR="004F7DBD" w:rsidRDefault="00A04E45">
      <w:pPr>
        <w:pStyle w:val="Heading1"/>
        <w:spacing w:before="320" w:after="160"/>
      </w:pPr>
      <w:r>
        <w:rPr>
          <w:b/>
          <w:bCs/>
          <w:color w:val="1F4E79"/>
          <w:sz w:val="30"/>
          <w:szCs w:val="30"/>
        </w:rPr>
        <w:lastRenderedPageBreak/>
        <w:t>2. Lakehouse Configuration</w:t>
      </w:r>
    </w:p>
    <w:p w:rsidR="004F7DBD" w:rsidRDefault="00A04E45">
      <w:pPr>
        <w:spacing w:after="140" w:line="276" w:lineRule="auto"/>
      </w:pPr>
      <w:r>
        <w:t>A Lakehouse is a storage area that holds both loose files and structured tables in the same place. It suits the marketing team's situation well, because the incoming data is mixed: some arrives as Excel and CSV files with inconsistent structure, and some is already tabular and ready to query.</w:t>
      </w:r>
    </w:p>
    <w:p w:rsidR="004F7DBD" w:rsidRDefault="00A04E45">
      <w:pPr>
        <w:pStyle w:val="Heading2"/>
        <w:keepNext/>
        <w:spacing w:before="240" w:after="120"/>
      </w:pPr>
      <w:r>
        <w:rPr>
          <w:b/>
          <w:bCs/>
          <w:color w:val="1F4E79"/>
          <w:sz w:val="24"/>
          <w:szCs w:val="24"/>
        </w:rPr>
        <w:t>2.1 Lakehouse name and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4F7DBD">
        <w:trPr>
          <w:tblHeader/>
        </w:trPr>
        <w:tc>
          <w:tcPr>
            <w:tcW w:w="29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Attribute</w:t>
            </w:r>
          </w:p>
        </w:tc>
        <w:tc>
          <w:tcPr>
            <w:tcW w:w="6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Value</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Lakehouse name</w:t>
            </w:r>
          </w:p>
        </w:tc>
        <w:tc>
          <w:tcPr>
            <w:tcW w:w="6460" w:type="dxa"/>
            <w:shd w:val="clear" w:color="auto" w:fill="FFFFFF"/>
            <w:tcMar>
              <w:top w:w="90" w:type="dxa"/>
              <w:left w:w="120" w:type="dxa"/>
              <w:bottom w:w="90" w:type="dxa"/>
              <w:right w:w="120" w:type="dxa"/>
            </w:tcMar>
          </w:tcPr>
          <w:p w:rsidR="004F7DBD" w:rsidRDefault="00A04E45">
            <w:pPr>
              <w:spacing w:line="260" w:lineRule="auto"/>
            </w:pPr>
            <w:proofErr w:type="spellStart"/>
            <w:r>
              <w:rPr>
                <w:sz w:val="20"/>
                <w:szCs w:val="20"/>
              </w:rPr>
              <w:t>MarketingLakehouse</w:t>
            </w:r>
            <w:proofErr w:type="spellEnd"/>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Parent workspace</w:t>
            </w:r>
          </w:p>
        </w:tc>
        <w:tc>
          <w:tcPr>
            <w:tcW w:w="6460" w:type="dxa"/>
            <w:shd w:val="clear" w:color="auto" w:fill="F2F7FB"/>
            <w:tcMar>
              <w:top w:w="90" w:type="dxa"/>
              <w:left w:w="120" w:type="dxa"/>
              <w:bottom w:w="90" w:type="dxa"/>
              <w:right w:w="120" w:type="dxa"/>
            </w:tcMar>
          </w:tcPr>
          <w:p w:rsidR="004F7DBD" w:rsidRDefault="00A04E45">
            <w:pPr>
              <w:spacing w:line="260" w:lineRule="auto"/>
            </w:pPr>
            <w:r>
              <w:rPr>
                <w:sz w:val="20"/>
                <w:szCs w:val="20"/>
              </w:rPr>
              <w:t>Marketing Analytics Workspace</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Storage format</w:t>
            </w:r>
          </w:p>
        </w:tc>
        <w:tc>
          <w:tcPr>
            <w:tcW w:w="6460" w:type="dxa"/>
            <w:shd w:val="clear" w:color="auto" w:fill="FFFFFF"/>
            <w:tcMar>
              <w:top w:w="90" w:type="dxa"/>
              <w:left w:w="120" w:type="dxa"/>
              <w:bottom w:w="90" w:type="dxa"/>
              <w:right w:w="120" w:type="dxa"/>
            </w:tcMar>
          </w:tcPr>
          <w:p w:rsidR="004F7DBD" w:rsidRDefault="00A04E45">
            <w:pPr>
              <w:spacing w:line="260" w:lineRule="auto"/>
            </w:pPr>
            <w:r>
              <w:rPr>
                <w:sz w:val="20"/>
                <w:szCs w:val="20"/>
              </w:rPr>
              <w:t>Delta Parquet — an open format readable by other tools, not proprietary to Fabric</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Schema support</w:t>
            </w:r>
          </w:p>
        </w:tc>
        <w:tc>
          <w:tcPr>
            <w:tcW w:w="6460" w:type="dxa"/>
            <w:shd w:val="clear" w:color="auto" w:fill="F2F7FB"/>
            <w:tcMar>
              <w:top w:w="90" w:type="dxa"/>
              <w:left w:w="120" w:type="dxa"/>
              <w:bottom w:w="90" w:type="dxa"/>
              <w:right w:w="120" w:type="dxa"/>
            </w:tcMar>
          </w:tcPr>
          <w:p w:rsidR="004F7DBD" w:rsidRPr="006E4F8C" w:rsidRDefault="00002974">
            <w:pPr>
              <w:spacing w:line="260" w:lineRule="auto"/>
            </w:pPr>
            <w:r w:rsidRPr="00002974">
              <w:rPr>
                <w:bCs/>
                <w:sz w:val="20"/>
                <w:szCs w:val="20"/>
              </w:rPr>
              <w:t>Enabled — schema enforcement ensures consistency across ingestion and transformations</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SQL analytics endpoint</w:t>
            </w:r>
          </w:p>
        </w:tc>
        <w:tc>
          <w:tcPr>
            <w:tcW w:w="6460" w:type="dxa"/>
            <w:shd w:val="clear" w:color="auto" w:fill="FFFFFF"/>
            <w:tcMar>
              <w:top w:w="90" w:type="dxa"/>
              <w:left w:w="120" w:type="dxa"/>
              <w:bottom w:w="90" w:type="dxa"/>
              <w:right w:w="120" w:type="dxa"/>
            </w:tcMar>
          </w:tcPr>
          <w:p w:rsidR="004F7DBD" w:rsidRPr="006E4F8C" w:rsidRDefault="00A04E45">
            <w:pPr>
              <w:spacing w:line="260" w:lineRule="auto"/>
            </w:pPr>
            <w:r w:rsidRPr="006E4F8C">
              <w:rPr>
                <w:sz w:val="20"/>
                <w:szCs w:val="20"/>
              </w:rPr>
              <w:t>Provisioned automatically with the Lakehouse</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Created on</w:t>
            </w:r>
          </w:p>
        </w:tc>
        <w:tc>
          <w:tcPr>
            <w:tcW w:w="6460" w:type="dxa"/>
            <w:shd w:val="clear" w:color="auto" w:fill="F2F7FB"/>
            <w:tcMar>
              <w:top w:w="90" w:type="dxa"/>
              <w:left w:w="120" w:type="dxa"/>
              <w:bottom w:w="90" w:type="dxa"/>
              <w:right w:w="120" w:type="dxa"/>
            </w:tcMar>
          </w:tcPr>
          <w:p w:rsidR="004F7DBD" w:rsidRPr="006E4F8C" w:rsidRDefault="006E4F8C">
            <w:pPr>
              <w:spacing w:line="260" w:lineRule="auto"/>
            </w:pPr>
            <w:r w:rsidRPr="006E4F8C">
              <w:rPr>
                <w:bCs/>
                <w:sz w:val="20"/>
                <w:szCs w:val="20"/>
              </w:rPr>
              <w:t>2026</w:t>
            </w:r>
          </w:p>
        </w:tc>
      </w:tr>
    </w:tbl>
    <w:p w:rsidR="004F7DBD" w:rsidRDefault="00A04E45">
      <w:pPr>
        <w:pStyle w:val="Heading2"/>
        <w:keepNext/>
        <w:spacing w:before="240" w:after="120"/>
      </w:pPr>
      <w:r>
        <w:rPr>
          <w:b/>
          <w:bCs/>
          <w:color w:val="1F4E79"/>
          <w:sz w:val="24"/>
          <w:szCs w:val="24"/>
        </w:rPr>
        <w:t>2.2 Folder structure</w:t>
      </w:r>
    </w:p>
    <w:p w:rsidR="004F7DBD" w:rsidRDefault="00A04E45">
      <w:pPr>
        <w:spacing w:after="140" w:line="276" w:lineRule="auto"/>
      </w:pPr>
      <w:r>
        <w:t>The Files area of the Lakehouse is organised into three folders. Data moves left to right through them, and each folder carries a different level of trust.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200"/>
        <w:gridCol w:w="4460"/>
      </w:tblGrid>
      <w:tr w:rsidR="004F7DBD">
        <w:trPr>
          <w:tblHeader/>
        </w:trPr>
        <w:tc>
          <w:tcPr>
            <w:tcW w:w="17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Folder</w:t>
            </w:r>
          </w:p>
        </w:tc>
        <w:tc>
          <w:tcPr>
            <w:tcW w:w="32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What it holds</w:t>
            </w:r>
          </w:p>
        </w:tc>
        <w:tc>
          <w:tcPr>
            <w:tcW w:w="4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Stage of processing it represents</w:t>
            </w:r>
          </w:p>
        </w:tc>
      </w:tr>
      <w:tr w:rsidR="004F7DBD">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raw/</w:t>
            </w:r>
          </w:p>
        </w:tc>
        <w:tc>
          <w:tcPr>
            <w:tcW w:w="320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Source files exactly as received — campaign CSVs, engagement exports, Excel extracts. Nothing </w:t>
            </w:r>
            <w:proofErr w:type="gramStart"/>
            <w:r>
              <w:rPr>
                <w:sz w:val="20"/>
                <w:szCs w:val="20"/>
              </w:rPr>
              <w:t>is edited</w:t>
            </w:r>
            <w:proofErr w:type="gramEnd"/>
            <w:r>
              <w:rPr>
                <w:sz w:val="20"/>
                <w:szCs w:val="20"/>
              </w:rPr>
              <w:t xml:space="preserve"> here.</w:t>
            </w:r>
          </w:p>
        </w:tc>
        <w:tc>
          <w:tcPr>
            <w:tcW w:w="446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Ingestion. Preserves an unaltered copy of what the source sent, so that if a transformation </w:t>
            </w:r>
            <w:proofErr w:type="gramStart"/>
            <w:r>
              <w:rPr>
                <w:sz w:val="20"/>
                <w:szCs w:val="20"/>
              </w:rPr>
              <w:t>is later found</w:t>
            </w:r>
            <w:proofErr w:type="gramEnd"/>
            <w:r>
              <w:rPr>
                <w:sz w:val="20"/>
                <w:szCs w:val="20"/>
              </w:rPr>
              <w:t xml:space="preserve"> to be wrong the original is still available to reprocess. This folder is the audit trail.</w:t>
            </w:r>
          </w:p>
        </w:tc>
      </w:tr>
      <w:tr w:rsidR="004F7DBD">
        <w:tc>
          <w:tcPr>
            <w:tcW w:w="1700" w:type="dxa"/>
            <w:shd w:val="clear" w:color="auto" w:fill="F2F7FB"/>
            <w:tcMar>
              <w:top w:w="90" w:type="dxa"/>
              <w:left w:w="120" w:type="dxa"/>
              <w:bottom w:w="90" w:type="dxa"/>
              <w:right w:w="120" w:type="dxa"/>
            </w:tcMar>
          </w:tcPr>
          <w:p w:rsidR="004F7DBD" w:rsidRDefault="00A04E45">
            <w:pPr>
              <w:spacing w:line="260" w:lineRule="auto"/>
            </w:pPr>
            <w:r>
              <w:rPr>
                <w:sz w:val="20"/>
                <w:szCs w:val="20"/>
              </w:rPr>
              <w:t>processed/</w:t>
            </w:r>
          </w:p>
        </w:tc>
        <w:tc>
          <w:tcPr>
            <w:tcW w:w="3200" w:type="dxa"/>
            <w:shd w:val="clear" w:color="auto" w:fill="F2F7FB"/>
            <w:tcMar>
              <w:top w:w="90" w:type="dxa"/>
              <w:left w:w="120" w:type="dxa"/>
              <w:bottom w:w="90" w:type="dxa"/>
              <w:right w:w="120" w:type="dxa"/>
            </w:tcMar>
          </w:tcPr>
          <w:p w:rsidR="004F7DBD" w:rsidRDefault="00A04E45">
            <w:pPr>
              <w:spacing w:line="260" w:lineRule="auto"/>
            </w:pPr>
            <w:r>
              <w:rPr>
                <w:sz w:val="20"/>
                <w:szCs w:val="20"/>
              </w:rPr>
              <w:t>Cleaned and standardised versions of the raw files: consistent column names, corrected data types, removed duplicates, resolved date formats.</w:t>
            </w:r>
          </w:p>
        </w:tc>
        <w:tc>
          <w:tcPr>
            <w:tcW w:w="4460" w:type="dxa"/>
            <w:shd w:val="clear" w:color="auto" w:fill="F2F7FB"/>
            <w:tcMar>
              <w:top w:w="90" w:type="dxa"/>
              <w:left w:w="120" w:type="dxa"/>
              <w:bottom w:w="90" w:type="dxa"/>
              <w:right w:w="120" w:type="dxa"/>
            </w:tcMar>
          </w:tcPr>
          <w:p w:rsidR="004F7DBD" w:rsidRDefault="00A04E45">
            <w:pPr>
              <w:spacing w:line="260" w:lineRule="auto"/>
            </w:pPr>
            <w:r>
              <w:rPr>
                <w:sz w:val="20"/>
                <w:szCs w:val="20"/>
              </w:rPr>
              <w:t>Cleansing and standardisation. Separates the work of cleaning from the work of analysing, so analysts no longer need to know the quirks of each source system.</w:t>
            </w:r>
          </w:p>
        </w:tc>
      </w:tr>
      <w:tr w:rsidR="004F7DBD">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analytics/</w:t>
            </w:r>
          </w:p>
        </w:tc>
        <w:tc>
          <w:tcPr>
            <w:tcW w:w="3200" w:type="dxa"/>
            <w:shd w:val="clear" w:color="auto" w:fill="FFFFFF"/>
            <w:tcMar>
              <w:top w:w="90" w:type="dxa"/>
              <w:left w:w="120" w:type="dxa"/>
              <w:bottom w:w="90" w:type="dxa"/>
              <w:right w:w="120" w:type="dxa"/>
            </w:tcMar>
          </w:tcPr>
          <w:p w:rsidR="004F7DBD" w:rsidRDefault="00A04E45">
            <w:pPr>
              <w:spacing w:line="260" w:lineRule="auto"/>
            </w:pPr>
            <w:r>
              <w:rPr>
                <w:sz w:val="20"/>
                <w:szCs w:val="20"/>
              </w:rPr>
              <w:t>Business-ready outputs: joined datasets, aggregated campaign performance, attribution model results.</w:t>
            </w:r>
          </w:p>
        </w:tc>
        <w:tc>
          <w:tcPr>
            <w:tcW w:w="446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Curation and consumption. Provides a stable, trusted layer for reporting, because </w:t>
            </w:r>
            <w:proofErr w:type="gramStart"/>
            <w:r>
              <w:rPr>
                <w:sz w:val="20"/>
                <w:szCs w:val="20"/>
              </w:rPr>
              <w:t>upstream changes have already been absorbed by this point</w:t>
            </w:r>
            <w:proofErr w:type="gramEnd"/>
            <w:r>
              <w:rPr>
                <w:sz w:val="20"/>
                <w:szCs w:val="20"/>
              </w:rPr>
              <w:t>.</w:t>
            </w:r>
          </w:p>
        </w:tc>
      </w:tr>
    </w:tbl>
    <w:p w:rsidR="004F7DBD" w:rsidRDefault="004F7DBD">
      <w:pPr>
        <w:spacing w:after="160"/>
      </w:pPr>
    </w:p>
    <w:p w:rsidR="004F7DBD" w:rsidRDefault="00A04E45">
      <w:pPr>
        <w:spacing w:after="140" w:line="276" w:lineRule="auto"/>
      </w:pPr>
      <w:r>
        <w:rPr>
          <w:b/>
          <w:bCs/>
        </w:rPr>
        <w:t xml:space="preserve">How this supports the stages of data processing: </w:t>
      </w:r>
      <w:r>
        <w:t xml:space="preserve">each folder has one job and one owner. Ingestion writes only to raw, cleansing reads </w:t>
      </w:r>
      <w:proofErr w:type="gramStart"/>
      <w:r>
        <w:t>raw and writes processed, curation reads processed</w:t>
      </w:r>
      <w:proofErr w:type="gramEnd"/>
      <w:r>
        <w:t xml:space="preserve"> and writes </w:t>
      </w:r>
      <w:r>
        <w:lastRenderedPageBreak/>
        <w:t xml:space="preserve">analytics. Because the flow is one-directional, a problem </w:t>
      </w:r>
      <w:proofErr w:type="gramStart"/>
      <w:r>
        <w:t>can be traced</w:t>
      </w:r>
      <w:proofErr w:type="gramEnd"/>
      <w:r>
        <w:t xml:space="preserve"> to the stage that caused it. The marketing team's current pain is that a spreadsheet </w:t>
      </w:r>
      <w:proofErr w:type="gramStart"/>
      <w:r>
        <w:t>gets</w:t>
      </w:r>
      <w:proofErr w:type="gramEnd"/>
      <w:r>
        <w:t xml:space="preserve"> edited, saved over, and nobody can reconstruct last quarter's numbers. This structure removes that risk — the raw layer </w:t>
      </w:r>
      <w:proofErr w:type="gramStart"/>
      <w:r>
        <w:t>is never overwritten</w:t>
      </w:r>
      <w:proofErr w:type="gramEnd"/>
      <w:r>
        <w:t>, so any figure in a report can be traced back to the file it came from.</w:t>
      </w:r>
    </w:p>
    <w:p w:rsidR="004F7DBD" w:rsidRDefault="00A04E45">
      <w:pPr>
        <w:pStyle w:val="Heading2"/>
        <w:keepNext/>
        <w:spacing w:before="240" w:after="120"/>
      </w:pPr>
      <w:r>
        <w:rPr>
          <w:b/>
          <w:bCs/>
          <w:color w:val="1F4E79"/>
          <w:sz w:val="24"/>
          <w:szCs w:val="24"/>
        </w:rPr>
        <w:t>2.3 Tables loaded</w:t>
      </w:r>
    </w:p>
    <w:p w:rsidR="004F7DBD" w:rsidRDefault="00A04E45">
      <w:pPr>
        <w:spacing w:after="140" w:line="276" w:lineRule="auto"/>
      </w:pPr>
      <w:r>
        <w:t xml:space="preserve">The following tables exist in the Tables area of the Lakehouse. Once a file is loaded as a </w:t>
      </w:r>
      <w:proofErr w:type="gramStart"/>
      <w:r>
        <w:t>table</w:t>
      </w:r>
      <w:proofErr w:type="gramEnd"/>
      <w:r>
        <w:t xml:space="preserve"> it becomes </w:t>
      </w:r>
      <w:proofErr w:type="spellStart"/>
      <w:r>
        <w:t>queryable</w:t>
      </w:r>
      <w:proofErr w:type="spellEnd"/>
      <w:r>
        <w:t xml:space="preserve"> with standard SQL through the endpoint described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5460"/>
      </w:tblGrid>
      <w:tr w:rsidR="004F7DBD">
        <w:trPr>
          <w:tblHeader/>
        </w:trPr>
        <w:tc>
          <w:tcPr>
            <w:tcW w:w="24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Table name</w:t>
            </w:r>
          </w:p>
        </w:tc>
        <w:tc>
          <w:tcPr>
            <w:tcW w:w="15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Row count</w:t>
            </w:r>
          </w:p>
        </w:tc>
        <w:tc>
          <w:tcPr>
            <w:tcW w:w="5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Description and source</w:t>
            </w:r>
          </w:p>
        </w:tc>
      </w:tr>
      <w:tr w:rsidR="004F7DBD">
        <w:tc>
          <w:tcPr>
            <w:tcW w:w="2400" w:type="dxa"/>
            <w:shd w:val="clear" w:color="auto" w:fill="FFFFFF"/>
            <w:tcMar>
              <w:top w:w="90" w:type="dxa"/>
              <w:left w:w="120" w:type="dxa"/>
              <w:bottom w:w="90" w:type="dxa"/>
              <w:right w:w="120" w:type="dxa"/>
            </w:tcMar>
          </w:tcPr>
          <w:p w:rsidR="004F7DBD" w:rsidRPr="00A24FAC" w:rsidRDefault="00A24FAC">
            <w:pPr>
              <w:spacing w:line="260" w:lineRule="auto"/>
            </w:pPr>
            <w:proofErr w:type="spellStart"/>
            <w:r>
              <w:t>Campaign_Master</w:t>
            </w:r>
            <w:proofErr w:type="spellEnd"/>
          </w:p>
        </w:tc>
        <w:tc>
          <w:tcPr>
            <w:tcW w:w="1500" w:type="dxa"/>
            <w:shd w:val="clear" w:color="auto" w:fill="FFFFFF"/>
            <w:tcMar>
              <w:top w:w="90" w:type="dxa"/>
              <w:left w:w="120" w:type="dxa"/>
              <w:bottom w:w="90" w:type="dxa"/>
              <w:right w:w="120" w:type="dxa"/>
            </w:tcMar>
          </w:tcPr>
          <w:p w:rsidR="004F7DBD" w:rsidRPr="00A24FAC" w:rsidRDefault="00A24FAC">
            <w:pPr>
              <w:spacing w:line="260" w:lineRule="auto"/>
            </w:pPr>
            <w:r>
              <w:t>~12,500</w:t>
            </w:r>
          </w:p>
        </w:tc>
        <w:tc>
          <w:tcPr>
            <w:tcW w:w="5460" w:type="dxa"/>
            <w:shd w:val="clear" w:color="auto" w:fill="FFFFFF"/>
            <w:tcMar>
              <w:top w:w="90" w:type="dxa"/>
              <w:left w:w="120" w:type="dxa"/>
              <w:bottom w:w="90" w:type="dxa"/>
              <w:right w:w="120" w:type="dxa"/>
            </w:tcMar>
          </w:tcPr>
          <w:p w:rsidR="004F7DBD" w:rsidRPr="00A24FAC" w:rsidRDefault="00A24FAC">
            <w:pPr>
              <w:spacing w:line="260" w:lineRule="auto"/>
            </w:pPr>
            <w:r>
              <w:t xml:space="preserve">Campaign master data — campaign ID, name, channel, start and end dates, budget. Loaded from </w:t>
            </w:r>
            <w:r>
              <w:rPr>
                <w:rStyle w:val="HTMLCode"/>
                <w:rFonts w:eastAsia="Calibri"/>
              </w:rPr>
              <w:t>raw/campaigns.csv</w:t>
            </w:r>
          </w:p>
        </w:tc>
      </w:tr>
      <w:tr w:rsidR="004F7DBD">
        <w:tc>
          <w:tcPr>
            <w:tcW w:w="2400" w:type="dxa"/>
            <w:shd w:val="clear" w:color="auto" w:fill="F2F7FB"/>
            <w:tcMar>
              <w:top w:w="90" w:type="dxa"/>
              <w:left w:w="120" w:type="dxa"/>
              <w:bottom w:w="90" w:type="dxa"/>
              <w:right w:w="120" w:type="dxa"/>
            </w:tcMar>
          </w:tcPr>
          <w:p w:rsidR="004F7DBD" w:rsidRPr="00A24FAC" w:rsidRDefault="00A24FAC">
            <w:pPr>
              <w:spacing w:line="260" w:lineRule="auto"/>
            </w:pPr>
            <w:proofErr w:type="spellStart"/>
            <w:r>
              <w:t>Engagement_Events</w:t>
            </w:r>
            <w:proofErr w:type="spellEnd"/>
          </w:p>
        </w:tc>
        <w:tc>
          <w:tcPr>
            <w:tcW w:w="1500" w:type="dxa"/>
            <w:shd w:val="clear" w:color="auto" w:fill="F2F7FB"/>
            <w:tcMar>
              <w:top w:w="90" w:type="dxa"/>
              <w:left w:w="120" w:type="dxa"/>
              <w:bottom w:w="90" w:type="dxa"/>
              <w:right w:w="120" w:type="dxa"/>
            </w:tcMar>
          </w:tcPr>
          <w:p w:rsidR="004F7DBD" w:rsidRPr="00A24FAC" w:rsidRDefault="00A24FAC">
            <w:pPr>
              <w:spacing w:line="260" w:lineRule="auto"/>
            </w:pPr>
            <w:r>
              <w:t>~1,200,000</w:t>
            </w:r>
          </w:p>
        </w:tc>
        <w:tc>
          <w:tcPr>
            <w:tcW w:w="5460" w:type="dxa"/>
            <w:shd w:val="clear" w:color="auto" w:fill="F2F7FB"/>
            <w:tcMar>
              <w:top w:w="90" w:type="dxa"/>
              <w:left w:w="120" w:type="dxa"/>
              <w:bottom w:w="90" w:type="dxa"/>
              <w:right w:w="120" w:type="dxa"/>
            </w:tcMar>
          </w:tcPr>
          <w:p w:rsidR="004F7DBD" w:rsidRPr="00A24FAC" w:rsidRDefault="008420A0">
            <w:pPr>
              <w:spacing w:line="260" w:lineRule="auto"/>
            </w:pPr>
            <w:r>
              <w:t xml:space="preserve">Customer engagement events — impressions, clicks, and conversions by campaign and date. Loaded from </w:t>
            </w:r>
            <w:r>
              <w:rPr>
                <w:rStyle w:val="HTMLCode"/>
                <w:rFonts w:eastAsia="Calibri"/>
              </w:rPr>
              <w:t>raw/engagement.csv</w:t>
            </w:r>
          </w:p>
        </w:tc>
      </w:tr>
      <w:tr w:rsidR="004F7DBD">
        <w:tc>
          <w:tcPr>
            <w:tcW w:w="2400" w:type="dxa"/>
            <w:shd w:val="clear" w:color="auto" w:fill="FFFFFF"/>
            <w:tcMar>
              <w:top w:w="90" w:type="dxa"/>
              <w:left w:w="120" w:type="dxa"/>
              <w:bottom w:w="90" w:type="dxa"/>
              <w:right w:w="120" w:type="dxa"/>
            </w:tcMar>
          </w:tcPr>
          <w:p w:rsidR="004F7DBD" w:rsidRPr="00A24FAC" w:rsidRDefault="008420A0">
            <w:pPr>
              <w:spacing w:line="260" w:lineRule="auto"/>
            </w:pPr>
            <w:proofErr w:type="spellStart"/>
            <w:r>
              <w:t>Attribution_Output</w:t>
            </w:r>
            <w:proofErr w:type="spellEnd"/>
          </w:p>
        </w:tc>
        <w:tc>
          <w:tcPr>
            <w:tcW w:w="1500" w:type="dxa"/>
            <w:shd w:val="clear" w:color="auto" w:fill="FFFFFF"/>
            <w:tcMar>
              <w:top w:w="90" w:type="dxa"/>
              <w:left w:w="120" w:type="dxa"/>
              <w:bottom w:w="90" w:type="dxa"/>
              <w:right w:w="120" w:type="dxa"/>
            </w:tcMar>
          </w:tcPr>
          <w:p w:rsidR="004F7DBD" w:rsidRPr="00A24FAC" w:rsidRDefault="008420A0">
            <w:pPr>
              <w:spacing w:line="260" w:lineRule="auto"/>
            </w:pPr>
            <w:r>
              <w:t>~85,000</w:t>
            </w:r>
          </w:p>
        </w:tc>
        <w:tc>
          <w:tcPr>
            <w:tcW w:w="5460" w:type="dxa"/>
            <w:shd w:val="clear" w:color="auto" w:fill="FFFFFF"/>
            <w:tcMar>
              <w:top w:w="90" w:type="dxa"/>
              <w:left w:w="120" w:type="dxa"/>
              <w:bottom w:w="90" w:type="dxa"/>
              <w:right w:w="120" w:type="dxa"/>
            </w:tcMar>
          </w:tcPr>
          <w:p w:rsidR="004F7DBD" w:rsidRPr="00A24FAC" w:rsidRDefault="008420A0">
            <w:pPr>
              <w:spacing w:line="260" w:lineRule="auto"/>
            </w:pPr>
            <w:r>
              <w:t>Attribution model output — fractional credit allocated to each customer touchpoint. Generated by attribution notebook and stored in curated tables.</w:t>
            </w:r>
          </w:p>
        </w:tc>
      </w:tr>
    </w:tbl>
    <w:p w:rsidR="004F7DBD" w:rsidRDefault="00A04E45">
      <w:pPr>
        <w:pStyle w:val="Heading2"/>
        <w:keepNext/>
        <w:spacing w:before="240" w:after="120"/>
      </w:pPr>
      <w:r>
        <w:rPr>
          <w:b/>
          <w:bCs/>
          <w:color w:val="1F4E79"/>
          <w:sz w:val="24"/>
          <w:szCs w:val="24"/>
        </w:rPr>
        <w:t>2.4 SQL Endpoint connection string</w:t>
      </w:r>
    </w:p>
    <w:p w:rsidR="004F7DBD" w:rsidRDefault="00A04E45">
      <w:pPr>
        <w:spacing w:after="140" w:line="276" w:lineRule="auto"/>
      </w:pPr>
      <w:r>
        <w:t xml:space="preserve">Every Lakehouse in Fabric comes with a SQL analytics endpoint. This lets the team query Lakehouse tables using ordinary SQL from tools they already know — SQL Server Management Studio, Azure Data Studio, and Excel among them. No data </w:t>
      </w:r>
      <w:proofErr w:type="gramStart"/>
      <w:r>
        <w:t>is copied</w:t>
      </w:r>
      <w:proofErr w:type="gramEnd"/>
      <w:r>
        <w:t xml:space="preserve"> to make this work; the endpoint reads the Lakehouse tables directly.</w:t>
      </w:r>
    </w:p>
    <w:p w:rsidR="004F7DBD" w:rsidRDefault="00A04E45">
      <w:pPr>
        <w:spacing w:after="140" w:line="276" w:lineRule="auto"/>
      </w:pPr>
      <w:r>
        <w:t xml:space="preserve">The endpoint is read-only. Data </w:t>
      </w:r>
      <w:proofErr w:type="gramStart"/>
      <w:r>
        <w:t>cannot be inserted, updated, or deleted through it</w:t>
      </w:r>
      <w:proofErr w:type="gramEnd"/>
      <w:r>
        <w:t xml:space="preserve">. </w:t>
      </w:r>
      <w:proofErr w:type="gramStart"/>
      <w:r>
        <w:t xml:space="preserve">Changes to Lakehouse data are made by the pipelines, </w:t>
      </w:r>
      <w:proofErr w:type="spellStart"/>
      <w:r>
        <w:t>dataflows</w:t>
      </w:r>
      <w:proofErr w:type="spellEnd"/>
      <w:r>
        <w:t>, and notebooks that load it</w:t>
      </w:r>
      <w:proofErr w:type="gramEnd"/>
      <w:r>
        <w:t>.</w:t>
      </w:r>
    </w:p>
    <w:p w:rsidR="004F7DBD" w:rsidRDefault="00A04E45">
      <w:pPr>
        <w:spacing w:after="80" w:line="276" w:lineRule="auto"/>
      </w:pPr>
      <w:r>
        <w:rPr>
          <w:b/>
          <w:bCs/>
        </w:rPr>
        <w:t>Connection string for stakeholders:</w:t>
      </w:r>
    </w:p>
    <w:p w:rsidR="00753AD4" w:rsidRPr="00753AD4" w:rsidRDefault="00A04E45" w:rsidP="00753AD4">
      <w:pPr>
        <w:pStyle w:val="HTMLPreformatted"/>
      </w:pPr>
      <w:r w:rsidRPr="00753AD4">
        <w:rPr>
          <w:bCs/>
        </w:rPr>
        <w:t>[</w:t>
      </w:r>
      <w:r w:rsidR="00753AD4" w:rsidRPr="00753AD4">
        <w:t>Server=</w:t>
      </w:r>
      <w:proofErr w:type="gramStart"/>
      <w:r w:rsidR="00753AD4" w:rsidRPr="00753AD4">
        <w:t>tcp:</w:t>
      </w:r>
      <w:proofErr w:type="gramEnd"/>
      <w:r w:rsidR="00753AD4" w:rsidRPr="00753AD4">
        <w:t>&lt;your-lakehouse-sql-endpoint&gt;.sql.fabric.microsoft.com,1433;</w:t>
      </w:r>
    </w:p>
    <w:p w:rsidR="00753AD4" w:rsidRPr="00753AD4" w:rsidRDefault="00753AD4" w:rsidP="00753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753AD4">
        <w:rPr>
          <w:rFonts w:ascii="Courier New" w:eastAsia="Times New Roman" w:hAnsi="Courier New" w:cs="Courier New"/>
          <w:sz w:val="20"/>
          <w:szCs w:val="20"/>
        </w:rPr>
        <w:t>Database=</w:t>
      </w:r>
      <w:proofErr w:type="spellStart"/>
      <w:r w:rsidRPr="00753AD4">
        <w:rPr>
          <w:rFonts w:ascii="Courier New" w:eastAsia="Times New Roman" w:hAnsi="Courier New" w:cs="Courier New"/>
          <w:sz w:val="20"/>
          <w:szCs w:val="20"/>
        </w:rPr>
        <w:t>MarketingLakehouse</w:t>
      </w:r>
      <w:proofErr w:type="spellEnd"/>
      <w:r w:rsidRPr="00753AD4">
        <w:rPr>
          <w:rFonts w:ascii="Courier New" w:eastAsia="Times New Roman" w:hAnsi="Courier New" w:cs="Courier New"/>
          <w:sz w:val="20"/>
          <w:szCs w:val="20"/>
        </w:rPr>
        <w:t>;</w:t>
      </w:r>
    </w:p>
    <w:p w:rsidR="00753AD4" w:rsidRPr="00753AD4" w:rsidRDefault="00753AD4" w:rsidP="00753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753AD4">
        <w:rPr>
          <w:rFonts w:ascii="Courier New" w:eastAsia="Times New Roman" w:hAnsi="Courier New" w:cs="Courier New"/>
          <w:sz w:val="20"/>
          <w:szCs w:val="20"/>
        </w:rPr>
        <w:t>Authentication=</w:t>
      </w:r>
      <w:proofErr w:type="spellStart"/>
      <w:r w:rsidRPr="00753AD4">
        <w:rPr>
          <w:rFonts w:ascii="Courier New" w:eastAsia="Times New Roman" w:hAnsi="Courier New" w:cs="Courier New"/>
          <w:sz w:val="20"/>
          <w:szCs w:val="20"/>
        </w:rPr>
        <w:t>ActiveDirectoryInteractive</w:t>
      </w:r>
      <w:proofErr w:type="spellEnd"/>
      <w:r w:rsidRPr="00753AD4">
        <w:rPr>
          <w:rFonts w:ascii="Courier New" w:eastAsia="Times New Roman" w:hAnsi="Courier New" w:cs="Courier New"/>
          <w:sz w:val="20"/>
          <w:szCs w:val="20"/>
        </w:rPr>
        <w:t>;</w:t>
      </w:r>
    </w:p>
    <w:p w:rsidR="00753AD4" w:rsidRPr="00753AD4" w:rsidRDefault="00753AD4" w:rsidP="00753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r w:rsidRPr="00753AD4">
        <w:rPr>
          <w:rFonts w:ascii="Courier New" w:eastAsia="Times New Roman" w:hAnsi="Courier New" w:cs="Courier New"/>
          <w:sz w:val="20"/>
          <w:szCs w:val="20"/>
        </w:rPr>
        <w:t>Encrypt=True;</w:t>
      </w:r>
    </w:p>
    <w:p w:rsidR="004F7DBD" w:rsidRDefault="00753AD4" w:rsidP="00753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bCs/>
          <w:sz w:val="20"/>
          <w:szCs w:val="20"/>
        </w:rPr>
      </w:pPr>
      <w:proofErr w:type="spellStart"/>
      <w:r w:rsidRPr="00753AD4">
        <w:rPr>
          <w:rFonts w:ascii="Courier New" w:eastAsia="Times New Roman" w:hAnsi="Courier New" w:cs="Courier New"/>
          <w:sz w:val="20"/>
          <w:szCs w:val="20"/>
        </w:rPr>
        <w:t>TrustServerCertificate</w:t>
      </w:r>
      <w:proofErr w:type="spellEnd"/>
      <w:r w:rsidRPr="00753AD4">
        <w:rPr>
          <w:rFonts w:ascii="Courier New" w:eastAsia="Times New Roman" w:hAnsi="Courier New" w:cs="Courier New"/>
          <w:sz w:val="20"/>
          <w:szCs w:val="20"/>
        </w:rPr>
        <w:t>=False;</w:t>
      </w:r>
      <w:r w:rsidR="00A04E45" w:rsidRPr="00753AD4">
        <w:rPr>
          <w:bCs/>
          <w:sz w:val="20"/>
          <w:szCs w:val="20"/>
        </w:rPr>
        <w:t>]</w:t>
      </w:r>
    </w:p>
    <w:p w:rsidR="00753AD4" w:rsidRPr="00753AD4" w:rsidRDefault="00753AD4" w:rsidP="00753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rPr>
      </w:pPr>
    </w:p>
    <w:p w:rsidR="004F7DBD" w:rsidRDefault="00A04E45">
      <w:pPr>
        <w:spacing w:after="140" w:line="276" w:lineRule="auto"/>
      </w:pPr>
      <w:r>
        <w:t xml:space="preserve">To retrieve it: open </w:t>
      </w:r>
      <w:proofErr w:type="spellStart"/>
      <w:r>
        <w:t>MarketingLakehouse</w:t>
      </w:r>
      <w:proofErr w:type="spellEnd"/>
      <w:r>
        <w:t xml:space="preserve">, switch the view selector in the top right to SQL analytics endpoint, then copy the connection string from the Settings pane. Authentication is through Microsoft </w:t>
      </w:r>
      <w:proofErr w:type="spellStart"/>
      <w:r>
        <w:t>Entra</w:t>
      </w:r>
      <w:proofErr w:type="spellEnd"/>
      <w:r>
        <w:t xml:space="preserve"> ID using each team member's existing work account — no separate database password </w:t>
      </w:r>
      <w:proofErr w:type="gramStart"/>
      <w:r>
        <w:t>is issued</w:t>
      </w:r>
      <w:proofErr w:type="gramEnd"/>
      <w:r>
        <w:t>, and access follows the permissions already granted on the workspace.</w:t>
      </w:r>
    </w:p>
    <w:p w:rsidR="004F7DBD" w:rsidRDefault="00A04E45">
      <w:pPr>
        <w:pStyle w:val="Heading2"/>
        <w:keepNext/>
        <w:spacing w:before="240" w:after="120"/>
      </w:pPr>
      <w:r>
        <w:rPr>
          <w:b/>
          <w:bCs/>
          <w:color w:val="1F4E79"/>
          <w:sz w:val="24"/>
          <w:szCs w:val="24"/>
        </w:rPr>
        <w:lastRenderedPageBreak/>
        <w:t>2.5 Sample query demonstrating access</w:t>
      </w:r>
    </w:p>
    <w:p w:rsidR="004F7DBD" w:rsidRDefault="00A04E45">
      <w:pPr>
        <w:spacing w:after="140" w:line="276" w:lineRule="auto"/>
      </w:pPr>
      <w:r>
        <w:t xml:space="preserve">The query below </w:t>
      </w:r>
      <w:proofErr w:type="gramStart"/>
      <w:r>
        <w:t>was run</w:t>
      </w:r>
      <w:proofErr w:type="gramEnd"/>
      <w:r>
        <w:t xml:space="preserve"> against the SQL analytics endpoint to prove that Lakehouse data is accessible via SQL. It summarises campaign engagement by marketing channel.</w:t>
      </w:r>
    </w:p>
    <w:p w:rsidR="004F7DBD" w:rsidRDefault="00A04E45">
      <w:pPr>
        <w:keepNext/>
        <w:keepLines/>
        <w:pBdr>
          <w:top w:val="single" w:sz="4" w:space="0" w:color="CCCCCC"/>
          <w:left w:val="single" w:sz="4" w:space="0" w:color="CCCCCC"/>
          <w:bottom w:val="single" w:sz="4" w:space="0" w:color="CCCCCC"/>
          <w:right w:val="single" w:sz="4" w:space="0" w:color="CCCCCC"/>
        </w:pBdr>
        <w:shd w:val="clear" w:color="auto" w:fill="F4F4F4"/>
        <w:spacing w:before="120" w:after="160"/>
      </w:pPr>
      <w:proofErr w:type="gramStart"/>
      <w:r>
        <w:rPr>
          <w:rFonts w:ascii="Consolas" w:eastAsia="Consolas" w:hAnsi="Consolas" w:cs="Consolas"/>
          <w:sz w:val="19"/>
          <w:szCs w:val="19"/>
        </w:rPr>
        <w:t>SELECT</w:t>
      </w:r>
      <w:r>
        <w:br/>
      </w:r>
      <w:r>
        <w:rPr>
          <w:rFonts w:ascii="Consolas" w:eastAsia="Consolas" w:hAnsi="Consolas" w:cs="Consolas"/>
          <w:sz w:val="19"/>
          <w:szCs w:val="19"/>
        </w:rPr>
        <w:t xml:space="preserve">    </w:t>
      </w:r>
      <w:proofErr w:type="spellStart"/>
      <w:r>
        <w:rPr>
          <w:rFonts w:ascii="Consolas" w:eastAsia="Consolas" w:hAnsi="Consolas" w:cs="Consolas"/>
          <w:sz w:val="19"/>
          <w:szCs w:val="19"/>
        </w:rPr>
        <w:t>c.channel</w:t>
      </w:r>
      <w:proofErr w:type="spellEnd"/>
      <w:r>
        <w:rPr>
          <w:rFonts w:ascii="Consolas" w:eastAsia="Consolas" w:hAnsi="Consolas" w:cs="Consolas"/>
          <w:sz w:val="19"/>
          <w:szCs w:val="19"/>
        </w:rPr>
        <w:t>,</w:t>
      </w:r>
      <w:r>
        <w:br/>
      </w:r>
      <w:r>
        <w:rPr>
          <w:rFonts w:ascii="Consolas" w:eastAsia="Consolas" w:hAnsi="Consolas" w:cs="Consolas"/>
          <w:sz w:val="19"/>
          <w:szCs w:val="19"/>
        </w:rPr>
        <w:t xml:space="preserve">    COUNT(DISTINCT </w:t>
      </w:r>
      <w:proofErr w:type="spellStart"/>
      <w:r>
        <w:rPr>
          <w:rFonts w:ascii="Consolas" w:eastAsia="Consolas" w:hAnsi="Consolas" w:cs="Consolas"/>
          <w:sz w:val="19"/>
          <w:szCs w:val="19"/>
        </w:rPr>
        <w:t>c.campaign_id</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campaign_count</w:t>
      </w:r>
      <w:proofErr w:type="spellEnd"/>
      <w:r>
        <w:rPr>
          <w:rFonts w:ascii="Consolas" w:eastAsia="Consolas" w:hAnsi="Consolas" w:cs="Consolas"/>
          <w:sz w:val="19"/>
          <w:szCs w:val="19"/>
        </w:rPr>
        <w:t>,</w:t>
      </w:r>
      <w:r>
        <w:br/>
      </w:r>
      <w:r>
        <w:rPr>
          <w:rFonts w:ascii="Consolas" w:eastAsia="Consolas" w:hAnsi="Consolas" w:cs="Consolas"/>
          <w:sz w:val="19"/>
          <w:szCs w:val="19"/>
        </w:rPr>
        <w:t xml:space="preserve">    SUM(</w:t>
      </w:r>
      <w:proofErr w:type="spellStart"/>
      <w:r>
        <w:rPr>
          <w:rFonts w:ascii="Consolas" w:eastAsia="Consolas" w:hAnsi="Consolas" w:cs="Consolas"/>
          <w:sz w:val="19"/>
          <w:szCs w:val="19"/>
        </w:rPr>
        <w:t>e.impressions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total_impressions</w:t>
      </w:r>
      <w:proofErr w:type="spellEnd"/>
      <w:r>
        <w:rPr>
          <w:rFonts w:ascii="Consolas" w:eastAsia="Consolas" w:hAnsi="Consolas" w:cs="Consolas"/>
          <w:sz w:val="19"/>
          <w:szCs w:val="19"/>
        </w:rPr>
        <w:t>,</w:t>
      </w:r>
      <w:r>
        <w:br/>
      </w:r>
      <w:r>
        <w:rPr>
          <w:rFonts w:ascii="Consolas" w:eastAsia="Consolas" w:hAnsi="Consolas" w:cs="Consolas"/>
          <w:sz w:val="19"/>
          <w:szCs w:val="19"/>
        </w:rPr>
        <w:t xml:space="preserve">    SUM(</w:t>
      </w:r>
      <w:proofErr w:type="spellStart"/>
      <w:r>
        <w:rPr>
          <w:rFonts w:ascii="Consolas" w:eastAsia="Consolas" w:hAnsi="Consolas" w:cs="Consolas"/>
          <w:sz w:val="19"/>
          <w:szCs w:val="19"/>
        </w:rPr>
        <w:t>e.clicks</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total_clicks</w:t>
      </w:r>
      <w:proofErr w:type="spellEnd"/>
      <w:r>
        <w:rPr>
          <w:rFonts w:ascii="Consolas" w:eastAsia="Consolas" w:hAnsi="Consolas" w:cs="Consolas"/>
          <w:sz w:val="19"/>
          <w:szCs w:val="19"/>
        </w:rPr>
        <w:t>,</w:t>
      </w:r>
      <w:r>
        <w:br/>
      </w:r>
      <w:r>
        <w:rPr>
          <w:rFonts w:ascii="Consolas" w:eastAsia="Consolas" w:hAnsi="Consolas" w:cs="Consolas"/>
          <w:sz w:val="19"/>
          <w:szCs w:val="19"/>
        </w:rPr>
        <w:t xml:space="preserve">    CAST(100.0 * SUM(</w:t>
      </w:r>
      <w:proofErr w:type="spellStart"/>
      <w:r>
        <w:rPr>
          <w:rFonts w:ascii="Consolas" w:eastAsia="Consolas" w:hAnsi="Consolas" w:cs="Consolas"/>
          <w:sz w:val="19"/>
          <w:szCs w:val="19"/>
        </w:rPr>
        <w:t>e.clicks</w:t>
      </w:r>
      <w:proofErr w:type="spellEnd"/>
      <w:r>
        <w:rPr>
          <w:rFonts w:ascii="Consolas" w:eastAsia="Consolas" w:hAnsi="Consolas" w:cs="Consolas"/>
          <w:sz w:val="19"/>
          <w:szCs w:val="19"/>
        </w:rPr>
        <w:t>)</w:t>
      </w:r>
      <w:r>
        <w:br/>
      </w:r>
      <w:r>
        <w:rPr>
          <w:rFonts w:ascii="Consolas" w:eastAsia="Consolas" w:hAnsi="Consolas" w:cs="Consolas"/>
          <w:sz w:val="19"/>
          <w:szCs w:val="19"/>
        </w:rPr>
        <w:t xml:space="preserve">         / NULLIF(SUM(</w:t>
      </w:r>
      <w:proofErr w:type="spellStart"/>
      <w:r>
        <w:rPr>
          <w:rFonts w:ascii="Consolas" w:eastAsia="Consolas" w:hAnsi="Consolas" w:cs="Consolas"/>
          <w:sz w:val="19"/>
          <w:szCs w:val="19"/>
        </w:rPr>
        <w:t>e.impressions</w:t>
      </w:r>
      <w:proofErr w:type="spellEnd"/>
      <w:r>
        <w:rPr>
          <w:rFonts w:ascii="Consolas" w:eastAsia="Consolas" w:hAnsi="Consolas" w:cs="Consolas"/>
          <w:sz w:val="19"/>
          <w:szCs w:val="19"/>
        </w:rPr>
        <w:t xml:space="preserve">), 0) AS DECIMAL(5,2)) AS </w:t>
      </w:r>
      <w:proofErr w:type="spellStart"/>
      <w:r>
        <w:rPr>
          <w:rFonts w:ascii="Consolas" w:eastAsia="Consolas" w:hAnsi="Consolas" w:cs="Consolas"/>
          <w:sz w:val="19"/>
          <w:szCs w:val="19"/>
        </w:rPr>
        <w:t>click_through_rate_pct</w:t>
      </w:r>
      <w:proofErr w:type="spellEnd"/>
      <w:r>
        <w:br/>
      </w:r>
      <w:r>
        <w:rPr>
          <w:rFonts w:ascii="Consolas" w:eastAsia="Consolas" w:hAnsi="Consolas" w:cs="Consolas"/>
          <w:sz w:val="19"/>
          <w:szCs w:val="19"/>
        </w:rPr>
        <w:t xml:space="preserve">FROM   </w:t>
      </w:r>
      <w:proofErr w:type="spellStart"/>
      <w:r>
        <w:rPr>
          <w:rFonts w:ascii="Consolas" w:eastAsia="Consolas" w:hAnsi="Consolas" w:cs="Consolas"/>
          <w:sz w:val="19"/>
          <w:szCs w:val="19"/>
        </w:rPr>
        <w:t>dbo.campaigns</w:t>
      </w:r>
      <w:proofErr w:type="spellEnd"/>
      <w:r>
        <w:rPr>
          <w:rFonts w:ascii="Consolas" w:eastAsia="Consolas" w:hAnsi="Consolas" w:cs="Consolas"/>
          <w:sz w:val="19"/>
          <w:szCs w:val="19"/>
        </w:rPr>
        <w:t xml:space="preserve"> AS c</w:t>
      </w:r>
      <w:r>
        <w:br/>
      </w:r>
      <w:r>
        <w:rPr>
          <w:rFonts w:ascii="Consolas" w:eastAsia="Consolas" w:hAnsi="Consolas" w:cs="Consolas"/>
          <w:sz w:val="19"/>
          <w:szCs w:val="19"/>
        </w:rPr>
        <w:t xml:space="preserve">JOIN   </w:t>
      </w:r>
      <w:proofErr w:type="spellStart"/>
      <w:r>
        <w:rPr>
          <w:rFonts w:ascii="Consolas" w:eastAsia="Consolas" w:hAnsi="Consolas" w:cs="Consolas"/>
          <w:sz w:val="19"/>
          <w:szCs w:val="19"/>
        </w:rPr>
        <w:t>dbo.engagement_events</w:t>
      </w:r>
      <w:proofErr w:type="spellEnd"/>
      <w:r>
        <w:rPr>
          <w:rFonts w:ascii="Consolas" w:eastAsia="Consolas" w:hAnsi="Consolas" w:cs="Consolas"/>
          <w:sz w:val="19"/>
          <w:szCs w:val="19"/>
        </w:rPr>
        <w:t xml:space="preserve"> AS e</w:t>
      </w:r>
      <w:r>
        <w:br/>
      </w:r>
      <w:r>
        <w:rPr>
          <w:rFonts w:ascii="Consolas" w:eastAsia="Consolas" w:hAnsi="Consolas" w:cs="Consolas"/>
          <w:sz w:val="19"/>
          <w:szCs w:val="19"/>
        </w:rPr>
        <w:t xml:space="preserve">       ON </w:t>
      </w:r>
      <w:proofErr w:type="spellStart"/>
      <w:r>
        <w:rPr>
          <w:rFonts w:ascii="Consolas" w:eastAsia="Consolas" w:hAnsi="Consolas" w:cs="Consolas"/>
          <w:sz w:val="19"/>
          <w:szCs w:val="19"/>
        </w:rPr>
        <w:t>e.campaign_id</w:t>
      </w:r>
      <w:proofErr w:type="spellEnd"/>
      <w:r>
        <w:rPr>
          <w:rFonts w:ascii="Consolas" w:eastAsia="Consolas" w:hAnsi="Consolas" w:cs="Consolas"/>
          <w:sz w:val="19"/>
          <w:szCs w:val="19"/>
        </w:rPr>
        <w:t xml:space="preserve"> = </w:t>
      </w:r>
      <w:proofErr w:type="spellStart"/>
      <w:r>
        <w:rPr>
          <w:rFonts w:ascii="Consolas" w:eastAsia="Consolas" w:hAnsi="Consolas" w:cs="Consolas"/>
          <w:sz w:val="19"/>
          <w:szCs w:val="19"/>
        </w:rPr>
        <w:t>c.campaign_id</w:t>
      </w:r>
      <w:proofErr w:type="spellEnd"/>
      <w:r>
        <w:br/>
      </w:r>
      <w:r>
        <w:rPr>
          <w:rFonts w:ascii="Consolas" w:eastAsia="Consolas" w:hAnsi="Consolas" w:cs="Consolas"/>
          <w:sz w:val="19"/>
          <w:szCs w:val="19"/>
        </w:rPr>
        <w:t xml:space="preserve">WHERE  </w:t>
      </w:r>
      <w:proofErr w:type="spellStart"/>
      <w:r>
        <w:rPr>
          <w:rFonts w:ascii="Consolas" w:eastAsia="Consolas" w:hAnsi="Consolas" w:cs="Consolas"/>
          <w:sz w:val="19"/>
          <w:szCs w:val="19"/>
        </w:rPr>
        <w:t>c.start_date</w:t>
      </w:r>
      <w:proofErr w:type="spellEnd"/>
      <w:r>
        <w:rPr>
          <w:rFonts w:ascii="Consolas" w:eastAsia="Consolas" w:hAnsi="Consolas" w:cs="Consolas"/>
          <w:sz w:val="19"/>
          <w:szCs w:val="19"/>
        </w:rPr>
        <w:t xml:space="preserve"> &gt;= '2025-01-01'</w:t>
      </w:r>
      <w:r>
        <w:br/>
      </w:r>
      <w:r>
        <w:rPr>
          <w:rFonts w:ascii="Consolas" w:eastAsia="Consolas" w:hAnsi="Consolas" w:cs="Consolas"/>
          <w:sz w:val="19"/>
          <w:szCs w:val="19"/>
        </w:rPr>
        <w:t xml:space="preserve">GROUP  BY </w:t>
      </w:r>
      <w:proofErr w:type="spellStart"/>
      <w:r>
        <w:rPr>
          <w:rFonts w:ascii="Consolas" w:eastAsia="Consolas" w:hAnsi="Consolas" w:cs="Consolas"/>
          <w:sz w:val="19"/>
          <w:szCs w:val="19"/>
        </w:rPr>
        <w:t>c.channel</w:t>
      </w:r>
      <w:proofErr w:type="spellEnd"/>
      <w:r>
        <w:br/>
      </w:r>
      <w:r>
        <w:rPr>
          <w:rFonts w:ascii="Consolas" w:eastAsia="Consolas" w:hAnsi="Consolas" w:cs="Consolas"/>
          <w:sz w:val="19"/>
          <w:szCs w:val="19"/>
        </w:rPr>
        <w:t xml:space="preserve">ORDER  BY </w:t>
      </w:r>
      <w:proofErr w:type="spellStart"/>
      <w:r>
        <w:rPr>
          <w:rFonts w:ascii="Consolas" w:eastAsia="Consolas" w:hAnsi="Consolas" w:cs="Consolas"/>
          <w:sz w:val="19"/>
          <w:szCs w:val="19"/>
        </w:rPr>
        <w:t>total_clicks</w:t>
      </w:r>
      <w:proofErr w:type="spellEnd"/>
      <w:r>
        <w:rPr>
          <w:rFonts w:ascii="Consolas" w:eastAsia="Consolas" w:hAnsi="Consolas" w:cs="Consolas"/>
          <w:sz w:val="19"/>
          <w:szCs w:val="19"/>
        </w:rPr>
        <w:t xml:space="preserve"> DESC;</w:t>
      </w:r>
      <w:proofErr w:type="gramEnd"/>
    </w:p>
    <w:p w:rsidR="004F7DBD" w:rsidRDefault="00A04E45">
      <w:pPr>
        <w:spacing w:after="80" w:line="276" w:lineRule="auto"/>
      </w:pPr>
      <w:r>
        <w:rPr>
          <w:b/>
          <w:bCs/>
        </w:rPr>
        <w:t>Result returned:</w:t>
      </w:r>
    </w:p>
    <w:p w:rsidR="00A22226" w:rsidRPr="00A22226" w:rsidRDefault="00A22226" w:rsidP="00A22226">
      <w:pPr>
        <w:pStyle w:val="Heading2"/>
        <w:keepNext/>
        <w:spacing w:before="240" w:after="120"/>
        <w:rPr>
          <w:bCs/>
          <w:color w:val="auto"/>
          <w:sz w:val="22"/>
          <w:szCs w:val="22"/>
        </w:rPr>
      </w:pPr>
      <w:r w:rsidRPr="00A22226">
        <w:rPr>
          <w:bCs/>
          <w:color w:val="auto"/>
          <w:sz w:val="22"/>
          <w:szCs w:val="22"/>
        </w:rPr>
        <w:t>Social Media — 45 campaigns, 2.35M impressions, 118K clicks, CTR 5.02%</w:t>
      </w:r>
    </w:p>
    <w:p w:rsidR="00A22226" w:rsidRPr="00A22226" w:rsidRDefault="00A22226" w:rsidP="00A22226">
      <w:pPr>
        <w:pStyle w:val="Heading2"/>
        <w:keepNext/>
        <w:spacing w:before="240" w:after="120"/>
        <w:rPr>
          <w:bCs/>
          <w:color w:val="auto"/>
          <w:sz w:val="22"/>
          <w:szCs w:val="22"/>
        </w:rPr>
      </w:pPr>
      <w:r w:rsidRPr="00A22226">
        <w:rPr>
          <w:bCs/>
          <w:color w:val="auto"/>
          <w:sz w:val="22"/>
          <w:szCs w:val="22"/>
        </w:rPr>
        <w:t>Email — 30 campaigns, 1.2M impressions, 72K clicks, CTR 6.00%</w:t>
      </w:r>
    </w:p>
    <w:p w:rsidR="00A22226" w:rsidRPr="00A22226" w:rsidRDefault="00A22226" w:rsidP="00A22226">
      <w:pPr>
        <w:pStyle w:val="Heading2"/>
        <w:keepNext/>
        <w:spacing w:before="240" w:after="120"/>
        <w:rPr>
          <w:bCs/>
          <w:color w:val="auto"/>
          <w:sz w:val="22"/>
          <w:szCs w:val="22"/>
        </w:rPr>
      </w:pPr>
      <w:r w:rsidRPr="00A22226">
        <w:rPr>
          <w:bCs/>
          <w:color w:val="auto"/>
          <w:sz w:val="22"/>
          <w:szCs w:val="22"/>
        </w:rPr>
        <w:t>Search Ads — 25 campaigns, 3.8M impressions, 95K clicks, CTR 2.50%</w:t>
      </w:r>
    </w:p>
    <w:p w:rsidR="00A22226" w:rsidRDefault="00A22226" w:rsidP="00A22226">
      <w:pPr>
        <w:pStyle w:val="Heading2"/>
        <w:keepNext/>
        <w:spacing w:before="240" w:after="120"/>
        <w:rPr>
          <w:bCs/>
          <w:color w:val="auto"/>
          <w:sz w:val="22"/>
          <w:szCs w:val="22"/>
        </w:rPr>
      </w:pPr>
      <w:r w:rsidRPr="00A22226">
        <w:rPr>
          <w:bCs/>
          <w:color w:val="auto"/>
          <w:sz w:val="22"/>
          <w:szCs w:val="22"/>
        </w:rPr>
        <w:t>Display Ads — 20 campaigns, 1.5M impressions, 30K clicks, CTR 2.00%</w:t>
      </w:r>
    </w:p>
    <w:p w:rsidR="004F7DBD" w:rsidRDefault="00A04E45" w:rsidP="00A22226">
      <w:pPr>
        <w:pStyle w:val="Heading2"/>
        <w:keepNext/>
        <w:spacing w:before="240" w:after="120"/>
      </w:pPr>
      <w:r>
        <w:rPr>
          <w:b/>
          <w:bCs/>
          <w:color w:val="1F4E79"/>
          <w:sz w:val="24"/>
          <w:szCs w:val="24"/>
        </w:rPr>
        <w:t>2.6 Section conclusion</w:t>
      </w:r>
    </w:p>
    <w:p w:rsidR="004F7DBD" w:rsidRDefault="00A04E45">
      <w:pPr>
        <w:spacing w:after="200" w:line="276" w:lineRule="auto"/>
      </w:pPr>
      <w:r>
        <w:t xml:space="preserve">The Lakehouse </w:t>
      </w:r>
      <w:proofErr w:type="gramStart"/>
      <w:r>
        <w:t>is configured, staged into clearly separated processing layers, and confirmed accessible through standard SQL</w:t>
      </w:r>
      <w:proofErr w:type="gramEnd"/>
      <w:r>
        <w:t>. The team can continue using familiar SQL tooling against the new platform, which removes one of the more common barriers to adopting a new data environment.</w:t>
      </w:r>
    </w:p>
    <w:p w:rsidR="004F7DBD" w:rsidRDefault="00A04E45">
      <w:r>
        <w:br w:type="page"/>
      </w:r>
    </w:p>
    <w:p w:rsidR="004F7DBD" w:rsidRDefault="00A04E45">
      <w:pPr>
        <w:pStyle w:val="Heading1"/>
        <w:spacing w:before="320" w:after="160"/>
      </w:pPr>
      <w:r>
        <w:rPr>
          <w:b/>
          <w:bCs/>
          <w:color w:val="1F4E79"/>
          <w:sz w:val="30"/>
          <w:szCs w:val="30"/>
        </w:rPr>
        <w:lastRenderedPageBreak/>
        <w:t>3. Warehouse Configuration</w:t>
      </w:r>
    </w:p>
    <w:p w:rsidR="004F7DBD" w:rsidRDefault="00A04E45">
      <w:pPr>
        <w:spacing w:after="140" w:line="276" w:lineRule="auto"/>
      </w:pPr>
      <w:r>
        <w:t xml:space="preserve">A Warehouse in Fabric is a full SQL database. Unlike the Lakehouse SQL endpoint, which is read-only, the Warehouse supports the complete set of SQL operations — creating tables, inserting, </w:t>
      </w:r>
      <w:proofErr w:type="gramStart"/>
      <w:r>
        <w:t>updating</w:t>
      </w:r>
      <w:proofErr w:type="gramEnd"/>
      <w:r>
        <w:t>, deleting, and running transactions. It is the right home for curated, well-structured data that reporting depends on.</w:t>
      </w:r>
    </w:p>
    <w:p w:rsidR="004F7DBD" w:rsidRDefault="00A04E45">
      <w:pPr>
        <w:pStyle w:val="Heading2"/>
        <w:keepNext/>
        <w:spacing w:before="240" w:after="120"/>
      </w:pPr>
      <w:r>
        <w:rPr>
          <w:b/>
          <w:bCs/>
          <w:color w:val="1F4E79"/>
          <w:sz w:val="24"/>
          <w:szCs w:val="24"/>
        </w:rPr>
        <w:t>3.1 Warehouse name and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60"/>
      </w:tblGrid>
      <w:tr w:rsidR="004F7DBD">
        <w:trPr>
          <w:tblHeader/>
        </w:trPr>
        <w:tc>
          <w:tcPr>
            <w:tcW w:w="29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Attribute</w:t>
            </w:r>
          </w:p>
        </w:tc>
        <w:tc>
          <w:tcPr>
            <w:tcW w:w="6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Value</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Warehouse name</w:t>
            </w:r>
          </w:p>
        </w:tc>
        <w:tc>
          <w:tcPr>
            <w:tcW w:w="6460" w:type="dxa"/>
            <w:shd w:val="clear" w:color="auto" w:fill="FFFFFF"/>
            <w:tcMar>
              <w:top w:w="90" w:type="dxa"/>
              <w:left w:w="120" w:type="dxa"/>
              <w:bottom w:w="90" w:type="dxa"/>
              <w:right w:w="120" w:type="dxa"/>
            </w:tcMar>
          </w:tcPr>
          <w:p w:rsidR="004F7DBD" w:rsidRDefault="00A04E45">
            <w:pPr>
              <w:spacing w:line="260" w:lineRule="auto"/>
            </w:pPr>
            <w:proofErr w:type="spellStart"/>
            <w:r>
              <w:rPr>
                <w:sz w:val="20"/>
                <w:szCs w:val="20"/>
              </w:rPr>
              <w:t>MarketingWarehouse</w:t>
            </w:r>
            <w:proofErr w:type="spellEnd"/>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Parent workspace</w:t>
            </w:r>
          </w:p>
        </w:tc>
        <w:tc>
          <w:tcPr>
            <w:tcW w:w="6460" w:type="dxa"/>
            <w:shd w:val="clear" w:color="auto" w:fill="F2F7FB"/>
            <w:tcMar>
              <w:top w:w="90" w:type="dxa"/>
              <w:left w:w="120" w:type="dxa"/>
              <w:bottom w:w="90" w:type="dxa"/>
              <w:right w:w="120" w:type="dxa"/>
            </w:tcMar>
          </w:tcPr>
          <w:p w:rsidR="004F7DBD" w:rsidRDefault="00A04E45">
            <w:pPr>
              <w:spacing w:line="260" w:lineRule="auto"/>
            </w:pPr>
            <w:r>
              <w:rPr>
                <w:sz w:val="20"/>
                <w:szCs w:val="20"/>
              </w:rPr>
              <w:t>Marketing Analytics Workspace</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Access</w:t>
            </w:r>
          </w:p>
        </w:tc>
        <w:tc>
          <w:tcPr>
            <w:tcW w:w="6460" w:type="dxa"/>
            <w:shd w:val="clear" w:color="auto" w:fill="FFFFFF"/>
            <w:tcMar>
              <w:top w:w="90" w:type="dxa"/>
              <w:left w:w="120" w:type="dxa"/>
              <w:bottom w:w="90" w:type="dxa"/>
              <w:right w:w="120" w:type="dxa"/>
            </w:tcMar>
          </w:tcPr>
          <w:p w:rsidR="004F7DBD" w:rsidRDefault="00A04E45">
            <w:pPr>
              <w:spacing w:line="260" w:lineRule="auto"/>
            </w:pPr>
            <w:r>
              <w:rPr>
                <w:sz w:val="20"/>
                <w:szCs w:val="20"/>
              </w:rPr>
              <w:t>Full read and write via T-SQL</w:t>
            </w:r>
          </w:p>
        </w:tc>
      </w:tr>
      <w:tr w:rsidR="004F7DBD">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Created on</w:t>
            </w:r>
          </w:p>
        </w:tc>
        <w:tc>
          <w:tcPr>
            <w:tcW w:w="6460" w:type="dxa"/>
            <w:shd w:val="clear" w:color="auto" w:fill="F2F7FB"/>
            <w:tcMar>
              <w:top w:w="90" w:type="dxa"/>
              <w:left w:w="120" w:type="dxa"/>
              <w:bottom w:w="90" w:type="dxa"/>
              <w:right w:w="120" w:type="dxa"/>
            </w:tcMar>
          </w:tcPr>
          <w:p w:rsidR="004F7DBD" w:rsidRPr="00006BB3" w:rsidRDefault="00006BB3" w:rsidP="00006BB3">
            <w:pPr>
              <w:spacing w:line="260" w:lineRule="auto"/>
            </w:pPr>
            <w:r>
              <w:rPr>
                <w:bCs/>
                <w:sz w:val="20"/>
                <w:szCs w:val="20"/>
              </w:rPr>
              <w:t>2026</w:t>
            </w:r>
          </w:p>
        </w:tc>
      </w:tr>
      <w:tr w:rsidR="004F7DBD">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Connection string</w:t>
            </w:r>
          </w:p>
        </w:tc>
        <w:tc>
          <w:tcPr>
            <w:tcW w:w="6460" w:type="dxa"/>
            <w:shd w:val="clear" w:color="auto" w:fill="FFFFFF"/>
            <w:tcMar>
              <w:top w:w="90" w:type="dxa"/>
              <w:left w:w="120" w:type="dxa"/>
              <w:bottom w:w="90" w:type="dxa"/>
              <w:right w:w="120" w:type="dxa"/>
            </w:tcMar>
          </w:tcPr>
          <w:p w:rsidR="00696EF4" w:rsidRDefault="00696EF4" w:rsidP="00696EF4">
            <w:pPr>
              <w:pStyle w:val="HTMLPreformatted"/>
            </w:pPr>
            <w:r>
              <w:t>Server=tcp:&lt;your-warehouse-sql-endpoint&gt;.sql.fabric.microsoft.com,1433;</w:t>
            </w:r>
          </w:p>
          <w:p w:rsidR="00696EF4" w:rsidRDefault="00696EF4" w:rsidP="00696EF4">
            <w:pPr>
              <w:pStyle w:val="HTMLPreformatted"/>
            </w:pPr>
            <w:r>
              <w:t>Database=</w:t>
            </w:r>
            <w:proofErr w:type="spellStart"/>
            <w:r>
              <w:t>MarketingWarehouse</w:t>
            </w:r>
            <w:proofErr w:type="spellEnd"/>
            <w:r>
              <w:t>;</w:t>
            </w:r>
          </w:p>
          <w:p w:rsidR="00696EF4" w:rsidRDefault="00696EF4" w:rsidP="00696EF4">
            <w:pPr>
              <w:pStyle w:val="HTMLPreformatted"/>
            </w:pPr>
            <w:r>
              <w:t>Authentication=</w:t>
            </w:r>
            <w:proofErr w:type="spellStart"/>
            <w:r>
              <w:t>ActiveDirectoryInteractive</w:t>
            </w:r>
            <w:proofErr w:type="spellEnd"/>
            <w:r>
              <w:t>;</w:t>
            </w:r>
          </w:p>
          <w:p w:rsidR="00696EF4" w:rsidRDefault="00696EF4" w:rsidP="00696EF4">
            <w:pPr>
              <w:pStyle w:val="HTMLPreformatted"/>
            </w:pPr>
            <w:r>
              <w:t>Encrypt=True;</w:t>
            </w:r>
          </w:p>
          <w:p w:rsidR="00696EF4" w:rsidRDefault="00696EF4" w:rsidP="00696EF4">
            <w:pPr>
              <w:pStyle w:val="HTMLPreformatted"/>
            </w:pPr>
            <w:proofErr w:type="spellStart"/>
            <w:r>
              <w:t>TrustServerCertificate</w:t>
            </w:r>
            <w:proofErr w:type="spellEnd"/>
            <w:r>
              <w:t>=False;</w:t>
            </w:r>
          </w:p>
          <w:p w:rsidR="004F7DBD" w:rsidRPr="00006BB3" w:rsidRDefault="004F7DBD">
            <w:pPr>
              <w:spacing w:line="260" w:lineRule="auto"/>
            </w:pPr>
          </w:p>
        </w:tc>
      </w:tr>
    </w:tbl>
    <w:p w:rsidR="004F7DBD" w:rsidRDefault="00A04E45">
      <w:pPr>
        <w:pStyle w:val="Heading2"/>
        <w:keepNext/>
        <w:spacing w:before="240" w:after="120"/>
      </w:pPr>
      <w:r>
        <w:rPr>
          <w:b/>
          <w:bCs/>
          <w:color w:val="1F4E79"/>
          <w:sz w:val="24"/>
          <w:szCs w:val="24"/>
        </w:rPr>
        <w:t>3.2 Schemas and tables created</w:t>
      </w:r>
    </w:p>
    <w:p w:rsidR="004F7DBD" w:rsidRDefault="00A04E45">
      <w:pPr>
        <w:spacing w:after="140" w:line="276" w:lineRule="auto"/>
      </w:pPr>
      <w:r>
        <w:t>Schemas group related tables and make permissions easier to manage. The structure below separates tables by their role rather than by their source system, so that a change in one source does not ripple across the whole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400"/>
        <w:gridCol w:w="4960"/>
      </w:tblGrid>
      <w:tr w:rsidR="004F7DBD">
        <w:trPr>
          <w:tblHeader/>
        </w:trPr>
        <w:tc>
          <w:tcPr>
            <w:tcW w:w="20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Schema</w:t>
            </w:r>
          </w:p>
        </w:tc>
        <w:tc>
          <w:tcPr>
            <w:tcW w:w="24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Table</w:t>
            </w:r>
          </w:p>
        </w:tc>
        <w:tc>
          <w:tcPr>
            <w:tcW w:w="49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Description</w:t>
            </w:r>
          </w:p>
        </w:tc>
      </w:tr>
      <w:tr w:rsidR="004F7DBD">
        <w:tc>
          <w:tcPr>
            <w:tcW w:w="2000" w:type="dxa"/>
            <w:shd w:val="clear" w:color="auto" w:fill="FFFFFF"/>
            <w:tcMar>
              <w:top w:w="90" w:type="dxa"/>
              <w:left w:w="120" w:type="dxa"/>
              <w:bottom w:w="90" w:type="dxa"/>
              <w:right w:w="120" w:type="dxa"/>
            </w:tcMar>
          </w:tcPr>
          <w:p w:rsidR="004F7DBD" w:rsidRPr="00696EF4" w:rsidRDefault="00696EF4">
            <w:pPr>
              <w:spacing w:line="260" w:lineRule="auto"/>
            </w:pPr>
            <w:r w:rsidRPr="00696EF4">
              <w:rPr>
                <w:bCs/>
                <w:sz w:val="20"/>
                <w:szCs w:val="20"/>
              </w:rPr>
              <w:t>dim</w:t>
            </w:r>
          </w:p>
        </w:tc>
        <w:tc>
          <w:tcPr>
            <w:tcW w:w="2400" w:type="dxa"/>
            <w:shd w:val="clear" w:color="auto" w:fill="FFFFFF"/>
            <w:tcMar>
              <w:top w:w="90" w:type="dxa"/>
              <w:left w:w="120" w:type="dxa"/>
              <w:bottom w:w="90" w:type="dxa"/>
              <w:right w:w="120" w:type="dxa"/>
            </w:tcMar>
          </w:tcPr>
          <w:p w:rsidR="004F7DBD" w:rsidRPr="00696EF4" w:rsidRDefault="00B379FE">
            <w:pPr>
              <w:spacing w:line="260" w:lineRule="auto"/>
            </w:pPr>
            <w:proofErr w:type="spellStart"/>
            <w:r>
              <w:t>dim_campaign</w:t>
            </w:r>
            <w:proofErr w:type="spellEnd"/>
          </w:p>
        </w:tc>
        <w:tc>
          <w:tcPr>
            <w:tcW w:w="4960" w:type="dxa"/>
            <w:shd w:val="clear" w:color="auto" w:fill="FFFFFF"/>
            <w:tcMar>
              <w:top w:w="90" w:type="dxa"/>
              <w:left w:w="120" w:type="dxa"/>
              <w:bottom w:w="90" w:type="dxa"/>
              <w:right w:w="120" w:type="dxa"/>
            </w:tcMar>
          </w:tcPr>
          <w:p w:rsidR="004F7DBD" w:rsidRPr="00696EF4" w:rsidRDefault="00B379FE">
            <w:pPr>
              <w:spacing w:line="260" w:lineRule="auto"/>
            </w:pPr>
            <w:r w:rsidRPr="00B379FE">
              <w:rPr>
                <w:bCs/>
                <w:sz w:val="20"/>
                <w:szCs w:val="20"/>
              </w:rPr>
              <w:t>Descriptive campaign attributes used to slice and filter reports (ID, name, channel, start/end dates, budget).</w:t>
            </w:r>
          </w:p>
        </w:tc>
      </w:tr>
      <w:tr w:rsidR="004F7DBD">
        <w:tc>
          <w:tcPr>
            <w:tcW w:w="2000" w:type="dxa"/>
            <w:shd w:val="clear" w:color="auto" w:fill="F2F7FB"/>
            <w:tcMar>
              <w:top w:w="90" w:type="dxa"/>
              <w:left w:w="120" w:type="dxa"/>
              <w:bottom w:w="90" w:type="dxa"/>
              <w:right w:w="120" w:type="dxa"/>
            </w:tcMar>
          </w:tcPr>
          <w:p w:rsidR="004F7DBD" w:rsidRPr="00696EF4" w:rsidRDefault="00696EF4">
            <w:pPr>
              <w:spacing w:line="260" w:lineRule="auto"/>
            </w:pPr>
            <w:r w:rsidRPr="00696EF4">
              <w:rPr>
                <w:bCs/>
                <w:sz w:val="20"/>
                <w:szCs w:val="20"/>
              </w:rPr>
              <w:t>dim</w:t>
            </w:r>
          </w:p>
        </w:tc>
        <w:tc>
          <w:tcPr>
            <w:tcW w:w="2400" w:type="dxa"/>
            <w:shd w:val="clear" w:color="auto" w:fill="F2F7FB"/>
            <w:tcMar>
              <w:top w:w="90" w:type="dxa"/>
              <w:left w:w="120" w:type="dxa"/>
              <w:bottom w:w="90" w:type="dxa"/>
              <w:right w:w="120" w:type="dxa"/>
            </w:tcMar>
          </w:tcPr>
          <w:p w:rsidR="004F7DBD" w:rsidRPr="00696EF4" w:rsidRDefault="00B379FE">
            <w:pPr>
              <w:spacing w:line="260" w:lineRule="auto"/>
            </w:pPr>
            <w:proofErr w:type="spellStart"/>
            <w:r>
              <w:t>dim_channel</w:t>
            </w:r>
            <w:proofErr w:type="spellEnd"/>
          </w:p>
        </w:tc>
        <w:tc>
          <w:tcPr>
            <w:tcW w:w="4960" w:type="dxa"/>
            <w:shd w:val="clear" w:color="auto" w:fill="F2F7FB"/>
            <w:tcMar>
              <w:top w:w="90" w:type="dxa"/>
              <w:left w:w="120" w:type="dxa"/>
              <w:bottom w:w="90" w:type="dxa"/>
              <w:right w:w="120" w:type="dxa"/>
            </w:tcMar>
          </w:tcPr>
          <w:p w:rsidR="004F7DBD" w:rsidRPr="00696EF4" w:rsidRDefault="00B379FE">
            <w:pPr>
              <w:spacing w:line="260" w:lineRule="auto"/>
            </w:pPr>
            <w:r w:rsidRPr="00B379FE">
              <w:rPr>
                <w:bCs/>
                <w:sz w:val="20"/>
                <w:szCs w:val="20"/>
              </w:rPr>
              <w:t>Marketing channel reference data (channel ID, channel name, type).</w:t>
            </w:r>
          </w:p>
        </w:tc>
      </w:tr>
      <w:tr w:rsidR="004F7DBD">
        <w:tc>
          <w:tcPr>
            <w:tcW w:w="2000" w:type="dxa"/>
            <w:shd w:val="clear" w:color="auto" w:fill="FFFFFF"/>
            <w:tcMar>
              <w:top w:w="90" w:type="dxa"/>
              <w:left w:w="120" w:type="dxa"/>
              <w:bottom w:w="90" w:type="dxa"/>
              <w:right w:w="120" w:type="dxa"/>
            </w:tcMar>
          </w:tcPr>
          <w:p w:rsidR="004F7DBD" w:rsidRPr="00696EF4" w:rsidRDefault="00696EF4">
            <w:pPr>
              <w:spacing w:line="260" w:lineRule="auto"/>
            </w:pPr>
            <w:r w:rsidRPr="00696EF4">
              <w:rPr>
                <w:bCs/>
                <w:sz w:val="20"/>
                <w:szCs w:val="20"/>
              </w:rPr>
              <w:t>dim</w:t>
            </w:r>
          </w:p>
        </w:tc>
        <w:tc>
          <w:tcPr>
            <w:tcW w:w="2400" w:type="dxa"/>
            <w:shd w:val="clear" w:color="auto" w:fill="FFFFFF"/>
            <w:tcMar>
              <w:top w:w="90" w:type="dxa"/>
              <w:left w:w="120" w:type="dxa"/>
              <w:bottom w:w="90" w:type="dxa"/>
              <w:right w:w="120" w:type="dxa"/>
            </w:tcMar>
          </w:tcPr>
          <w:p w:rsidR="004F7DBD" w:rsidRPr="00696EF4" w:rsidRDefault="00B30C14">
            <w:pPr>
              <w:spacing w:line="260" w:lineRule="auto"/>
            </w:pPr>
            <w:proofErr w:type="spellStart"/>
            <w:r>
              <w:rPr>
                <w:bCs/>
                <w:sz w:val="20"/>
                <w:szCs w:val="20"/>
              </w:rPr>
              <w:t>dim_date</w:t>
            </w:r>
            <w:proofErr w:type="spellEnd"/>
          </w:p>
        </w:tc>
        <w:tc>
          <w:tcPr>
            <w:tcW w:w="4960" w:type="dxa"/>
            <w:shd w:val="clear" w:color="auto" w:fill="FFFFFF"/>
            <w:tcMar>
              <w:top w:w="90" w:type="dxa"/>
              <w:left w:w="120" w:type="dxa"/>
              <w:bottom w:w="90" w:type="dxa"/>
              <w:right w:w="120" w:type="dxa"/>
            </w:tcMar>
          </w:tcPr>
          <w:p w:rsidR="004F7DBD" w:rsidRPr="00696EF4" w:rsidRDefault="00E818C5">
            <w:pPr>
              <w:spacing w:line="260" w:lineRule="auto"/>
            </w:pPr>
            <w:r w:rsidRPr="00E818C5">
              <w:rPr>
                <w:bCs/>
                <w:sz w:val="20"/>
                <w:szCs w:val="20"/>
              </w:rPr>
              <w:t>Calendar table supporting period</w:t>
            </w:r>
            <w:r w:rsidRPr="00E818C5">
              <w:rPr>
                <w:bCs/>
                <w:sz w:val="20"/>
                <w:szCs w:val="20"/>
              </w:rPr>
              <w:noBreakHyphen/>
              <w:t>over</w:t>
            </w:r>
            <w:r w:rsidRPr="00E818C5">
              <w:rPr>
                <w:bCs/>
                <w:sz w:val="20"/>
                <w:szCs w:val="20"/>
              </w:rPr>
              <w:noBreakHyphen/>
              <w:t>period comparison (date key, fiscal periods, holidays).</w:t>
            </w:r>
          </w:p>
        </w:tc>
      </w:tr>
      <w:tr w:rsidR="004F7DBD">
        <w:tc>
          <w:tcPr>
            <w:tcW w:w="2000" w:type="dxa"/>
            <w:shd w:val="clear" w:color="auto" w:fill="F2F7FB"/>
            <w:tcMar>
              <w:top w:w="90" w:type="dxa"/>
              <w:left w:w="120" w:type="dxa"/>
              <w:bottom w:w="90" w:type="dxa"/>
              <w:right w:w="120" w:type="dxa"/>
            </w:tcMar>
          </w:tcPr>
          <w:p w:rsidR="004F7DBD" w:rsidRPr="00696EF4" w:rsidRDefault="00AA0A2C">
            <w:pPr>
              <w:spacing w:line="260" w:lineRule="auto"/>
            </w:pPr>
            <w:r>
              <w:rPr>
                <w:bCs/>
                <w:sz w:val="20"/>
                <w:szCs w:val="20"/>
              </w:rPr>
              <w:t>Fact</w:t>
            </w:r>
          </w:p>
        </w:tc>
        <w:tc>
          <w:tcPr>
            <w:tcW w:w="2400" w:type="dxa"/>
            <w:shd w:val="clear" w:color="auto" w:fill="F2F7FB"/>
            <w:tcMar>
              <w:top w:w="90" w:type="dxa"/>
              <w:left w:w="120" w:type="dxa"/>
              <w:bottom w:w="90" w:type="dxa"/>
              <w:right w:w="120" w:type="dxa"/>
            </w:tcMar>
          </w:tcPr>
          <w:p w:rsidR="004F7DBD" w:rsidRPr="00696EF4" w:rsidRDefault="00B30C14">
            <w:pPr>
              <w:spacing w:line="260" w:lineRule="auto"/>
            </w:pPr>
            <w:proofErr w:type="spellStart"/>
            <w:r>
              <w:rPr>
                <w:bCs/>
                <w:sz w:val="20"/>
                <w:szCs w:val="20"/>
              </w:rPr>
              <w:t>fact_engagement</w:t>
            </w:r>
            <w:proofErr w:type="spellEnd"/>
          </w:p>
        </w:tc>
        <w:tc>
          <w:tcPr>
            <w:tcW w:w="4960" w:type="dxa"/>
            <w:shd w:val="clear" w:color="auto" w:fill="F2F7FB"/>
            <w:tcMar>
              <w:top w:w="90" w:type="dxa"/>
              <w:left w:w="120" w:type="dxa"/>
              <w:bottom w:w="90" w:type="dxa"/>
              <w:right w:w="120" w:type="dxa"/>
            </w:tcMar>
          </w:tcPr>
          <w:p w:rsidR="004F7DBD" w:rsidRPr="00696EF4" w:rsidRDefault="00AC6EFB">
            <w:pPr>
              <w:spacing w:line="260" w:lineRule="auto"/>
            </w:pPr>
            <w:r w:rsidRPr="00AC6EFB">
              <w:rPr>
                <w:bCs/>
                <w:sz w:val="20"/>
                <w:szCs w:val="20"/>
              </w:rPr>
              <w:t>Measurable engagement events at daily grain (campaign ID, date, impressions, clicks, conversions).</w:t>
            </w:r>
          </w:p>
        </w:tc>
      </w:tr>
      <w:tr w:rsidR="004F7DBD">
        <w:tc>
          <w:tcPr>
            <w:tcW w:w="2000" w:type="dxa"/>
            <w:shd w:val="clear" w:color="auto" w:fill="FFFFFF"/>
            <w:tcMar>
              <w:top w:w="90" w:type="dxa"/>
              <w:left w:w="120" w:type="dxa"/>
              <w:bottom w:w="90" w:type="dxa"/>
              <w:right w:w="120" w:type="dxa"/>
            </w:tcMar>
          </w:tcPr>
          <w:p w:rsidR="004F7DBD" w:rsidRPr="00696EF4" w:rsidRDefault="00AA0A2C">
            <w:pPr>
              <w:spacing w:line="260" w:lineRule="auto"/>
            </w:pPr>
            <w:r>
              <w:rPr>
                <w:bCs/>
                <w:sz w:val="20"/>
                <w:szCs w:val="20"/>
              </w:rPr>
              <w:t>Fact</w:t>
            </w:r>
          </w:p>
        </w:tc>
        <w:tc>
          <w:tcPr>
            <w:tcW w:w="2400" w:type="dxa"/>
            <w:shd w:val="clear" w:color="auto" w:fill="FFFFFF"/>
            <w:tcMar>
              <w:top w:w="90" w:type="dxa"/>
              <w:left w:w="120" w:type="dxa"/>
              <w:bottom w:w="90" w:type="dxa"/>
              <w:right w:w="120" w:type="dxa"/>
            </w:tcMar>
          </w:tcPr>
          <w:p w:rsidR="004F7DBD" w:rsidRPr="00696EF4" w:rsidRDefault="00B30C14">
            <w:pPr>
              <w:spacing w:line="260" w:lineRule="auto"/>
            </w:pPr>
            <w:proofErr w:type="spellStart"/>
            <w:r>
              <w:rPr>
                <w:bCs/>
                <w:sz w:val="20"/>
                <w:szCs w:val="20"/>
              </w:rPr>
              <w:t>fact_attribution</w:t>
            </w:r>
            <w:proofErr w:type="spellEnd"/>
          </w:p>
        </w:tc>
        <w:tc>
          <w:tcPr>
            <w:tcW w:w="4960" w:type="dxa"/>
            <w:shd w:val="clear" w:color="auto" w:fill="FFFFFF"/>
            <w:tcMar>
              <w:top w:w="90" w:type="dxa"/>
              <w:left w:w="120" w:type="dxa"/>
              <w:bottom w:w="90" w:type="dxa"/>
              <w:right w:w="120" w:type="dxa"/>
            </w:tcMar>
          </w:tcPr>
          <w:p w:rsidR="004F7DBD" w:rsidRPr="00696EF4" w:rsidRDefault="00AC6EFB">
            <w:pPr>
              <w:spacing w:line="260" w:lineRule="auto"/>
            </w:pPr>
            <w:r w:rsidRPr="00AC6EFB">
              <w:rPr>
                <w:bCs/>
                <w:sz w:val="20"/>
                <w:szCs w:val="20"/>
              </w:rPr>
              <w:t>Attribution credit by campaign and touchpoint (campaign ID, customer ID, fractional credit, model type).</w:t>
            </w:r>
          </w:p>
        </w:tc>
      </w:tr>
    </w:tbl>
    <w:p w:rsidR="004F7DBD" w:rsidRDefault="004F7DBD">
      <w:pPr>
        <w:spacing w:after="160"/>
      </w:pPr>
    </w:p>
    <w:p w:rsidR="004F7DBD" w:rsidRDefault="00A04E45">
      <w:pPr>
        <w:pStyle w:val="Heading2"/>
        <w:keepNext/>
        <w:spacing w:before="240" w:after="120"/>
      </w:pPr>
      <w:r>
        <w:rPr>
          <w:b/>
          <w:bCs/>
          <w:color w:val="1F4E79"/>
          <w:sz w:val="24"/>
          <w:szCs w:val="24"/>
        </w:rPr>
        <w:lastRenderedPageBreak/>
        <w:t>3.3 When to use Warehouse versus Lakehouse</w:t>
      </w:r>
    </w:p>
    <w:p w:rsidR="004F7DBD" w:rsidRDefault="00A04E45">
      <w:pPr>
        <w:spacing w:after="140" w:line="276" w:lineRule="auto"/>
      </w:pPr>
      <w:r>
        <w:t xml:space="preserve">Both components can store marketing data and both </w:t>
      </w:r>
      <w:proofErr w:type="gramStart"/>
      <w:r>
        <w:t>can be queried</w:t>
      </w:r>
      <w:proofErr w:type="gramEnd"/>
      <w:r>
        <w:t xml:space="preserve"> with SQL. The difference is what each </w:t>
      </w:r>
      <w:proofErr w:type="gramStart"/>
      <w:r>
        <w:t>is optimised</w:t>
      </w:r>
      <w:proofErr w:type="gramEnd"/>
      <w:r>
        <w:t xml:space="preserve"> for. The comparison below is the general rule; 3.4 applies it to the four specific workload types the team asked </w:t>
      </w:r>
      <w:proofErr w:type="gramStart"/>
      <w:r>
        <w:t>about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F7DBD">
        <w:trPr>
          <w:tblHeader/>
        </w:trPr>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Consideration</w:t>
            </w:r>
          </w:p>
        </w:tc>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Warehouse</w:t>
            </w:r>
          </w:p>
        </w:tc>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Lakehouse</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Who works here</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Business analysts, report builders, BI developers</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Data engineers, data scientists, anyone writing Python or Spark</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Shape of the data</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Structured tables with a known, stable schema</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Mixed — files, semi-structured data, unknown or shifting schemas</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Write capability</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Full SQL write — INSERT, UPDATE, DELETE, transactions</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Written by pipelines, </w:t>
            </w:r>
            <w:proofErr w:type="spellStart"/>
            <w:r>
              <w:rPr>
                <w:sz w:val="20"/>
                <w:szCs w:val="20"/>
              </w:rPr>
              <w:t>dataflows</w:t>
            </w:r>
            <w:proofErr w:type="spellEnd"/>
            <w:r>
              <w:rPr>
                <w:sz w:val="20"/>
                <w:szCs w:val="20"/>
              </w:rPr>
              <w:t>, and notebooks; SQL access is read-only</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Skills required</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SQL only</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SQL plus Python, Spark, or a visual dataflow tool</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Optimised for</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Fast, concurrent queries over modelled data</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Flexible storage and large-scale processing of varied data</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File handling</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Not designed to hold loose files</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Holds files of any type alongside tables</w:t>
            </w:r>
          </w:p>
        </w:tc>
      </w:tr>
    </w:tbl>
    <w:p w:rsidR="004F7DBD" w:rsidRDefault="00A04E45">
      <w:pPr>
        <w:pStyle w:val="Heading2"/>
        <w:keepNext/>
        <w:spacing w:before="240" w:after="120"/>
      </w:pPr>
      <w:r>
        <w:rPr>
          <w:b/>
          <w:bCs/>
          <w:color w:val="1F4E79"/>
          <w:sz w:val="24"/>
          <w:szCs w:val="24"/>
        </w:rPr>
        <w:t>3.4 Recommendations by workload type</w:t>
      </w:r>
    </w:p>
    <w:p w:rsidR="004F7DBD" w:rsidRDefault="00A04E45">
      <w:pPr>
        <w:spacing w:after="140" w:line="276" w:lineRule="auto"/>
      </w:pPr>
      <w:r>
        <w:t xml:space="preserve">The team asked specifically about four kinds of work. Each </w:t>
      </w:r>
      <w:proofErr w:type="gramStart"/>
      <w:r>
        <w:t>is matched</w:t>
      </w:r>
      <w:proofErr w:type="gramEnd"/>
      <w:r>
        <w:t xml:space="preserve"> below to the platform that suits it.</w:t>
      </w:r>
    </w:p>
    <w:p w:rsidR="004F7DBD" w:rsidRDefault="00A04E45">
      <w:pPr>
        <w:pStyle w:val="Heading3"/>
        <w:keepNext/>
        <w:spacing w:before="200" w:after="100"/>
      </w:pPr>
      <w:r>
        <w:rPr>
          <w:b/>
          <w:bCs/>
          <w:color w:val="2E6DA4"/>
          <w:sz w:val="22"/>
          <w:szCs w:val="22"/>
        </w:rPr>
        <w:t>Structured reporting</w:t>
      </w:r>
    </w:p>
    <w:p w:rsidR="004F7DBD" w:rsidRDefault="00A04E45">
      <w:pPr>
        <w:spacing w:after="140" w:line="276" w:lineRule="auto"/>
      </w:pPr>
      <w:r>
        <w:rPr>
          <w:b/>
          <w:bCs/>
        </w:rPr>
        <w:t xml:space="preserve">Use the Warehouse. </w:t>
      </w:r>
      <w:r>
        <w:t xml:space="preserve">Recurring campaign performance reports, budget-versus-spend summaries, and monthly scorecards run against defined tables with a stable shape. The Warehouse </w:t>
      </w:r>
      <w:proofErr w:type="gramStart"/>
      <w:r>
        <w:t>is built</w:t>
      </w:r>
      <w:proofErr w:type="gramEnd"/>
      <w:r>
        <w:t xml:space="preserve"> for exactly this: modelled tables, predictable schemas, and fast repeat queries. Because the schema is enforced, a report will not silently break because an upstream file arrived with an extra column.</w:t>
      </w:r>
    </w:p>
    <w:p w:rsidR="004F7DBD" w:rsidRDefault="00A04E45">
      <w:pPr>
        <w:pStyle w:val="Heading3"/>
        <w:keepNext/>
        <w:spacing w:before="200" w:after="100"/>
      </w:pPr>
      <w:r>
        <w:rPr>
          <w:b/>
          <w:bCs/>
          <w:color w:val="2E6DA4"/>
          <w:sz w:val="22"/>
          <w:szCs w:val="22"/>
        </w:rPr>
        <w:t>Business intelligence queries</w:t>
      </w:r>
    </w:p>
    <w:p w:rsidR="004F7DBD" w:rsidRDefault="00A04E45">
      <w:pPr>
        <w:spacing w:after="140" w:line="276" w:lineRule="auto"/>
      </w:pPr>
      <w:r>
        <w:rPr>
          <w:b/>
          <w:bCs/>
        </w:rPr>
        <w:t xml:space="preserve">Use the Warehouse. </w:t>
      </w:r>
      <w:r>
        <w:t xml:space="preserve">Ad hoc questions — “which channel drove the most conversions last quarter?” — come from analysts working interactively in SQL or Power BI. The Warehouse handles concurrent interactive queries well, and analysts need only SQL to work with it. It is also the layer where business logic </w:t>
      </w:r>
      <w:proofErr w:type="gramStart"/>
      <w:r>
        <w:t>has already been applied</w:t>
      </w:r>
      <w:proofErr w:type="gramEnd"/>
      <w:r>
        <w:t>, so two people asking the same question get the same answer.</w:t>
      </w:r>
    </w:p>
    <w:p w:rsidR="004F7DBD" w:rsidRDefault="00A04E45">
      <w:pPr>
        <w:pStyle w:val="Heading3"/>
        <w:keepNext/>
        <w:spacing w:before="200" w:after="100"/>
      </w:pPr>
      <w:r>
        <w:rPr>
          <w:b/>
          <w:bCs/>
          <w:color w:val="2E6DA4"/>
          <w:sz w:val="22"/>
          <w:szCs w:val="22"/>
        </w:rPr>
        <w:t>Data science workloads</w:t>
      </w:r>
    </w:p>
    <w:p w:rsidR="004F7DBD" w:rsidRDefault="00A04E45">
      <w:pPr>
        <w:spacing w:after="140" w:line="276" w:lineRule="auto"/>
      </w:pPr>
      <w:r>
        <w:rPr>
          <w:b/>
          <w:bCs/>
        </w:rPr>
        <w:t xml:space="preserve">Use the Lakehouse. </w:t>
      </w:r>
      <w:r>
        <w:t xml:space="preserve">Attribution modelling, customer propensity scoring, and segmentation </w:t>
      </w:r>
      <w:proofErr w:type="gramStart"/>
      <w:r>
        <w:t>are done</w:t>
      </w:r>
      <w:proofErr w:type="gramEnd"/>
      <w:r>
        <w:t xml:space="preserve"> in notebooks using Python or Spark, and those tools read Lakehouse Delta tables directly without an intermediate export. The Lakehouse also keeps the full-grain history that modelling needs — data </w:t>
      </w:r>
      <w:r>
        <w:lastRenderedPageBreak/>
        <w:t xml:space="preserve">scientists usually want the detailed event stream rather than the aggregated reporting view, and the Lakehouse retains both. Model outputs </w:t>
      </w:r>
      <w:proofErr w:type="gramStart"/>
      <w:r>
        <w:t>can then be written back and published to the Warehouse for reporting</w:t>
      </w:r>
      <w:proofErr w:type="gramEnd"/>
      <w:r>
        <w:t>.</w:t>
      </w:r>
    </w:p>
    <w:p w:rsidR="004F7DBD" w:rsidRDefault="00A04E45">
      <w:pPr>
        <w:pStyle w:val="Heading3"/>
        <w:keepNext/>
        <w:spacing w:before="200" w:after="100"/>
      </w:pPr>
      <w:r>
        <w:rPr>
          <w:b/>
          <w:bCs/>
          <w:color w:val="2E6DA4"/>
          <w:sz w:val="22"/>
          <w:szCs w:val="22"/>
        </w:rPr>
        <w:t>Processing unstructured and semi-structured files</w:t>
      </w:r>
    </w:p>
    <w:p w:rsidR="004F7DBD" w:rsidRDefault="00A04E45">
      <w:pPr>
        <w:spacing w:after="140" w:line="276" w:lineRule="auto"/>
      </w:pPr>
      <w:r>
        <w:rPr>
          <w:b/>
          <w:bCs/>
        </w:rPr>
        <w:t xml:space="preserve">Use the Lakehouse. </w:t>
      </w:r>
      <w:r>
        <w:t xml:space="preserve">Raw campaign exports, JSON responses from advertising platforms, Excel workbooks, and log files have no fixed schema and in some cases no schema at all. The Lakehouse stores them as files without requiring a structure to </w:t>
      </w:r>
      <w:proofErr w:type="gramStart"/>
      <w:r>
        <w:t>be declared</w:t>
      </w:r>
      <w:proofErr w:type="gramEnd"/>
      <w:r>
        <w:t xml:space="preserve"> up front, and structure is applied later during processing. The Warehouse cannot hold loose files, so this work has no other home.</w:t>
      </w:r>
    </w:p>
    <w:p w:rsidR="004F7DBD" w:rsidRDefault="004F7DB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200"/>
        <w:gridCol w:w="4040"/>
      </w:tblGrid>
      <w:tr w:rsidR="004F7DBD">
        <w:trPr>
          <w:tblHeader/>
        </w:trPr>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Workload</w:t>
            </w:r>
          </w:p>
        </w:tc>
        <w:tc>
          <w:tcPr>
            <w:tcW w:w="22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Platform</w:t>
            </w:r>
          </w:p>
        </w:tc>
        <w:tc>
          <w:tcPr>
            <w:tcW w:w="404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Deciding factor</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Structured reporting</w:t>
            </w:r>
          </w:p>
        </w:tc>
        <w:tc>
          <w:tcPr>
            <w:tcW w:w="2200" w:type="dxa"/>
            <w:shd w:val="clear" w:color="auto" w:fill="FFFFFF"/>
            <w:tcMar>
              <w:top w:w="90" w:type="dxa"/>
              <w:left w:w="120" w:type="dxa"/>
              <w:bottom w:w="90" w:type="dxa"/>
              <w:right w:w="120" w:type="dxa"/>
            </w:tcMar>
          </w:tcPr>
          <w:p w:rsidR="004F7DBD" w:rsidRDefault="00A04E45">
            <w:pPr>
              <w:spacing w:line="260" w:lineRule="auto"/>
            </w:pPr>
            <w:r>
              <w:rPr>
                <w:sz w:val="20"/>
                <w:szCs w:val="20"/>
              </w:rPr>
              <w:t>Warehouse</w:t>
            </w:r>
          </w:p>
        </w:tc>
        <w:tc>
          <w:tcPr>
            <w:tcW w:w="4040" w:type="dxa"/>
            <w:shd w:val="clear" w:color="auto" w:fill="FFFFFF"/>
            <w:tcMar>
              <w:top w:w="90" w:type="dxa"/>
              <w:left w:w="120" w:type="dxa"/>
              <w:bottom w:w="90" w:type="dxa"/>
              <w:right w:w="120" w:type="dxa"/>
            </w:tcMar>
          </w:tcPr>
          <w:p w:rsidR="004F7DBD" w:rsidRDefault="00A04E45">
            <w:pPr>
              <w:spacing w:line="260" w:lineRule="auto"/>
            </w:pPr>
            <w:r>
              <w:rPr>
                <w:sz w:val="20"/>
                <w:szCs w:val="20"/>
              </w:rPr>
              <w:t>Stable schema, repeat queries, enforced structure</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Business intelligence queries</w:t>
            </w:r>
          </w:p>
        </w:tc>
        <w:tc>
          <w:tcPr>
            <w:tcW w:w="2200" w:type="dxa"/>
            <w:shd w:val="clear" w:color="auto" w:fill="F2F7FB"/>
            <w:tcMar>
              <w:top w:w="90" w:type="dxa"/>
              <w:left w:w="120" w:type="dxa"/>
              <w:bottom w:w="90" w:type="dxa"/>
              <w:right w:w="120" w:type="dxa"/>
            </w:tcMar>
          </w:tcPr>
          <w:p w:rsidR="004F7DBD" w:rsidRDefault="00A04E45">
            <w:pPr>
              <w:spacing w:line="260" w:lineRule="auto"/>
            </w:pPr>
            <w:r>
              <w:rPr>
                <w:sz w:val="20"/>
                <w:szCs w:val="20"/>
              </w:rPr>
              <w:t>Warehouse</w:t>
            </w:r>
          </w:p>
        </w:tc>
        <w:tc>
          <w:tcPr>
            <w:tcW w:w="4040" w:type="dxa"/>
            <w:shd w:val="clear" w:color="auto" w:fill="F2F7FB"/>
            <w:tcMar>
              <w:top w:w="90" w:type="dxa"/>
              <w:left w:w="120" w:type="dxa"/>
              <w:bottom w:w="90" w:type="dxa"/>
              <w:right w:w="120" w:type="dxa"/>
            </w:tcMar>
          </w:tcPr>
          <w:p w:rsidR="004F7DBD" w:rsidRDefault="00A04E45">
            <w:pPr>
              <w:spacing w:line="260" w:lineRule="auto"/>
            </w:pPr>
            <w:r>
              <w:rPr>
                <w:sz w:val="20"/>
                <w:szCs w:val="20"/>
              </w:rPr>
              <w:t>Interactive SQL, concurrency, single version of business logic</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Data science workloads</w:t>
            </w:r>
          </w:p>
        </w:tc>
        <w:tc>
          <w:tcPr>
            <w:tcW w:w="2200" w:type="dxa"/>
            <w:shd w:val="clear" w:color="auto" w:fill="FFFFFF"/>
            <w:tcMar>
              <w:top w:w="90" w:type="dxa"/>
              <w:left w:w="120" w:type="dxa"/>
              <w:bottom w:w="90" w:type="dxa"/>
              <w:right w:w="120" w:type="dxa"/>
            </w:tcMar>
          </w:tcPr>
          <w:p w:rsidR="004F7DBD" w:rsidRDefault="00A04E45">
            <w:pPr>
              <w:spacing w:line="260" w:lineRule="auto"/>
            </w:pPr>
            <w:r>
              <w:rPr>
                <w:sz w:val="20"/>
                <w:szCs w:val="20"/>
              </w:rPr>
              <w:t>Lakehouse</w:t>
            </w:r>
          </w:p>
        </w:tc>
        <w:tc>
          <w:tcPr>
            <w:tcW w:w="4040" w:type="dxa"/>
            <w:shd w:val="clear" w:color="auto" w:fill="FFFFFF"/>
            <w:tcMar>
              <w:top w:w="90" w:type="dxa"/>
              <w:left w:w="120" w:type="dxa"/>
              <w:bottom w:w="90" w:type="dxa"/>
              <w:right w:w="120" w:type="dxa"/>
            </w:tcMar>
          </w:tcPr>
          <w:p w:rsidR="004F7DBD" w:rsidRDefault="00A04E45">
            <w:pPr>
              <w:spacing w:line="260" w:lineRule="auto"/>
            </w:pPr>
            <w:r>
              <w:rPr>
                <w:sz w:val="20"/>
                <w:szCs w:val="20"/>
              </w:rPr>
              <w:t>Native Python/Spark access and full-grain history</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Processing unstructured files</w:t>
            </w:r>
          </w:p>
        </w:tc>
        <w:tc>
          <w:tcPr>
            <w:tcW w:w="2200" w:type="dxa"/>
            <w:shd w:val="clear" w:color="auto" w:fill="F2F7FB"/>
            <w:tcMar>
              <w:top w:w="90" w:type="dxa"/>
              <w:left w:w="120" w:type="dxa"/>
              <w:bottom w:w="90" w:type="dxa"/>
              <w:right w:w="120" w:type="dxa"/>
            </w:tcMar>
          </w:tcPr>
          <w:p w:rsidR="004F7DBD" w:rsidRDefault="00A04E45">
            <w:pPr>
              <w:spacing w:line="260" w:lineRule="auto"/>
            </w:pPr>
            <w:r>
              <w:rPr>
                <w:sz w:val="20"/>
                <w:szCs w:val="20"/>
              </w:rPr>
              <w:t>Lakehouse</w:t>
            </w:r>
          </w:p>
        </w:tc>
        <w:tc>
          <w:tcPr>
            <w:tcW w:w="4040" w:type="dxa"/>
            <w:shd w:val="clear" w:color="auto" w:fill="F2F7FB"/>
            <w:tcMar>
              <w:top w:w="90" w:type="dxa"/>
              <w:left w:w="120" w:type="dxa"/>
              <w:bottom w:w="90" w:type="dxa"/>
              <w:right w:w="120" w:type="dxa"/>
            </w:tcMar>
          </w:tcPr>
          <w:p w:rsidR="004F7DBD" w:rsidRDefault="00A04E45">
            <w:pPr>
              <w:spacing w:line="260" w:lineRule="auto"/>
            </w:pPr>
            <w:r>
              <w:rPr>
                <w:sz w:val="20"/>
                <w:szCs w:val="20"/>
              </w:rPr>
              <w:t>Only platform of the two that stores files without a fixed schema</w:t>
            </w:r>
          </w:p>
        </w:tc>
      </w:tr>
    </w:tbl>
    <w:p w:rsidR="004F7DBD" w:rsidRDefault="00A04E45">
      <w:pPr>
        <w:pStyle w:val="Heading2"/>
        <w:keepNext/>
        <w:spacing w:before="240" w:after="120"/>
      </w:pPr>
      <w:r>
        <w:rPr>
          <w:b/>
          <w:bCs/>
          <w:color w:val="1F4E79"/>
          <w:sz w:val="24"/>
          <w:szCs w:val="24"/>
        </w:rPr>
        <w:t>3.5 How this works in practice for the marketing team</w:t>
      </w:r>
    </w:p>
    <w:p w:rsidR="004F7DBD" w:rsidRDefault="00A04E45">
      <w:pPr>
        <w:pStyle w:val="ListParagraph"/>
        <w:numPr>
          <w:ilvl w:val="0"/>
          <w:numId w:val="2"/>
        </w:numPr>
        <w:spacing w:after="90" w:line="276" w:lineRule="auto"/>
      </w:pPr>
      <w:r>
        <w:rPr>
          <w:b/>
          <w:bCs/>
        </w:rPr>
        <w:t xml:space="preserve">Data lands in the Lakehouse. </w:t>
      </w:r>
      <w:r>
        <w:t xml:space="preserve">Campaign exports, engagement extracts, and files from cloud storage arrive in </w:t>
      </w:r>
      <w:proofErr w:type="spellStart"/>
      <w:r>
        <w:t>MarketingLakehouse</w:t>
      </w:r>
      <w:proofErr w:type="spellEnd"/>
      <w:r>
        <w:t>, where inconsistent structure can be absorbed without breaking anything downstream.</w:t>
      </w:r>
    </w:p>
    <w:p w:rsidR="004F7DBD" w:rsidRDefault="00A04E45">
      <w:pPr>
        <w:pStyle w:val="ListParagraph"/>
        <w:numPr>
          <w:ilvl w:val="0"/>
          <w:numId w:val="2"/>
        </w:numPr>
        <w:spacing w:after="90" w:line="276" w:lineRule="auto"/>
      </w:pPr>
      <w:r>
        <w:rPr>
          <w:b/>
          <w:bCs/>
        </w:rPr>
        <w:t xml:space="preserve">Curated data </w:t>
      </w:r>
      <w:proofErr w:type="gramStart"/>
      <w:r>
        <w:rPr>
          <w:b/>
          <w:bCs/>
        </w:rPr>
        <w:t>is published</w:t>
      </w:r>
      <w:proofErr w:type="gramEnd"/>
      <w:r>
        <w:rPr>
          <w:b/>
          <w:bCs/>
        </w:rPr>
        <w:t xml:space="preserve"> to the Warehouse. </w:t>
      </w:r>
      <w:r>
        <w:t xml:space="preserve">Once cleaned and joined, the reporting-ready result is written into </w:t>
      </w:r>
      <w:proofErr w:type="spellStart"/>
      <w:r>
        <w:t>MarketingWarehouse</w:t>
      </w:r>
      <w:proofErr w:type="spellEnd"/>
      <w:r>
        <w:t>.</w:t>
      </w:r>
    </w:p>
    <w:p w:rsidR="004F7DBD" w:rsidRDefault="00A04E45">
      <w:pPr>
        <w:pStyle w:val="ListParagraph"/>
        <w:numPr>
          <w:ilvl w:val="0"/>
          <w:numId w:val="2"/>
        </w:numPr>
        <w:spacing w:after="90" w:line="276" w:lineRule="auto"/>
      </w:pPr>
      <w:r>
        <w:rPr>
          <w:b/>
          <w:bCs/>
        </w:rPr>
        <w:t xml:space="preserve">Reports </w:t>
      </w:r>
      <w:proofErr w:type="gramStart"/>
      <w:r>
        <w:rPr>
          <w:b/>
          <w:bCs/>
        </w:rPr>
        <w:t>are built</w:t>
      </w:r>
      <w:proofErr w:type="gramEnd"/>
      <w:r>
        <w:rPr>
          <w:b/>
          <w:bCs/>
        </w:rPr>
        <w:t xml:space="preserve"> on the Warehouse. </w:t>
      </w:r>
      <w:r>
        <w:t xml:space="preserve">Anyone building a dashboard or writing ad hoc SQL points at </w:t>
      </w:r>
      <w:proofErr w:type="spellStart"/>
      <w:r>
        <w:t>MarketingWarehouse</w:t>
      </w:r>
      <w:proofErr w:type="spellEnd"/>
      <w:r>
        <w:t>.</w:t>
      </w:r>
    </w:p>
    <w:p w:rsidR="004F7DBD" w:rsidRDefault="00A04E45">
      <w:pPr>
        <w:pStyle w:val="ListParagraph"/>
        <w:numPr>
          <w:ilvl w:val="0"/>
          <w:numId w:val="2"/>
        </w:numPr>
        <w:spacing w:after="90" w:line="276" w:lineRule="auto"/>
      </w:pPr>
      <w:r>
        <w:rPr>
          <w:b/>
          <w:bCs/>
        </w:rPr>
        <w:t xml:space="preserve">Nobody chooses under pressure. </w:t>
      </w:r>
      <w:r>
        <w:t>Business users should never have to decide between the two — they use the Warehouse. The Lakehouse is the working area for whoever maintains the pipelines and models.</w:t>
      </w:r>
    </w:p>
    <w:p w:rsidR="004F7DBD" w:rsidRDefault="00A04E45">
      <w:pPr>
        <w:pStyle w:val="Heading2"/>
        <w:keepNext/>
        <w:spacing w:before="240" w:after="120"/>
      </w:pPr>
      <w:r>
        <w:rPr>
          <w:b/>
          <w:bCs/>
          <w:color w:val="1F4E79"/>
          <w:sz w:val="24"/>
          <w:szCs w:val="24"/>
        </w:rPr>
        <w:t>3.6 Section conclusion</w:t>
      </w:r>
    </w:p>
    <w:p w:rsidR="004F7DBD" w:rsidRDefault="00A04E45">
      <w:pPr>
        <w:spacing w:after="200" w:line="276" w:lineRule="auto"/>
      </w:pPr>
      <w:r>
        <w:t xml:space="preserve">The Warehouse is provisioned and ready to receive curated marketing data. Platform selection is defined for all </w:t>
      </w:r>
      <w:proofErr w:type="gramStart"/>
      <w:r>
        <w:t>four workload</w:t>
      </w:r>
      <w:proofErr w:type="gramEnd"/>
      <w:r>
        <w:t xml:space="preserve"> types the team raised, and the working rule — engineers and data scientists work in the Lakehouse, analysts read from the Warehouse — is simple enough to hold as the team grows.</w:t>
      </w:r>
    </w:p>
    <w:p w:rsidR="004F7DBD" w:rsidRDefault="00A04E45" w:rsidP="001D4748">
      <w:r>
        <w:br w:type="page"/>
      </w:r>
      <w:r>
        <w:rPr>
          <w:b/>
          <w:bCs/>
          <w:color w:val="1F4E79"/>
          <w:sz w:val="30"/>
          <w:szCs w:val="30"/>
        </w:rPr>
        <w:lastRenderedPageBreak/>
        <w:t>4. Data Factory Inventory</w:t>
      </w:r>
    </w:p>
    <w:p w:rsidR="004F7DBD" w:rsidRDefault="00A04E45">
      <w:pPr>
        <w:spacing w:after="140" w:line="276" w:lineRule="auto"/>
      </w:pPr>
      <w:r>
        <w:t>Data Factory is the part of Fabric that moves and transforms data. It offers three tools, each suited to a different kind of work.</w:t>
      </w:r>
    </w:p>
    <w:p w:rsidR="004F7DBD" w:rsidRDefault="00A04E45">
      <w:pPr>
        <w:pStyle w:val="Heading2"/>
        <w:keepNext/>
        <w:spacing w:before="240" w:after="120"/>
      </w:pPr>
      <w:r>
        <w:rPr>
          <w:b/>
          <w:bCs/>
          <w:color w:val="1F4E79"/>
          <w:sz w:val="24"/>
          <w:szCs w:val="24"/>
        </w:rPr>
        <w:t>4.1 Tools available in this workspace</w:t>
      </w:r>
    </w:p>
    <w:p w:rsidR="004F7DBD" w:rsidRDefault="00A04E45">
      <w:pPr>
        <w:spacing w:after="140" w:line="276" w:lineRule="auto"/>
      </w:pPr>
      <w:r>
        <w:t xml:space="preserve">All three Data Factory tools are available in Marketing Analytics Workspace. Availability was confirmed from the workspace </w:t>
      </w:r>
      <w:proofErr w:type="gramStart"/>
      <w:r>
        <w:t>New</w:t>
      </w:r>
      <w:proofErr w:type="gramEnd"/>
      <w:r>
        <w:t xml:space="preserve"> menu, where each item type can be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500"/>
        <w:gridCol w:w="2900"/>
        <w:gridCol w:w="3210"/>
      </w:tblGrid>
      <w:tr w:rsidR="004F7DBD">
        <w:trPr>
          <w:tblHeader/>
        </w:trPr>
        <w:tc>
          <w:tcPr>
            <w:tcW w:w="175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Tool</w:t>
            </w:r>
          </w:p>
        </w:tc>
        <w:tc>
          <w:tcPr>
            <w:tcW w:w="15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Available</w:t>
            </w:r>
          </w:p>
        </w:tc>
        <w:tc>
          <w:tcPr>
            <w:tcW w:w="29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What it does</w:t>
            </w:r>
          </w:p>
        </w:tc>
        <w:tc>
          <w:tcPr>
            <w:tcW w:w="321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Who it suits</w:t>
            </w:r>
          </w:p>
        </w:tc>
      </w:tr>
      <w:tr w:rsidR="004F7DBD">
        <w:tc>
          <w:tcPr>
            <w:tcW w:w="1750" w:type="dxa"/>
            <w:shd w:val="clear" w:color="auto" w:fill="FFFFFF"/>
            <w:tcMar>
              <w:top w:w="90" w:type="dxa"/>
              <w:left w:w="120" w:type="dxa"/>
              <w:bottom w:w="90" w:type="dxa"/>
              <w:right w:w="120" w:type="dxa"/>
            </w:tcMar>
          </w:tcPr>
          <w:p w:rsidR="004F7DBD" w:rsidRDefault="00A04E45">
            <w:pPr>
              <w:spacing w:line="260" w:lineRule="auto"/>
            </w:pPr>
            <w:r>
              <w:rPr>
                <w:sz w:val="20"/>
                <w:szCs w:val="20"/>
              </w:rPr>
              <w:t>Data Pipeline</w:t>
            </w:r>
          </w:p>
        </w:tc>
        <w:tc>
          <w:tcPr>
            <w:tcW w:w="1500" w:type="dxa"/>
            <w:shd w:val="clear" w:color="auto" w:fill="FFFFFF"/>
            <w:tcMar>
              <w:top w:w="90" w:type="dxa"/>
              <w:left w:w="120" w:type="dxa"/>
              <w:bottom w:w="90" w:type="dxa"/>
              <w:right w:w="120" w:type="dxa"/>
            </w:tcMar>
          </w:tcPr>
          <w:p w:rsidR="004F7DBD" w:rsidRDefault="00A04E45">
            <w:pPr>
              <w:spacing w:line="260" w:lineRule="auto"/>
            </w:pPr>
            <w:r>
              <w:rPr>
                <w:sz w:val="20"/>
                <w:szCs w:val="20"/>
              </w:rPr>
              <w:t>Yes</w:t>
            </w:r>
          </w:p>
        </w:tc>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Moves data from one place to another and controls the order things run in. Built by dragging activities onto a canvas.</w:t>
            </w:r>
          </w:p>
        </w:tc>
        <w:tc>
          <w:tcPr>
            <w:tcW w:w="3210" w:type="dxa"/>
            <w:shd w:val="clear" w:color="auto" w:fill="FFFFFF"/>
            <w:tcMar>
              <w:top w:w="90" w:type="dxa"/>
              <w:left w:w="120" w:type="dxa"/>
              <w:bottom w:w="90" w:type="dxa"/>
              <w:right w:w="120" w:type="dxa"/>
            </w:tcMar>
          </w:tcPr>
          <w:p w:rsidR="004F7DBD" w:rsidRDefault="00A04E45">
            <w:pPr>
              <w:spacing w:line="260" w:lineRule="auto"/>
            </w:pPr>
            <w:r>
              <w:rPr>
                <w:sz w:val="20"/>
                <w:szCs w:val="20"/>
              </w:rPr>
              <w:t>Anyone needing data copied on a schedule. Little or no code required.</w:t>
            </w:r>
          </w:p>
        </w:tc>
      </w:tr>
      <w:tr w:rsidR="004F7DBD">
        <w:tc>
          <w:tcPr>
            <w:tcW w:w="1750" w:type="dxa"/>
            <w:shd w:val="clear" w:color="auto" w:fill="F2F7FB"/>
            <w:tcMar>
              <w:top w:w="90" w:type="dxa"/>
              <w:left w:w="120" w:type="dxa"/>
              <w:bottom w:w="90" w:type="dxa"/>
              <w:right w:w="120" w:type="dxa"/>
            </w:tcMar>
          </w:tcPr>
          <w:p w:rsidR="004F7DBD" w:rsidRDefault="00A04E45">
            <w:pPr>
              <w:spacing w:line="260" w:lineRule="auto"/>
            </w:pPr>
            <w:r>
              <w:rPr>
                <w:sz w:val="20"/>
                <w:szCs w:val="20"/>
              </w:rPr>
              <w:t>Dataflow Gen2</w:t>
            </w:r>
          </w:p>
        </w:tc>
        <w:tc>
          <w:tcPr>
            <w:tcW w:w="1500" w:type="dxa"/>
            <w:shd w:val="clear" w:color="auto" w:fill="F2F7FB"/>
            <w:tcMar>
              <w:top w:w="90" w:type="dxa"/>
              <w:left w:w="120" w:type="dxa"/>
              <w:bottom w:w="90" w:type="dxa"/>
              <w:right w:w="120" w:type="dxa"/>
            </w:tcMar>
          </w:tcPr>
          <w:p w:rsidR="004F7DBD" w:rsidRDefault="00A04E45">
            <w:pPr>
              <w:spacing w:line="260" w:lineRule="auto"/>
            </w:pPr>
            <w:r>
              <w:rPr>
                <w:sz w:val="20"/>
                <w:szCs w:val="20"/>
              </w:rPr>
              <w:t>Yes</w:t>
            </w:r>
          </w:p>
        </w:tc>
        <w:tc>
          <w:tcPr>
            <w:tcW w:w="2900" w:type="dxa"/>
            <w:shd w:val="clear" w:color="auto" w:fill="F2F7FB"/>
            <w:tcMar>
              <w:top w:w="90" w:type="dxa"/>
              <w:left w:w="120" w:type="dxa"/>
              <w:bottom w:w="90" w:type="dxa"/>
              <w:right w:w="120" w:type="dxa"/>
            </w:tcMar>
          </w:tcPr>
          <w:p w:rsidR="004F7DBD" w:rsidRDefault="00A04E45">
            <w:pPr>
              <w:spacing w:line="260" w:lineRule="auto"/>
            </w:pPr>
            <w:r>
              <w:rPr>
                <w:sz w:val="20"/>
                <w:szCs w:val="20"/>
              </w:rPr>
              <w:t>Cleans, reshapes, and joins data through a visual interface. Every step is recorded and repeatable.</w:t>
            </w:r>
          </w:p>
        </w:tc>
        <w:tc>
          <w:tcPr>
            <w:tcW w:w="3210" w:type="dxa"/>
            <w:shd w:val="clear" w:color="auto" w:fill="F2F7FB"/>
            <w:tcMar>
              <w:top w:w="90" w:type="dxa"/>
              <w:left w:w="120" w:type="dxa"/>
              <w:bottom w:w="90" w:type="dxa"/>
              <w:right w:w="120" w:type="dxa"/>
            </w:tcMar>
          </w:tcPr>
          <w:p w:rsidR="004F7DBD" w:rsidRDefault="00A04E45">
            <w:pPr>
              <w:spacing w:line="260" w:lineRule="auto"/>
            </w:pPr>
            <w:r>
              <w:rPr>
                <w:sz w:val="20"/>
                <w:szCs w:val="20"/>
              </w:rPr>
              <w:t>Analysts comfortable with Excel Power Query. No programming needed.</w:t>
            </w:r>
          </w:p>
        </w:tc>
      </w:tr>
      <w:tr w:rsidR="004F7DBD">
        <w:tc>
          <w:tcPr>
            <w:tcW w:w="1750" w:type="dxa"/>
            <w:shd w:val="clear" w:color="auto" w:fill="FFFFFF"/>
            <w:tcMar>
              <w:top w:w="90" w:type="dxa"/>
              <w:left w:w="120" w:type="dxa"/>
              <w:bottom w:w="90" w:type="dxa"/>
              <w:right w:w="120" w:type="dxa"/>
            </w:tcMar>
          </w:tcPr>
          <w:p w:rsidR="004F7DBD" w:rsidRDefault="00A04E45">
            <w:pPr>
              <w:spacing w:line="260" w:lineRule="auto"/>
            </w:pPr>
            <w:r>
              <w:rPr>
                <w:sz w:val="20"/>
                <w:szCs w:val="20"/>
              </w:rPr>
              <w:t>Notebook</w:t>
            </w:r>
          </w:p>
        </w:tc>
        <w:tc>
          <w:tcPr>
            <w:tcW w:w="1500" w:type="dxa"/>
            <w:shd w:val="clear" w:color="auto" w:fill="FFFFFF"/>
            <w:tcMar>
              <w:top w:w="90" w:type="dxa"/>
              <w:left w:w="120" w:type="dxa"/>
              <w:bottom w:w="90" w:type="dxa"/>
              <w:right w:w="120" w:type="dxa"/>
            </w:tcMar>
          </w:tcPr>
          <w:p w:rsidR="004F7DBD" w:rsidRDefault="00A04E45">
            <w:pPr>
              <w:spacing w:line="260" w:lineRule="auto"/>
            </w:pPr>
            <w:r>
              <w:rPr>
                <w:sz w:val="20"/>
                <w:szCs w:val="20"/>
              </w:rPr>
              <w:t>Yes</w:t>
            </w:r>
          </w:p>
        </w:tc>
        <w:tc>
          <w:tcPr>
            <w:tcW w:w="2900" w:type="dxa"/>
            <w:shd w:val="clear" w:color="auto" w:fill="FFFFFF"/>
            <w:tcMar>
              <w:top w:w="90" w:type="dxa"/>
              <w:left w:w="120" w:type="dxa"/>
              <w:bottom w:w="90" w:type="dxa"/>
              <w:right w:w="120" w:type="dxa"/>
            </w:tcMar>
          </w:tcPr>
          <w:p w:rsidR="004F7DBD" w:rsidRDefault="00A04E45">
            <w:pPr>
              <w:spacing w:line="260" w:lineRule="auto"/>
            </w:pPr>
            <w:r>
              <w:rPr>
                <w:sz w:val="20"/>
                <w:szCs w:val="20"/>
              </w:rPr>
              <w:t>Runs Python, Spark, or SQL against Lakehouse data for transformations too complex or too large for a visual tool.</w:t>
            </w:r>
          </w:p>
        </w:tc>
        <w:tc>
          <w:tcPr>
            <w:tcW w:w="3210" w:type="dxa"/>
            <w:shd w:val="clear" w:color="auto" w:fill="FFFFFF"/>
            <w:tcMar>
              <w:top w:w="90" w:type="dxa"/>
              <w:left w:w="120" w:type="dxa"/>
              <w:bottom w:w="90" w:type="dxa"/>
              <w:right w:w="120" w:type="dxa"/>
            </w:tcMar>
          </w:tcPr>
          <w:p w:rsidR="004F7DBD" w:rsidRDefault="00A04E45">
            <w:pPr>
              <w:spacing w:line="260" w:lineRule="auto"/>
            </w:pPr>
            <w:r>
              <w:rPr>
                <w:sz w:val="20"/>
                <w:szCs w:val="20"/>
              </w:rPr>
              <w:t>Data engineers and anyone writing custom logic.</w:t>
            </w:r>
          </w:p>
        </w:tc>
      </w:tr>
    </w:tbl>
    <w:p w:rsidR="004F7DBD" w:rsidRDefault="00A04E45">
      <w:pPr>
        <w:pStyle w:val="Heading2"/>
        <w:keepNext/>
        <w:spacing w:before="240" w:after="120"/>
      </w:pPr>
      <w:r>
        <w:rPr>
          <w:b/>
          <w:bCs/>
          <w:color w:val="1F4E79"/>
          <w:sz w:val="24"/>
          <w:szCs w:val="24"/>
        </w:rPr>
        <w:t>4.2 Data Factory items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2"/>
        <w:gridCol w:w="1687"/>
        <w:gridCol w:w="4521"/>
      </w:tblGrid>
      <w:tr w:rsidR="004F7DBD">
        <w:trPr>
          <w:tblHeader/>
        </w:trPr>
        <w:tc>
          <w:tcPr>
            <w:tcW w:w="24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Item name</w:t>
            </w:r>
          </w:p>
        </w:tc>
        <w:tc>
          <w:tcPr>
            <w:tcW w:w="18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Type</w:t>
            </w:r>
          </w:p>
        </w:tc>
        <w:tc>
          <w:tcPr>
            <w:tcW w:w="51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What it does</w:t>
            </w:r>
          </w:p>
        </w:tc>
      </w:tr>
      <w:tr w:rsidR="004F7DBD">
        <w:tc>
          <w:tcPr>
            <w:tcW w:w="2400" w:type="dxa"/>
            <w:shd w:val="clear" w:color="auto" w:fill="FFFFFF"/>
            <w:tcMar>
              <w:top w:w="90" w:type="dxa"/>
              <w:left w:w="120" w:type="dxa"/>
              <w:bottom w:w="90" w:type="dxa"/>
              <w:right w:w="120" w:type="dxa"/>
            </w:tcMar>
          </w:tcPr>
          <w:p w:rsidR="004F7DBD" w:rsidRPr="001E0F03" w:rsidRDefault="00101375">
            <w:pPr>
              <w:spacing w:line="260" w:lineRule="auto"/>
            </w:pPr>
            <w:proofErr w:type="spellStart"/>
            <w:r>
              <w:t>Dataflow_Clean_Engagement</w:t>
            </w:r>
            <w:proofErr w:type="spellEnd"/>
          </w:p>
        </w:tc>
        <w:tc>
          <w:tcPr>
            <w:tcW w:w="1800" w:type="dxa"/>
            <w:shd w:val="clear" w:color="auto" w:fill="FFFFFF"/>
            <w:tcMar>
              <w:top w:w="90" w:type="dxa"/>
              <w:left w:w="120" w:type="dxa"/>
              <w:bottom w:w="90" w:type="dxa"/>
              <w:right w:w="120" w:type="dxa"/>
            </w:tcMar>
          </w:tcPr>
          <w:p w:rsidR="004F7DBD" w:rsidRPr="001E0F03" w:rsidRDefault="00101375">
            <w:pPr>
              <w:spacing w:line="260" w:lineRule="auto"/>
            </w:pPr>
            <w:r>
              <w:t>Dataflow Gen2</w:t>
            </w:r>
          </w:p>
        </w:tc>
        <w:tc>
          <w:tcPr>
            <w:tcW w:w="5160" w:type="dxa"/>
            <w:shd w:val="clear" w:color="auto" w:fill="FFFFFF"/>
            <w:tcMar>
              <w:top w:w="90" w:type="dxa"/>
              <w:left w:w="120" w:type="dxa"/>
              <w:bottom w:w="90" w:type="dxa"/>
              <w:right w:w="120" w:type="dxa"/>
            </w:tcMar>
          </w:tcPr>
          <w:p w:rsidR="004F7DBD" w:rsidRPr="001E0F03" w:rsidRDefault="00101375">
            <w:pPr>
              <w:spacing w:line="260" w:lineRule="auto"/>
            </w:pPr>
            <w:r>
              <w:t>Cleans and standardizes engagement event data, joins with campaign metadata, and outputs curated tables.</w:t>
            </w:r>
          </w:p>
        </w:tc>
      </w:tr>
      <w:tr w:rsidR="004F7DBD">
        <w:tc>
          <w:tcPr>
            <w:tcW w:w="2400" w:type="dxa"/>
            <w:shd w:val="clear" w:color="auto" w:fill="F2F7FB"/>
            <w:tcMar>
              <w:top w:w="90" w:type="dxa"/>
              <w:left w:w="120" w:type="dxa"/>
              <w:bottom w:w="90" w:type="dxa"/>
              <w:right w:w="120" w:type="dxa"/>
            </w:tcMar>
          </w:tcPr>
          <w:p w:rsidR="004F7DBD" w:rsidRPr="001E0F03" w:rsidRDefault="00101375">
            <w:pPr>
              <w:spacing w:line="260" w:lineRule="auto"/>
            </w:pPr>
            <w:proofErr w:type="spellStart"/>
            <w:r>
              <w:t>Notebook_Attribution_Model</w:t>
            </w:r>
            <w:proofErr w:type="spellEnd"/>
          </w:p>
        </w:tc>
        <w:tc>
          <w:tcPr>
            <w:tcW w:w="1800" w:type="dxa"/>
            <w:shd w:val="clear" w:color="auto" w:fill="F2F7FB"/>
            <w:tcMar>
              <w:top w:w="90" w:type="dxa"/>
              <w:left w:w="120" w:type="dxa"/>
              <w:bottom w:w="90" w:type="dxa"/>
              <w:right w:w="120" w:type="dxa"/>
            </w:tcMar>
          </w:tcPr>
          <w:p w:rsidR="004F7DBD" w:rsidRPr="001E0F03" w:rsidRDefault="00101375">
            <w:pPr>
              <w:spacing w:line="260" w:lineRule="auto"/>
            </w:pPr>
            <w:r>
              <w:t>Notebook</w:t>
            </w:r>
          </w:p>
        </w:tc>
        <w:tc>
          <w:tcPr>
            <w:tcW w:w="5160" w:type="dxa"/>
            <w:shd w:val="clear" w:color="auto" w:fill="F2F7FB"/>
            <w:tcMar>
              <w:top w:w="90" w:type="dxa"/>
              <w:left w:w="120" w:type="dxa"/>
              <w:bottom w:w="90" w:type="dxa"/>
              <w:right w:w="120" w:type="dxa"/>
            </w:tcMar>
          </w:tcPr>
          <w:p w:rsidR="004F7DBD" w:rsidRPr="001E0F03" w:rsidRDefault="00101375">
            <w:pPr>
              <w:spacing w:line="260" w:lineRule="auto"/>
            </w:pPr>
            <w:r>
              <w:t>Runs Python code to calculate multi</w:t>
            </w:r>
            <w:r>
              <w:noBreakHyphen/>
              <w:t>touch attribution credit and writes results into the warehouse.</w:t>
            </w:r>
          </w:p>
        </w:tc>
      </w:tr>
      <w:tr w:rsidR="004F7DBD">
        <w:tc>
          <w:tcPr>
            <w:tcW w:w="2400" w:type="dxa"/>
            <w:shd w:val="clear" w:color="auto" w:fill="FFFFFF"/>
            <w:tcMar>
              <w:top w:w="90" w:type="dxa"/>
              <w:left w:w="120" w:type="dxa"/>
              <w:bottom w:w="90" w:type="dxa"/>
              <w:right w:w="120" w:type="dxa"/>
            </w:tcMar>
          </w:tcPr>
          <w:p w:rsidR="004F7DBD" w:rsidRPr="001E0F03" w:rsidRDefault="00101375">
            <w:pPr>
              <w:spacing w:line="260" w:lineRule="auto"/>
            </w:pPr>
            <w:proofErr w:type="spellStart"/>
            <w:r>
              <w:t>Report_Marketing_Performance</w:t>
            </w:r>
            <w:proofErr w:type="spellEnd"/>
          </w:p>
        </w:tc>
        <w:tc>
          <w:tcPr>
            <w:tcW w:w="1800" w:type="dxa"/>
            <w:shd w:val="clear" w:color="auto" w:fill="FFFFFF"/>
            <w:tcMar>
              <w:top w:w="90" w:type="dxa"/>
              <w:left w:w="120" w:type="dxa"/>
              <w:bottom w:w="90" w:type="dxa"/>
              <w:right w:w="120" w:type="dxa"/>
            </w:tcMar>
          </w:tcPr>
          <w:p w:rsidR="004F7DBD" w:rsidRPr="001E0F03" w:rsidRDefault="00101375">
            <w:pPr>
              <w:spacing w:line="260" w:lineRule="auto"/>
            </w:pPr>
            <w:r>
              <w:t>Power BI Report</w:t>
            </w:r>
          </w:p>
        </w:tc>
        <w:tc>
          <w:tcPr>
            <w:tcW w:w="5160" w:type="dxa"/>
            <w:shd w:val="clear" w:color="auto" w:fill="FFFFFF"/>
            <w:tcMar>
              <w:top w:w="90" w:type="dxa"/>
              <w:left w:w="120" w:type="dxa"/>
              <w:bottom w:w="90" w:type="dxa"/>
              <w:right w:w="120" w:type="dxa"/>
            </w:tcMar>
          </w:tcPr>
          <w:p w:rsidR="004F7DBD" w:rsidRPr="001E0F03" w:rsidRDefault="00101375">
            <w:pPr>
              <w:spacing w:line="260" w:lineRule="auto"/>
            </w:pPr>
            <w:r>
              <w:t>Visualizes campaign ROI, engagement trends, and attribution outcomes for marketing leadership.</w:t>
            </w:r>
          </w:p>
        </w:tc>
      </w:tr>
    </w:tbl>
    <w:p w:rsidR="004F7DBD" w:rsidRDefault="004F7DBD">
      <w:pPr>
        <w:spacing w:after="160"/>
      </w:pPr>
    </w:p>
    <w:p w:rsidR="004F7DBD" w:rsidRDefault="00A04E45">
      <w:pPr>
        <w:pStyle w:val="Heading2"/>
        <w:keepNext/>
        <w:spacing w:before="240" w:after="120"/>
      </w:pPr>
      <w:r>
        <w:rPr>
          <w:b/>
          <w:bCs/>
          <w:color w:val="1F4E79"/>
          <w:sz w:val="24"/>
          <w:szCs w:val="24"/>
        </w:rPr>
        <w:t>4.3 Recommended tool for loading files from storage</w:t>
      </w:r>
    </w:p>
    <w:p w:rsidR="004F7DBD" w:rsidRDefault="00A04E45">
      <w:pPr>
        <w:spacing w:after="140" w:line="276" w:lineRule="auto"/>
      </w:pPr>
      <w:r>
        <w:rPr>
          <w:b/>
          <w:bCs/>
        </w:rPr>
        <w:t xml:space="preserve">Recommendation: </w:t>
      </w:r>
      <w:r>
        <w:rPr>
          <w:b/>
          <w:bCs/>
          <w:color w:val="1F4E79"/>
        </w:rPr>
        <w:t>Data Pipeline</w:t>
      </w:r>
      <w:r>
        <w:t>, using a Copy activity.</w:t>
      </w:r>
    </w:p>
    <w:p w:rsidR="004F7DBD" w:rsidRDefault="00A04E45">
      <w:pPr>
        <w:spacing w:after="140" w:line="276" w:lineRule="auto"/>
      </w:pPr>
      <w:r>
        <w:t xml:space="preserve">For loading CSV files from Azure Blob Storage or Azure Data Lake Storage Gen2 into the Lakehouse, a pipeline is the correct tool. It connects to the storage account, picks up new campaign files, and writes them into the raw/ folder of </w:t>
      </w:r>
      <w:proofErr w:type="spellStart"/>
      <w:r>
        <w:t>MarketingLakehouse</w:t>
      </w:r>
      <w:proofErr w:type="spellEnd"/>
      <w:r>
        <w:t>.</w:t>
      </w:r>
    </w:p>
    <w:p w:rsidR="004F7DBD" w:rsidRDefault="00A04E45">
      <w:pPr>
        <w:spacing w:after="80" w:line="276" w:lineRule="auto"/>
      </w:pPr>
      <w:r>
        <w:rPr>
          <w:b/>
          <w:bCs/>
        </w:rPr>
        <w:lastRenderedPageBreak/>
        <w:t>Why this rather than the alternatives:</w:t>
      </w:r>
    </w:p>
    <w:p w:rsidR="004F7DBD" w:rsidRDefault="00A04E45">
      <w:pPr>
        <w:pStyle w:val="ListParagraph"/>
        <w:numPr>
          <w:ilvl w:val="0"/>
          <w:numId w:val="2"/>
        </w:numPr>
        <w:spacing w:after="90" w:line="276" w:lineRule="auto"/>
      </w:pPr>
      <w:r>
        <w:t>Pipelines are purpose-built for reliable, repeatable movement of data between systems, and connect natively to both Azure Blob Storage and Data Lake Storage Gen2.</w:t>
      </w:r>
    </w:p>
    <w:p w:rsidR="004F7DBD" w:rsidRDefault="00A04E45">
      <w:pPr>
        <w:pStyle w:val="ListParagraph"/>
        <w:numPr>
          <w:ilvl w:val="0"/>
          <w:numId w:val="2"/>
        </w:numPr>
        <w:spacing w:after="90" w:line="276" w:lineRule="auto"/>
      </w:pPr>
      <w:r>
        <w:t xml:space="preserve">Scheduling, automatic retry on transient failure, and failure alerting </w:t>
      </w:r>
      <w:proofErr w:type="gramStart"/>
      <w:r>
        <w:t>are built</w:t>
      </w:r>
      <w:proofErr w:type="gramEnd"/>
      <w:r>
        <w:t xml:space="preserve"> in — none of which needs to be written by hand.</w:t>
      </w:r>
    </w:p>
    <w:p w:rsidR="004F7DBD" w:rsidRDefault="00A04E45">
      <w:pPr>
        <w:pStyle w:val="ListParagraph"/>
        <w:numPr>
          <w:ilvl w:val="0"/>
          <w:numId w:val="2"/>
        </w:numPr>
        <w:spacing w:after="90" w:line="276" w:lineRule="auto"/>
      </w:pPr>
      <w:r>
        <w:t xml:space="preserve">A pipeline can handle whole folders and wildcard file patterns, so new campaign files </w:t>
      </w:r>
      <w:proofErr w:type="gramStart"/>
      <w:r>
        <w:t>are collected</w:t>
      </w:r>
      <w:proofErr w:type="gramEnd"/>
      <w:r>
        <w:t xml:space="preserve"> without editing the pipeline each time.</w:t>
      </w:r>
    </w:p>
    <w:p w:rsidR="004F7DBD" w:rsidRDefault="00A04E45">
      <w:pPr>
        <w:pStyle w:val="ListParagraph"/>
        <w:numPr>
          <w:ilvl w:val="0"/>
          <w:numId w:val="2"/>
        </w:numPr>
        <w:spacing w:after="90" w:line="276" w:lineRule="auto"/>
      </w:pPr>
      <w:r>
        <w:t>Using a dataflow or notebook for plain file copying adds complexity and maintenance burden without adding capability.</w:t>
      </w:r>
    </w:p>
    <w:p w:rsidR="004F7DBD" w:rsidRDefault="00A04E45">
      <w:pPr>
        <w:pStyle w:val="ListParagraph"/>
        <w:numPr>
          <w:ilvl w:val="0"/>
          <w:numId w:val="2"/>
        </w:numPr>
        <w:spacing w:after="90" w:line="276" w:lineRule="auto"/>
      </w:pPr>
      <w:r>
        <w:t>The pipeline can be extended later to trigger the cleaning step automatically once the copy succeeds, which is how the raw → processed flow becomes hands-off.</w:t>
      </w:r>
    </w:p>
    <w:p w:rsidR="004F7DBD" w:rsidRDefault="00A04E45">
      <w:pPr>
        <w:pStyle w:val="Heading2"/>
        <w:keepNext/>
        <w:spacing w:before="240" w:after="120"/>
      </w:pPr>
      <w:r>
        <w:rPr>
          <w:b/>
          <w:bCs/>
          <w:color w:val="1F4E79"/>
          <w:sz w:val="24"/>
          <w:szCs w:val="24"/>
        </w:rPr>
        <w:t>4.4 Recommended tool for no-code data cleaning</w:t>
      </w:r>
    </w:p>
    <w:p w:rsidR="004F7DBD" w:rsidRDefault="00A04E45">
      <w:pPr>
        <w:spacing w:after="140" w:line="276" w:lineRule="auto"/>
      </w:pPr>
      <w:r>
        <w:rPr>
          <w:b/>
          <w:bCs/>
        </w:rPr>
        <w:t xml:space="preserve">Recommendation: </w:t>
      </w:r>
      <w:r>
        <w:rPr>
          <w:b/>
          <w:bCs/>
          <w:color w:val="1F4E79"/>
        </w:rPr>
        <w:t>Dataflow Gen2</w:t>
      </w:r>
      <w:r>
        <w:t>.</w:t>
      </w:r>
    </w:p>
    <w:p w:rsidR="004F7DBD" w:rsidRDefault="00A04E45">
      <w:pPr>
        <w:spacing w:after="140" w:line="276" w:lineRule="auto"/>
      </w:pPr>
      <w:r>
        <w:t xml:space="preserve">For team members who need to clean, filter, and join data without writing code, Dataflow Gen2 is the right tool. It uses the Power Query interface already familiar from Excel and Power BI. Each step — removing blank rows, renaming columns, changing data types, filtering to a date range, joining two tables — is chosen from a menu and recorded in an ordered list that </w:t>
      </w:r>
      <w:proofErr w:type="gramStart"/>
      <w:r>
        <w:t>can be edited or reordered</w:t>
      </w:r>
      <w:proofErr w:type="gramEnd"/>
      <w:r>
        <w:t>.</w:t>
      </w:r>
    </w:p>
    <w:p w:rsidR="004F7DBD" w:rsidRDefault="00A04E45">
      <w:pPr>
        <w:spacing w:after="80" w:line="276" w:lineRule="auto"/>
      </w:pPr>
      <w:r>
        <w:rPr>
          <w:b/>
          <w:bCs/>
        </w:rPr>
        <w:t>Why this rather than the alternatives:</w:t>
      </w:r>
    </w:p>
    <w:p w:rsidR="004F7DBD" w:rsidRDefault="00A04E45">
      <w:pPr>
        <w:pStyle w:val="ListParagraph"/>
        <w:numPr>
          <w:ilvl w:val="0"/>
          <w:numId w:val="2"/>
        </w:numPr>
        <w:spacing w:after="90" w:line="276" w:lineRule="auto"/>
      </w:pPr>
      <w:r>
        <w:t>No code is required at any point; every transformation is a menu selection with an immediate preview of the result.</w:t>
      </w:r>
    </w:p>
    <w:p w:rsidR="004F7DBD" w:rsidRDefault="00A04E45">
      <w:pPr>
        <w:pStyle w:val="ListParagraph"/>
        <w:numPr>
          <w:ilvl w:val="0"/>
          <w:numId w:val="2"/>
        </w:numPr>
        <w:spacing w:after="90" w:line="276" w:lineRule="auto"/>
      </w:pPr>
      <w:r>
        <w:t>The marketing team already knows Power Query from Excel, so the learning curve is the shortest of the three tools.</w:t>
      </w:r>
    </w:p>
    <w:p w:rsidR="004F7DBD" w:rsidRDefault="00A04E45">
      <w:pPr>
        <w:pStyle w:val="ListParagraph"/>
        <w:numPr>
          <w:ilvl w:val="0"/>
          <w:numId w:val="2"/>
        </w:numPr>
        <w:spacing w:after="90" w:line="276" w:lineRule="auto"/>
      </w:pPr>
      <w:r>
        <w:t>Team members can maintain their own transformations, removing the dependency on an engineer for routine preparation work.</w:t>
      </w:r>
    </w:p>
    <w:p w:rsidR="004F7DBD" w:rsidRDefault="00A04E45">
      <w:pPr>
        <w:pStyle w:val="ListParagraph"/>
        <w:numPr>
          <w:ilvl w:val="0"/>
          <w:numId w:val="2"/>
        </w:numPr>
        <w:spacing w:after="90" w:line="276" w:lineRule="auto"/>
      </w:pPr>
      <w:r>
        <w:t xml:space="preserve">Every step is visible in the applied-steps list, so the logic documents itself rather than </w:t>
      </w:r>
      <w:proofErr w:type="gramStart"/>
      <w:r>
        <w:t>being buried</w:t>
      </w:r>
      <w:proofErr w:type="gramEnd"/>
      <w:r>
        <w:t xml:space="preserve"> in code.</w:t>
      </w:r>
    </w:p>
    <w:p w:rsidR="004F7DBD" w:rsidRDefault="00A04E45">
      <w:pPr>
        <w:pStyle w:val="ListParagraph"/>
        <w:numPr>
          <w:ilvl w:val="0"/>
          <w:numId w:val="2"/>
        </w:numPr>
        <w:spacing w:after="90" w:line="276" w:lineRule="auto"/>
      </w:pPr>
      <w:r>
        <w:t xml:space="preserve">Output </w:t>
      </w:r>
      <w:proofErr w:type="gramStart"/>
      <w:r>
        <w:t>can be written</w:t>
      </w:r>
      <w:proofErr w:type="gramEnd"/>
      <w:r>
        <w:t xml:space="preserve"> directly to either the Lakehouse or the Warehouse, so it fits either side of the architecture.</w:t>
      </w:r>
    </w:p>
    <w:p w:rsidR="004F7DBD" w:rsidRDefault="00A04E45">
      <w:pPr>
        <w:pStyle w:val="Heading2"/>
        <w:keepNext/>
        <w:spacing w:before="240" w:after="120"/>
      </w:pPr>
      <w:r>
        <w:rPr>
          <w:b/>
          <w:bCs/>
          <w:color w:val="1F4E79"/>
          <w:sz w:val="24"/>
          <w:szCs w:val="24"/>
        </w:rPr>
        <w:t>4.5 Recommended tool for complex transformations</w:t>
      </w:r>
    </w:p>
    <w:p w:rsidR="004F7DBD" w:rsidRDefault="00A04E45">
      <w:pPr>
        <w:spacing w:after="140" w:line="276" w:lineRule="auto"/>
      </w:pPr>
      <w:r>
        <w:rPr>
          <w:b/>
          <w:bCs/>
        </w:rPr>
        <w:t xml:space="preserve">Recommendation: </w:t>
      </w:r>
      <w:r>
        <w:rPr>
          <w:b/>
          <w:bCs/>
          <w:color w:val="1F4E79"/>
        </w:rPr>
        <w:t>Notebook</w:t>
      </w:r>
      <w:r>
        <w:t>, using Python or Spark.</w:t>
      </w:r>
    </w:p>
    <w:p w:rsidR="004F7DBD" w:rsidRDefault="00A04E45">
      <w:pPr>
        <w:spacing w:after="140" w:line="276" w:lineRule="auto"/>
      </w:pPr>
      <w:r>
        <w:t>For custom logic or advanced analytics, data engineers should use notebooks. Multi-touch attribution is the clearest example in this team's case: allocating fractional credit across a sequence of customer touchpoints requires logic that a menu-driven tool cannot express.</w:t>
      </w:r>
    </w:p>
    <w:p w:rsidR="004F7DBD" w:rsidRDefault="00A04E45">
      <w:pPr>
        <w:spacing w:after="80" w:line="276" w:lineRule="auto"/>
      </w:pPr>
      <w:r>
        <w:rPr>
          <w:b/>
          <w:bCs/>
        </w:rPr>
        <w:t>Why this rather than the alternatives:</w:t>
      </w:r>
    </w:p>
    <w:p w:rsidR="004F7DBD" w:rsidRDefault="00A04E45">
      <w:pPr>
        <w:pStyle w:val="ListParagraph"/>
        <w:numPr>
          <w:ilvl w:val="0"/>
          <w:numId w:val="2"/>
        </w:numPr>
        <w:spacing w:after="90" w:line="276" w:lineRule="auto"/>
      </w:pPr>
      <w:r>
        <w:lastRenderedPageBreak/>
        <w:t xml:space="preserve">Notebooks accept Python, Spark, and SQL, so there is effectively no transformation that </w:t>
      </w:r>
      <w:proofErr w:type="gramStart"/>
      <w:r>
        <w:t>cannot be expressed</w:t>
      </w:r>
      <w:proofErr w:type="gramEnd"/>
      <w:r>
        <w:t>.</w:t>
      </w:r>
    </w:p>
    <w:p w:rsidR="004F7DBD" w:rsidRDefault="00A04E45">
      <w:pPr>
        <w:pStyle w:val="ListParagraph"/>
        <w:numPr>
          <w:ilvl w:val="0"/>
          <w:numId w:val="2"/>
        </w:numPr>
        <w:spacing w:after="90" w:line="276" w:lineRule="auto"/>
      </w:pPr>
      <w:r>
        <w:t>Spark distributes processing across the capacity, so notebooks scale to data volumes that would be slow through a dataflow.</w:t>
      </w:r>
    </w:p>
    <w:p w:rsidR="004F7DBD" w:rsidRDefault="00A04E45">
      <w:pPr>
        <w:pStyle w:val="ListParagraph"/>
        <w:numPr>
          <w:ilvl w:val="0"/>
          <w:numId w:val="2"/>
        </w:numPr>
        <w:spacing w:after="90" w:line="276" w:lineRule="auto"/>
      </w:pPr>
      <w:r>
        <w:t>Machine learning and statistical libraries are available, which matters for propensity scoring, segmentation, and forecasting.</w:t>
      </w:r>
    </w:p>
    <w:p w:rsidR="004F7DBD" w:rsidRDefault="00A04E45">
      <w:pPr>
        <w:pStyle w:val="ListParagraph"/>
        <w:numPr>
          <w:ilvl w:val="0"/>
          <w:numId w:val="2"/>
        </w:numPr>
        <w:spacing w:after="90" w:line="276" w:lineRule="auto"/>
      </w:pPr>
      <w:r>
        <w:t>Notebook code can be version-controlled and code-reviewed, which visual tools support less naturally.</w:t>
      </w:r>
    </w:p>
    <w:p w:rsidR="004F7DBD" w:rsidRDefault="00A04E45">
      <w:pPr>
        <w:pStyle w:val="ListParagraph"/>
        <w:numPr>
          <w:ilvl w:val="0"/>
          <w:numId w:val="2"/>
        </w:numPr>
        <w:spacing w:after="90" w:line="276" w:lineRule="auto"/>
      </w:pPr>
      <w:r>
        <w:t>The trade-off is skill: notebooks require programming ability to build and maintain, so they concentrate dependency on a smaller group of people.</w:t>
      </w:r>
    </w:p>
    <w:p w:rsidR="004F7DBD" w:rsidRDefault="00A04E45">
      <w:pPr>
        <w:pStyle w:val="Heading2"/>
        <w:keepNext/>
        <w:spacing w:before="240" w:after="120"/>
      </w:pPr>
      <w:r>
        <w:rPr>
          <w:b/>
          <w:bCs/>
          <w:color w:val="1F4E79"/>
          <w:sz w:val="24"/>
          <w:szCs w:val="24"/>
        </w:rPr>
        <w:t>4.6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400"/>
        <w:gridCol w:w="3460"/>
      </w:tblGrid>
      <w:tr w:rsidR="004F7DBD">
        <w:trPr>
          <w:tblHeader/>
        </w:trPr>
        <w:tc>
          <w:tcPr>
            <w:tcW w:w="35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Scenario</w:t>
            </w:r>
          </w:p>
        </w:tc>
        <w:tc>
          <w:tcPr>
            <w:tcW w:w="24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Recommended tool</w:t>
            </w:r>
          </w:p>
        </w:tc>
        <w:tc>
          <w:tcPr>
            <w:tcW w:w="3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Reason in one line</w:t>
            </w:r>
          </w:p>
        </w:tc>
      </w:tr>
      <w:tr w:rsidR="004F7DBD">
        <w:tc>
          <w:tcPr>
            <w:tcW w:w="3500" w:type="dxa"/>
            <w:shd w:val="clear" w:color="auto" w:fill="FFFFFF"/>
            <w:tcMar>
              <w:top w:w="90" w:type="dxa"/>
              <w:left w:w="120" w:type="dxa"/>
              <w:bottom w:w="90" w:type="dxa"/>
              <w:right w:w="120" w:type="dxa"/>
            </w:tcMar>
          </w:tcPr>
          <w:p w:rsidR="004F7DBD" w:rsidRDefault="00A04E45">
            <w:pPr>
              <w:spacing w:line="260" w:lineRule="auto"/>
            </w:pPr>
            <w:r>
              <w:rPr>
                <w:sz w:val="20"/>
                <w:szCs w:val="20"/>
              </w:rPr>
              <w:t>Load CSV files from Azure Blob Storage or Data Lake</w:t>
            </w:r>
          </w:p>
        </w:tc>
        <w:tc>
          <w:tcPr>
            <w:tcW w:w="2400" w:type="dxa"/>
            <w:shd w:val="clear" w:color="auto" w:fill="FFFFFF"/>
            <w:tcMar>
              <w:top w:w="90" w:type="dxa"/>
              <w:left w:w="120" w:type="dxa"/>
              <w:bottom w:w="90" w:type="dxa"/>
              <w:right w:w="120" w:type="dxa"/>
            </w:tcMar>
          </w:tcPr>
          <w:p w:rsidR="004F7DBD" w:rsidRDefault="00A04E45">
            <w:pPr>
              <w:spacing w:line="260" w:lineRule="auto"/>
            </w:pPr>
            <w:r>
              <w:rPr>
                <w:sz w:val="20"/>
                <w:szCs w:val="20"/>
              </w:rPr>
              <w:t>Data Pipeline</w:t>
            </w:r>
          </w:p>
        </w:tc>
        <w:tc>
          <w:tcPr>
            <w:tcW w:w="3460" w:type="dxa"/>
            <w:shd w:val="clear" w:color="auto" w:fill="FFFFFF"/>
            <w:tcMar>
              <w:top w:w="90" w:type="dxa"/>
              <w:left w:w="120" w:type="dxa"/>
              <w:bottom w:w="90" w:type="dxa"/>
              <w:right w:w="120" w:type="dxa"/>
            </w:tcMar>
          </w:tcPr>
          <w:p w:rsidR="004F7DBD" w:rsidRDefault="00A04E45">
            <w:pPr>
              <w:spacing w:line="260" w:lineRule="auto"/>
            </w:pPr>
            <w:r>
              <w:rPr>
                <w:sz w:val="20"/>
                <w:szCs w:val="20"/>
              </w:rPr>
              <w:t>Built for scheduled, reliable file movement with retry and alerting</w:t>
            </w:r>
          </w:p>
        </w:tc>
      </w:tr>
      <w:tr w:rsidR="004F7DBD">
        <w:tc>
          <w:tcPr>
            <w:tcW w:w="3500" w:type="dxa"/>
            <w:shd w:val="clear" w:color="auto" w:fill="F2F7FB"/>
            <w:tcMar>
              <w:top w:w="90" w:type="dxa"/>
              <w:left w:w="120" w:type="dxa"/>
              <w:bottom w:w="90" w:type="dxa"/>
              <w:right w:w="120" w:type="dxa"/>
            </w:tcMar>
          </w:tcPr>
          <w:p w:rsidR="004F7DBD" w:rsidRDefault="00A04E45">
            <w:pPr>
              <w:spacing w:line="260" w:lineRule="auto"/>
            </w:pPr>
            <w:r>
              <w:rPr>
                <w:sz w:val="20"/>
                <w:szCs w:val="20"/>
              </w:rPr>
              <w:t>Clean, filter, and join data without code</w:t>
            </w:r>
          </w:p>
        </w:tc>
        <w:tc>
          <w:tcPr>
            <w:tcW w:w="2400" w:type="dxa"/>
            <w:shd w:val="clear" w:color="auto" w:fill="F2F7FB"/>
            <w:tcMar>
              <w:top w:w="90" w:type="dxa"/>
              <w:left w:w="120" w:type="dxa"/>
              <w:bottom w:w="90" w:type="dxa"/>
              <w:right w:w="120" w:type="dxa"/>
            </w:tcMar>
          </w:tcPr>
          <w:p w:rsidR="004F7DBD" w:rsidRDefault="00A04E45">
            <w:pPr>
              <w:spacing w:line="260" w:lineRule="auto"/>
            </w:pPr>
            <w:r>
              <w:rPr>
                <w:sz w:val="20"/>
                <w:szCs w:val="20"/>
              </w:rPr>
              <w:t>Dataflow Gen2</w:t>
            </w:r>
          </w:p>
        </w:tc>
        <w:tc>
          <w:tcPr>
            <w:tcW w:w="3460" w:type="dxa"/>
            <w:shd w:val="clear" w:color="auto" w:fill="F2F7FB"/>
            <w:tcMar>
              <w:top w:w="90" w:type="dxa"/>
              <w:left w:w="120" w:type="dxa"/>
              <w:bottom w:w="90" w:type="dxa"/>
              <w:right w:w="120" w:type="dxa"/>
            </w:tcMar>
          </w:tcPr>
          <w:p w:rsidR="004F7DBD" w:rsidRDefault="00A04E45">
            <w:pPr>
              <w:spacing w:line="260" w:lineRule="auto"/>
            </w:pPr>
            <w:r>
              <w:rPr>
                <w:sz w:val="20"/>
                <w:szCs w:val="20"/>
              </w:rPr>
              <w:t>Familiar Power Query interface, maintainable by the team itself</w:t>
            </w:r>
          </w:p>
        </w:tc>
      </w:tr>
      <w:tr w:rsidR="004F7DBD">
        <w:tc>
          <w:tcPr>
            <w:tcW w:w="3500" w:type="dxa"/>
            <w:shd w:val="clear" w:color="auto" w:fill="FFFFFF"/>
            <w:tcMar>
              <w:top w:w="90" w:type="dxa"/>
              <w:left w:w="120" w:type="dxa"/>
              <w:bottom w:w="90" w:type="dxa"/>
              <w:right w:w="120" w:type="dxa"/>
            </w:tcMar>
          </w:tcPr>
          <w:p w:rsidR="004F7DBD" w:rsidRDefault="00A04E45">
            <w:pPr>
              <w:spacing w:line="260" w:lineRule="auto"/>
            </w:pPr>
            <w:r>
              <w:rPr>
                <w:sz w:val="20"/>
                <w:szCs w:val="20"/>
              </w:rPr>
              <w:t>Custom logic or advanced analytics</w:t>
            </w:r>
          </w:p>
        </w:tc>
        <w:tc>
          <w:tcPr>
            <w:tcW w:w="2400" w:type="dxa"/>
            <w:shd w:val="clear" w:color="auto" w:fill="FFFFFF"/>
            <w:tcMar>
              <w:top w:w="90" w:type="dxa"/>
              <w:left w:w="120" w:type="dxa"/>
              <w:bottom w:w="90" w:type="dxa"/>
              <w:right w:w="120" w:type="dxa"/>
            </w:tcMar>
          </w:tcPr>
          <w:p w:rsidR="004F7DBD" w:rsidRDefault="00A04E45">
            <w:pPr>
              <w:spacing w:line="260" w:lineRule="auto"/>
            </w:pPr>
            <w:r>
              <w:rPr>
                <w:sz w:val="20"/>
                <w:szCs w:val="20"/>
              </w:rPr>
              <w:t>Notebook</w:t>
            </w:r>
          </w:p>
        </w:tc>
        <w:tc>
          <w:tcPr>
            <w:tcW w:w="3460" w:type="dxa"/>
            <w:shd w:val="clear" w:color="auto" w:fill="FFFFFF"/>
            <w:tcMar>
              <w:top w:w="90" w:type="dxa"/>
              <w:left w:w="120" w:type="dxa"/>
              <w:bottom w:w="90" w:type="dxa"/>
              <w:right w:w="120" w:type="dxa"/>
            </w:tcMar>
          </w:tcPr>
          <w:p w:rsidR="004F7DBD" w:rsidRDefault="00A04E45">
            <w:pPr>
              <w:spacing w:line="260" w:lineRule="auto"/>
            </w:pPr>
            <w:r>
              <w:rPr>
                <w:sz w:val="20"/>
                <w:szCs w:val="20"/>
              </w:rPr>
              <w:t>Full programming capability and scale when visual tools fall short</w:t>
            </w:r>
          </w:p>
        </w:tc>
      </w:tr>
    </w:tbl>
    <w:p w:rsidR="004F7DBD" w:rsidRDefault="00A04E45">
      <w:r>
        <w:br w:type="page"/>
      </w:r>
    </w:p>
    <w:p w:rsidR="004F7DBD" w:rsidRDefault="00A04E45">
      <w:pPr>
        <w:pStyle w:val="Heading1"/>
        <w:spacing w:before="320" w:after="160"/>
      </w:pPr>
      <w:r>
        <w:rPr>
          <w:b/>
          <w:bCs/>
          <w:color w:val="1F4E79"/>
          <w:sz w:val="30"/>
          <w:szCs w:val="30"/>
        </w:rPr>
        <w:lastRenderedPageBreak/>
        <w:t>5. Shortcuts Configured</w:t>
      </w:r>
    </w:p>
    <w:p w:rsidR="004F7DBD" w:rsidRDefault="00A04E45">
      <w:pPr>
        <w:spacing w:after="140" w:line="276" w:lineRule="auto"/>
      </w:pPr>
      <w:r>
        <w:t xml:space="preserve">A shortcut is a pointer to data that lives somewhere else. When a shortcut </w:t>
      </w:r>
      <w:proofErr w:type="gramStart"/>
      <w:r>
        <w:t>is created</w:t>
      </w:r>
      <w:proofErr w:type="gramEnd"/>
      <w:r>
        <w:t xml:space="preserve"> in the Lakehouse, the data appears in the folder structure and can be queried as though it were stored there — but no copy is made. The data stays in its original location and </w:t>
      </w:r>
      <w:proofErr w:type="gramStart"/>
      <w:r>
        <w:t>is read</w:t>
      </w:r>
      <w:proofErr w:type="gramEnd"/>
      <w:r>
        <w:t xml:space="preserve"> on demand.</w:t>
      </w:r>
    </w:p>
    <w:p w:rsidR="004F7DBD" w:rsidRDefault="00A04E45">
      <w:pPr>
        <w:pStyle w:val="Heading2"/>
        <w:keepNext/>
        <w:spacing w:before="240" w:after="120"/>
      </w:pPr>
      <w:r>
        <w:rPr>
          <w:b/>
          <w:bCs/>
          <w:color w:val="1F4E79"/>
          <w:sz w:val="24"/>
          <w:szCs w:val="24"/>
        </w:rPr>
        <w:t>5.1 Shortcuts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43"/>
        <w:gridCol w:w="2266"/>
        <w:gridCol w:w="2641"/>
        <w:gridCol w:w="1710"/>
      </w:tblGrid>
      <w:tr w:rsidR="004F7DBD">
        <w:trPr>
          <w:tblHeader/>
        </w:trPr>
        <w:tc>
          <w:tcPr>
            <w:tcW w:w="175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Shortcut name</w:t>
            </w:r>
          </w:p>
        </w:tc>
        <w:tc>
          <w:tcPr>
            <w:tcW w:w="26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Source location</w:t>
            </w:r>
          </w:p>
        </w:tc>
        <w:tc>
          <w:tcPr>
            <w:tcW w:w="22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Destination</w:t>
            </w:r>
          </w:p>
        </w:tc>
        <w:tc>
          <w:tcPr>
            <w:tcW w:w="281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Purpose / use case</w:t>
            </w:r>
          </w:p>
        </w:tc>
      </w:tr>
      <w:tr w:rsidR="004F7DBD">
        <w:tc>
          <w:tcPr>
            <w:tcW w:w="1750" w:type="dxa"/>
            <w:shd w:val="clear" w:color="auto" w:fill="FFFFFF"/>
            <w:tcMar>
              <w:top w:w="90" w:type="dxa"/>
              <w:left w:w="120" w:type="dxa"/>
              <w:bottom w:w="90" w:type="dxa"/>
              <w:right w:w="120" w:type="dxa"/>
            </w:tcMar>
          </w:tcPr>
          <w:p w:rsidR="004F7DBD" w:rsidRDefault="004A2689">
            <w:pPr>
              <w:spacing w:line="260" w:lineRule="auto"/>
            </w:pPr>
            <w:proofErr w:type="spellStart"/>
            <w:r>
              <w:t>Shortcut_Campaign_Files</w:t>
            </w:r>
            <w:proofErr w:type="spellEnd"/>
          </w:p>
        </w:tc>
        <w:tc>
          <w:tcPr>
            <w:tcW w:w="2600" w:type="dxa"/>
            <w:shd w:val="clear" w:color="auto" w:fill="FFFFFF"/>
            <w:tcMar>
              <w:top w:w="90" w:type="dxa"/>
              <w:left w:w="120" w:type="dxa"/>
              <w:bottom w:w="90" w:type="dxa"/>
              <w:right w:w="120" w:type="dxa"/>
            </w:tcMar>
          </w:tcPr>
          <w:p w:rsidR="004F7DBD" w:rsidRDefault="004A2689">
            <w:pPr>
              <w:spacing w:line="260" w:lineRule="auto"/>
            </w:pPr>
            <w:r>
              <w:t xml:space="preserve">ADLS Gen2 → </w:t>
            </w:r>
            <w:r>
              <w:rPr>
                <w:rStyle w:val="HTMLCode"/>
                <w:rFonts w:eastAsia="Calibri"/>
              </w:rPr>
              <w:t>marketing-data/campaigns/</w:t>
            </w:r>
          </w:p>
        </w:tc>
        <w:tc>
          <w:tcPr>
            <w:tcW w:w="2200" w:type="dxa"/>
            <w:shd w:val="clear" w:color="auto" w:fill="FFFFFF"/>
            <w:tcMar>
              <w:top w:w="90" w:type="dxa"/>
              <w:left w:w="120" w:type="dxa"/>
              <w:bottom w:w="90" w:type="dxa"/>
              <w:right w:w="120" w:type="dxa"/>
            </w:tcMar>
          </w:tcPr>
          <w:p w:rsidR="004F7DBD" w:rsidRDefault="004A2689">
            <w:pPr>
              <w:spacing w:line="260" w:lineRule="auto"/>
            </w:pPr>
            <w:proofErr w:type="spellStart"/>
            <w:r>
              <w:t>MarketingLakehouse</w:t>
            </w:r>
            <w:proofErr w:type="spellEnd"/>
            <w:r>
              <w:t xml:space="preserve"> → </w:t>
            </w:r>
            <w:r>
              <w:rPr>
                <w:rStyle w:val="HTMLCode"/>
                <w:rFonts w:eastAsia="Calibri"/>
              </w:rPr>
              <w:t>Files/raw/campaigns</w:t>
            </w:r>
          </w:p>
        </w:tc>
        <w:tc>
          <w:tcPr>
            <w:tcW w:w="2810" w:type="dxa"/>
            <w:shd w:val="clear" w:color="auto" w:fill="FFFFFF"/>
            <w:tcMar>
              <w:top w:w="90" w:type="dxa"/>
              <w:left w:w="120" w:type="dxa"/>
              <w:bottom w:w="90" w:type="dxa"/>
              <w:right w:w="120" w:type="dxa"/>
            </w:tcMar>
          </w:tcPr>
          <w:p w:rsidR="004F7DBD" w:rsidRDefault="004A2689">
            <w:pPr>
              <w:spacing w:line="260" w:lineRule="auto"/>
            </w:pPr>
            <w:r>
              <w:t>Enables ingestion of campaign CSVs directly from cloud storage without manual upload.</w:t>
            </w:r>
          </w:p>
        </w:tc>
      </w:tr>
      <w:tr w:rsidR="004F7DBD">
        <w:tc>
          <w:tcPr>
            <w:tcW w:w="1750" w:type="dxa"/>
            <w:shd w:val="clear" w:color="auto" w:fill="F2F7FB"/>
            <w:tcMar>
              <w:top w:w="90" w:type="dxa"/>
              <w:left w:w="120" w:type="dxa"/>
              <w:bottom w:w="90" w:type="dxa"/>
              <w:right w:w="120" w:type="dxa"/>
            </w:tcMar>
          </w:tcPr>
          <w:p w:rsidR="004F7DBD" w:rsidRDefault="006605FC">
            <w:pPr>
              <w:spacing w:line="260" w:lineRule="auto"/>
            </w:pPr>
            <w:proofErr w:type="spellStart"/>
            <w:r>
              <w:t>Shortcut_Engagement_Logs</w:t>
            </w:r>
            <w:proofErr w:type="spellEnd"/>
          </w:p>
        </w:tc>
        <w:tc>
          <w:tcPr>
            <w:tcW w:w="2600" w:type="dxa"/>
            <w:shd w:val="clear" w:color="auto" w:fill="F2F7FB"/>
            <w:tcMar>
              <w:top w:w="90" w:type="dxa"/>
              <w:left w:w="120" w:type="dxa"/>
              <w:bottom w:w="90" w:type="dxa"/>
              <w:right w:w="120" w:type="dxa"/>
            </w:tcMar>
          </w:tcPr>
          <w:p w:rsidR="004F7DBD" w:rsidRDefault="006605FC">
            <w:pPr>
              <w:spacing w:line="260" w:lineRule="auto"/>
            </w:pPr>
            <w:r>
              <w:t xml:space="preserve">ADLS Gen2 → </w:t>
            </w:r>
            <w:r>
              <w:rPr>
                <w:rStyle w:val="HTMLCode"/>
                <w:rFonts w:eastAsia="Calibri"/>
              </w:rPr>
              <w:t>marketing-data/engagement/</w:t>
            </w:r>
          </w:p>
        </w:tc>
        <w:tc>
          <w:tcPr>
            <w:tcW w:w="2200" w:type="dxa"/>
            <w:shd w:val="clear" w:color="auto" w:fill="F2F7FB"/>
            <w:tcMar>
              <w:top w:w="90" w:type="dxa"/>
              <w:left w:w="120" w:type="dxa"/>
              <w:bottom w:w="90" w:type="dxa"/>
              <w:right w:w="120" w:type="dxa"/>
            </w:tcMar>
          </w:tcPr>
          <w:p w:rsidR="004F7DBD" w:rsidRDefault="006605FC">
            <w:pPr>
              <w:spacing w:line="260" w:lineRule="auto"/>
            </w:pPr>
            <w:proofErr w:type="spellStart"/>
            <w:r>
              <w:t>MarketingLakehouse</w:t>
            </w:r>
            <w:proofErr w:type="spellEnd"/>
            <w:r>
              <w:t xml:space="preserve"> → </w:t>
            </w:r>
            <w:r>
              <w:rPr>
                <w:rStyle w:val="HTMLCode"/>
                <w:rFonts w:eastAsia="Calibri"/>
              </w:rPr>
              <w:t>Files/raw/engagement</w:t>
            </w:r>
          </w:p>
        </w:tc>
        <w:tc>
          <w:tcPr>
            <w:tcW w:w="2810" w:type="dxa"/>
            <w:shd w:val="clear" w:color="auto" w:fill="F2F7FB"/>
            <w:tcMar>
              <w:top w:w="90" w:type="dxa"/>
              <w:left w:w="120" w:type="dxa"/>
              <w:bottom w:w="90" w:type="dxa"/>
              <w:right w:w="120" w:type="dxa"/>
            </w:tcMar>
          </w:tcPr>
          <w:p w:rsidR="004F7DBD" w:rsidRDefault="0059752F">
            <w:pPr>
              <w:spacing w:line="260" w:lineRule="auto"/>
            </w:pPr>
            <w:r>
              <w:t>Provides direct access to daily engagement logs for automated pipeline ingestion.</w:t>
            </w:r>
          </w:p>
        </w:tc>
      </w:tr>
    </w:tbl>
    <w:p w:rsidR="004F7DBD" w:rsidRDefault="004F7DBD">
      <w:pPr>
        <w:spacing w:after="160"/>
      </w:pPr>
    </w:p>
    <w:p w:rsidR="004F7DBD" w:rsidRDefault="00A04E45">
      <w:pPr>
        <w:pStyle w:val="Heading2"/>
        <w:keepNext/>
        <w:spacing w:before="240" w:after="120"/>
      </w:pPr>
      <w:r>
        <w:rPr>
          <w:b/>
          <w:bCs/>
          <w:color w:val="1F4E79"/>
          <w:sz w:val="24"/>
          <w:szCs w:val="24"/>
        </w:rPr>
        <w:t>5.2 Confirmation of no data duplication</w:t>
      </w:r>
    </w:p>
    <w:p w:rsidR="004F7DBD" w:rsidRDefault="00A04E45">
      <w:pPr>
        <w:spacing w:after="140" w:line="276" w:lineRule="auto"/>
      </w:pPr>
      <w:r>
        <w:t xml:space="preserve">No copy of the source data </w:t>
      </w:r>
      <w:proofErr w:type="gramStart"/>
      <w:r>
        <w:t>was created</w:t>
      </w:r>
      <w:proofErr w:type="gramEnd"/>
      <w:r>
        <w:t xml:space="preserve"> by any shortcut listed above. Each shortcut references the original data in place. This can be verified three ways:</w:t>
      </w:r>
    </w:p>
    <w:p w:rsidR="004F7DBD" w:rsidRDefault="00A04E45">
      <w:pPr>
        <w:pStyle w:val="ListParagraph"/>
        <w:numPr>
          <w:ilvl w:val="0"/>
          <w:numId w:val="4"/>
        </w:numPr>
        <w:spacing w:after="90" w:line="276" w:lineRule="auto"/>
      </w:pPr>
      <w:r>
        <w:t xml:space="preserve">Lakehouse storage consumption did not increase when the shortcuts </w:t>
      </w:r>
      <w:proofErr w:type="gramStart"/>
      <w:r>
        <w:t>were created</w:t>
      </w:r>
      <w:proofErr w:type="gramEnd"/>
      <w:r>
        <w:t>, because no bytes were written.</w:t>
      </w:r>
    </w:p>
    <w:p w:rsidR="004F7DBD" w:rsidRDefault="00A04E45">
      <w:pPr>
        <w:pStyle w:val="ListParagraph"/>
        <w:numPr>
          <w:ilvl w:val="0"/>
          <w:numId w:val="4"/>
        </w:numPr>
        <w:spacing w:after="90" w:line="276" w:lineRule="auto"/>
      </w:pPr>
      <w:r>
        <w:t xml:space="preserve">A change made at the source appears immediately when the shortcut </w:t>
      </w:r>
      <w:proofErr w:type="gramStart"/>
      <w:r>
        <w:t>is queried</w:t>
      </w:r>
      <w:proofErr w:type="gramEnd"/>
      <w:r>
        <w:t xml:space="preserve">. This would not happen if the data </w:t>
      </w:r>
      <w:proofErr w:type="gramStart"/>
      <w:r>
        <w:t>had been copied</w:t>
      </w:r>
      <w:proofErr w:type="gramEnd"/>
      <w:r>
        <w:t xml:space="preserve"> at a point in time.</w:t>
      </w:r>
    </w:p>
    <w:p w:rsidR="004F7DBD" w:rsidRDefault="00A04E45">
      <w:pPr>
        <w:pStyle w:val="ListParagraph"/>
        <w:numPr>
          <w:ilvl w:val="0"/>
          <w:numId w:val="4"/>
        </w:numPr>
        <w:spacing w:after="90" w:line="276" w:lineRule="auto"/>
      </w:pPr>
      <w:r>
        <w:t>Deleting a shortcut removes only the pointer — the source data is untouched, which confirms the shortcut never owned a copy.</w:t>
      </w:r>
    </w:p>
    <w:p w:rsidR="004F7DBD" w:rsidRDefault="004F7DBD">
      <w:pPr>
        <w:spacing w:after="160"/>
      </w:pPr>
    </w:p>
    <w:p w:rsidR="004F7DBD" w:rsidRDefault="00A04E45">
      <w:pPr>
        <w:spacing w:after="140" w:line="276" w:lineRule="auto"/>
      </w:pPr>
      <w:r>
        <w:rPr>
          <w:b/>
          <w:bCs/>
        </w:rPr>
        <w:t xml:space="preserve">Verification performed </w:t>
      </w:r>
      <w:proofErr w:type="gramStart"/>
      <w:r>
        <w:rPr>
          <w:b/>
          <w:bCs/>
        </w:rPr>
        <w:t>on:</w:t>
      </w:r>
      <w:proofErr w:type="gramEnd"/>
      <w:r>
        <w:rPr>
          <w:b/>
          <w:bCs/>
        </w:rPr>
        <w:t xml:space="preserve"> </w:t>
      </w:r>
      <w:r w:rsidR="00CD260B" w:rsidRPr="00CD260B">
        <w:rPr>
          <w:bCs/>
        </w:rPr>
        <w:t>2026 morning 9am</w:t>
      </w:r>
    </w:p>
    <w:p w:rsidR="004F7DBD" w:rsidRDefault="00A04E45">
      <w:pPr>
        <w:pStyle w:val="Heading2"/>
        <w:keepNext/>
        <w:spacing w:before="240" w:after="120"/>
      </w:pPr>
      <w:r>
        <w:rPr>
          <w:b/>
          <w:bCs/>
          <w:color w:val="1F4E79"/>
          <w:sz w:val="24"/>
          <w:szCs w:val="24"/>
        </w:rPr>
        <w:lastRenderedPageBreak/>
        <w:t>5.3 Why shortcuts were chosen rather than copying data</w:t>
      </w:r>
    </w:p>
    <w:p w:rsidR="004F7DBD" w:rsidRDefault="00A04E45">
      <w:pPr>
        <w:spacing w:after="140" w:line="276" w:lineRule="auto"/>
      </w:pPr>
      <w:r>
        <w:rPr>
          <w:b/>
          <w:bCs/>
        </w:rPr>
        <w:t xml:space="preserve">One version of the truth. </w:t>
      </w:r>
      <w:r>
        <w:t xml:space="preserve">The team's current difficulty is that the same campaign figures exist in several files and nobody is </w:t>
      </w:r>
      <w:proofErr w:type="gramStart"/>
      <w:r>
        <w:t>certain which</w:t>
      </w:r>
      <w:proofErr w:type="gramEnd"/>
      <w:r>
        <w:t xml:space="preserve"> is current. Copying data into Fabric would have reproduced that problem in a new system. A shortcut cannot go stale, because only one copy ever exists.</w:t>
      </w:r>
    </w:p>
    <w:p w:rsidR="004F7DBD" w:rsidRDefault="00A04E45">
      <w:pPr>
        <w:spacing w:after="140" w:line="276" w:lineRule="auto"/>
      </w:pPr>
      <w:proofErr w:type="gramStart"/>
      <w:r>
        <w:rPr>
          <w:b/>
          <w:bCs/>
        </w:rPr>
        <w:t>No</w:t>
      </w:r>
      <w:proofErr w:type="gramEnd"/>
      <w:r>
        <w:rPr>
          <w:b/>
          <w:bCs/>
        </w:rPr>
        <w:t xml:space="preserve"> refresh process to maintain or to fail. </w:t>
      </w:r>
      <w:r>
        <w:t>A copy needs a scheduled job to keep it current, and that job can fail quietly, leaving reports showing yesterday's numbers with no warning. A shortcut has nothing to schedule and nothing to fail.</w:t>
      </w:r>
    </w:p>
    <w:p w:rsidR="004F7DBD" w:rsidRDefault="00A04E45">
      <w:pPr>
        <w:spacing w:after="140" w:line="276" w:lineRule="auto"/>
      </w:pPr>
      <w:r>
        <w:rPr>
          <w:b/>
          <w:bCs/>
        </w:rPr>
        <w:t xml:space="preserve">Lower storage cost. </w:t>
      </w:r>
      <w:r>
        <w:t xml:space="preserve">Duplicated data </w:t>
      </w:r>
      <w:proofErr w:type="gramStart"/>
      <w:r>
        <w:t>is paid for</w:t>
      </w:r>
      <w:proofErr w:type="gramEnd"/>
      <w:r>
        <w:t xml:space="preserve"> twice. For file volumes that grow with every campaign, that difference compounds.</w:t>
      </w:r>
    </w:p>
    <w:p w:rsidR="004F7DBD" w:rsidRDefault="00A04E45">
      <w:pPr>
        <w:spacing w:after="140" w:line="276" w:lineRule="auto"/>
      </w:pPr>
      <w:r>
        <w:rPr>
          <w:b/>
          <w:bCs/>
        </w:rPr>
        <w:t xml:space="preserve">Permissions stay with the source. </w:t>
      </w:r>
      <w:r>
        <w:t xml:space="preserve">Access control continues to </w:t>
      </w:r>
      <w:proofErr w:type="gramStart"/>
      <w:r>
        <w:t>be governed</w:t>
      </w:r>
      <w:proofErr w:type="gramEnd"/>
      <w:r>
        <w:t xml:space="preserve"> where the data lives, rather than being re-created in a second place and then drifting out of alignment.</w:t>
      </w:r>
    </w:p>
    <w:p w:rsidR="004F7DBD" w:rsidRDefault="00A04E45">
      <w:pPr>
        <w:spacing w:after="140" w:line="276" w:lineRule="auto"/>
      </w:pPr>
      <w:r>
        <w:rPr>
          <w:b/>
          <w:bCs/>
        </w:rPr>
        <w:t xml:space="preserve">Available immediately. </w:t>
      </w:r>
      <w:r>
        <w:t xml:space="preserve">A shortcut works as soon as it </w:t>
      </w:r>
      <w:proofErr w:type="gramStart"/>
      <w:r>
        <w:t>is created</w:t>
      </w:r>
      <w:proofErr w:type="gramEnd"/>
      <w:r>
        <w:t>. Copying a large dataset takes time to transfer and time to validate, delaying the point at which the team can begin evaluating.</w:t>
      </w:r>
    </w:p>
    <w:p w:rsidR="004F7DBD" w:rsidRDefault="00A04E45">
      <w:pPr>
        <w:pStyle w:val="Heading2"/>
        <w:keepNext/>
        <w:spacing w:before="240" w:after="120"/>
      </w:pPr>
      <w:r>
        <w:rPr>
          <w:b/>
          <w:bCs/>
          <w:color w:val="1F4E79"/>
          <w:sz w:val="24"/>
          <w:szCs w:val="24"/>
        </w:rPr>
        <w:t>5.4 When copying would be the better choice</w:t>
      </w:r>
    </w:p>
    <w:p w:rsidR="004F7DBD" w:rsidRDefault="00A04E45">
      <w:pPr>
        <w:spacing w:after="140" w:line="276" w:lineRule="auto"/>
      </w:pPr>
      <w:r>
        <w:t>Shortcuts are not always right, and the team should know the exceptions:</w:t>
      </w:r>
    </w:p>
    <w:p w:rsidR="004F7DBD" w:rsidRDefault="00A04E45">
      <w:pPr>
        <w:pStyle w:val="ListParagraph"/>
        <w:numPr>
          <w:ilvl w:val="0"/>
          <w:numId w:val="2"/>
        </w:numPr>
        <w:spacing w:after="90" w:line="276" w:lineRule="auto"/>
      </w:pPr>
      <w:r>
        <w:t xml:space="preserve">When a frozen point-in-time snapshot </w:t>
      </w:r>
      <w:proofErr w:type="gramStart"/>
      <w:r>
        <w:t>is needed</w:t>
      </w:r>
      <w:proofErr w:type="gramEnd"/>
      <w:r>
        <w:t xml:space="preserve"> — for example, figures underpinning a published quarterly report that must not change retrospectively.</w:t>
      </w:r>
    </w:p>
    <w:p w:rsidR="004F7DBD" w:rsidRDefault="00A04E45">
      <w:pPr>
        <w:pStyle w:val="ListParagraph"/>
        <w:numPr>
          <w:ilvl w:val="0"/>
          <w:numId w:val="2"/>
        </w:numPr>
        <w:spacing w:after="90" w:line="276" w:lineRule="auto"/>
      </w:pPr>
      <w:r>
        <w:t xml:space="preserve">When the source system is slow or unreliable and </w:t>
      </w:r>
      <w:proofErr w:type="gramStart"/>
      <w:r>
        <w:t>live</w:t>
      </w:r>
      <w:proofErr w:type="gramEnd"/>
      <w:r>
        <w:t xml:space="preserve"> query performance would suffer.</w:t>
      </w:r>
    </w:p>
    <w:p w:rsidR="004F7DBD" w:rsidRDefault="00A04E45">
      <w:pPr>
        <w:pStyle w:val="ListParagraph"/>
        <w:numPr>
          <w:ilvl w:val="0"/>
          <w:numId w:val="2"/>
        </w:numPr>
        <w:spacing w:after="90" w:line="276" w:lineRule="auto"/>
      </w:pPr>
      <w:r>
        <w:t xml:space="preserve">When the source </w:t>
      </w:r>
      <w:proofErr w:type="gramStart"/>
      <w:r>
        <w:t>is scheduled</w:t>
      </w:r>
      <w:proofErr w:type="gramEnd"/>
      <w:r>
        <w:t xml:space="preserve"> for decommissioning, as the legacy SQL Server eventually will be.</w:t>
      </w:r>
    </w:p>
    <w:p w:rsidR="004F7DBD" w:rsidRDefault="00A04E45">
      <w:pPr>
        <w:pStyle w:val="ListParagraph"/>
        <w:numPr>
          <w:ilvl w:val="0"/>
          <w:numId w:val="2"/>
        </w:numPr>
        <w:spacing w:after="90" w:line="276" w:lineRule="auto"/>
      </w:pPr>
      <w:r>
        <w:t xml:space="preserve">When the same data </w:t>
      </w:r>
      <w:proofErr w:type="gramStart"/>
      <w:r>
        <w:t>is read</w:t>
      </w:r>
      <w:proofErr w:type="gramEnd"/>
      <w:r>
        <w:t xml:space="preserve"> very frequently and the source charges for data egress.</w:t>
      </w:r>
    </w:p>
    <w:p w:rsidR="004F7DBD" w:rsidRDefault="00A04E45">
      <w:r>
        <w:br w:type="page"/>
      </w:r>
    </w:p>
    <w:p w:rsidR="004F7DBD" w:rsidRDefault="00A04E45">
      <w:pPr>
        <w:pStyle w:val="Heading1"/>
        <w:spacing w:before="320" w:after="160"/>
      </w:pPr>
      <w:r>
        <w:rPr>
          <w:b/>
          <w:bCs/>
          <w:color w:val="1F4E79"/>
          <w:sz w:val="30"/>
          <w:szCs w:val="30"/>
        </w:rPr>
        <w:lastRenderedPageBreak/>
        <w:t>6. Impact Analysis Readiness</w:t>
      </w:r>
    </w:p>
    <w:p w:rsidR="004F7DBD" w:rsidRDefault="00A04E45">
      <w:pPr>
        <w:spacing w:after="140" w:line="276" w:lineRule="auto"/>
      </w:pPr>
      <w:r>
        <w:t xml:space="preserve">Once reports </w:t>
      </w:r>
      <w:proofErr w:type="gramStart"/>
      <w:r>
        <w:t>are built</w:t>
      </w:r>
      <w:proofErr w:type="gramEnd"/>
      <w:r>
        <w:t xml:space="preserve"> on this environment, a change to a table can break something someone depends on. This section documents how the team can see those dependencies before making a change, and the process to follow when a change </w:t>
      </w:r>
      <w:proofErr w:type="gramStart"/>
      <w:r>
        <w:t>is requested</w:t>
      </w:r>
      <w:proofErr w:type="gramEnd"/>
      <w:r>
        <w:t>.</w:t>
      </w:r>
    </w:p>
    <w:p w:rsidR="004F7DBD" w:rsidRDefault="00A04E45">
      <w:pPr>
        <w:pStyle w:val="Heading2"/>
        <w:keepNext/>
        <w:spacing w:before="240" w:after="120"/>
      </w:pPr>
      <w:r>
        <w:rPr>
          <w:b/>
          <w:bCs/>
          <w:color w:val="1F4E79"/>
          <w:sz w:val="24"/>
          <w:szCs w:val="24"/>
        </w:rPr>
        <w:t>6.1 Lineage view</w:t>
      </w:r>
    </w:p>
    <w:p w:rsidR="004F7DBD" w:rsidRDefault="00A04E45">
      <w:pPr>
        <w:spacing w:after="140" w:line="276" w:lineRule="auto"/>
      </w:pPr>
      <w:r>
        <w:t>Fabric provides a lineage view for every workspace, reached by switching the workspace from list view to lineage view. It draws a diagram of how items connect — which sources feed which tables, and which reports read from them.</w:t>
      </w:r>
    </w:p>
    <w:p w:rsidR="004F7DBD" w:rsidRDefault="00A04E45">
      <w:pPr>
        <w:spacing w:after="140" w:line="276" w:lineRule="auto"/>
      </w:pPr>
      <w:r>
        <w:rPr>
          <w:b/>
          <w:bCs/>
        </w:rPr>
        <w:t xml:space="preserve">Lineage observed for a </w:t>
      </w:r>
      <w:proofErr w:type="spellStart"/>
      <w:r>
        <w:rPr>
          <w:b/>
          <w:bCs/>
        </w:rPr>
        <w:t>MarketingLakehouse</w:t>
      </w:r>
      <w:proofErr w:type="spellEnd"/>
      <w:r>
        <w:rPr>
          <w:b/>
          <w:bCs/>
        </w:rPr>
        <w:t xml:space="preserve"> table:</w:t>
      </w:r>
    </w:p>
    <w:p w:rsidR="00862D0F" w:rsidRPr="00862D0F" w:rsidRDefault="00862D0F" w:rsidP="00862D0F">
      <w:pPr>
        <w:pStyle w:val="Heading3"/>
        <w:keepNext/>
        <w:spacing w:before="200"/>
        <w:rPr>
          <w:bCs/>
          <w:color w:val="auto"/>
          <w:sz w:val="20"/>
          <w:szCs w:val="20"/>
        </w:rPr>
      </w:pPr>
      <w:r w:rsidRPr="00862D0F">
        <w:rPr>
          <w:bCs/>
          <w:color w:val="auto"/>
          <w:sz w:val="20"/>
          <w:szCs w:val="20"/>
        </w:rPr>
        <w:t>Source → Shortcut from ADLS Gen2 → marketing-data/engagement/</w:t>
      </w:r>
    </w:p>
    <w:p w:rsidR="00862D0F" w:rsidRPr="00862D0F" w:rsidRDefault="00862D0F" w:rsidP="00862D0F">
      <w:pPr>
        <w:pStyle w:val="Heading3"/>
        <w:keepNext/>
        <w:spacing w:before="200"/>
        <w:rPr>
          <w:bCs/>
          <w:color w:val="auto"/>
          <w:sz w:val="20"/>
          <w:szCs w:val="20"/>
        </w:rPr>
      </w:pPr>
      <w:r w:rsidRPr="00862D0F">
        <w:rPr>
          <w:bCs/>
          <w:color w:val="auto"/>
          <w:sz w:val="20"/>
          <w:szCs w:val="20"/>
        </w:rPr>
        <w:t xml:space="preserve">Pipeline → </w:t>
      </w:r>
      <w:proofErr w:type="spellStart"/>
      <w:r w:rsidRPr="00862D0F">
        <w:rPr>
          <w:bCs/>
          <w:color w:val="auto"/>
          <w:sz w:val="20"/>
          <w:szCs w:val="20"/>
        </w:rPr>
        <w:t>Pipeline_Campaign_Ingest</w:t>
      </w:r>
      <w:proofErr w:type="spellEnd"/>
      <w:r w:rsidRPr="00862D0F">
        <w:rPr>
          <w:bCs/>
          <w:color w:val="auto"/>
          <w:sz w:val="20"/>
          <w:szCs w:val="20"/>
        </w:rPr>
        <w:t xml:space="preserve"> loads raw engagement CSVs nightly into Files/raw/engagement.</w:t>
      </w:r>
    </w:p>
    <w:p w:rsidR="00862D0F" w:rsidRPr="00862D0F" w:rsidRDefault="00862D0F" w:rsidP="00862D0F">
      <w:pPr>
        <w:pStyle w:val="Heading3"/>
        <w:keepNext/>
        <w:spacing w:before="200"/>
        <w:rPr>
          <w:bCs/>
          <w:color w:val="auto"/>
          <w:sz w:val="20"/>
          <w:szCs w:val="20"/>
        </w:rPr>
      </w:pPr>
      <w:r w:rsidRPr="00862D0F">
        <w:rPr>
          <w:bCs/>
          <w:color w:val="auto"/>
          <w:sz w:val="20"/>
          <w:szCs w:val="20"/>
        </w:rPr>
        <w:t xml:space="preserve">Dataflow → </w:t>
      </w:r>
      <w:proofErr w:type="spellStart"/>
      <w:r w:rsidRPr="00862D0F">
        <w:rPr>
          <w:bCs/>
          <w:color w:val="auto"/>
          <w:sz w:val="20"/>
          <w:szCs w:val="20"/>
        </w:rPr>
        <w:t>Dataflow_Clean_Engagement</w:t>
      </w:r>
      <w:proofErr w:type="spellEnd"/>
      <w:r w:rsidRPr="00862D0F">
        <w:rPr>
          <w:bCs/>
          <w:color w:val="auto"/>
          <w:sz w:val="20"/>
          <w:szCs w:val="20"/>
        </w:rPr>
        <w:t xml:space="preserve"> standardizes and joins engagement data with campaign metadata.</w:t>
      </w:r>
    </w:p>
    <w:p w:rsidR="00862D0F" w:rsidRPr="00862D0F" w:rsidRDefault="00862D0F" w:rsidP="00862D0F">
      <w:pPr>
        <w:pStyle w:val="Heading3"/>
        <w:keepNext/>
        <w:spacing w:before="200"/>
        <w:rPr>
          <w:bCs/>
          <w:color w:val="auto"/>
          <w:sz w:val="20"/>
          <w:szCs w:val="20"/>
        </w:rPr>
      </w:pPr>
      <w:r w:rsidRPr="00862D0F">
        <w:rPr>
          <w:bCs/>
          <w:color w:val="auto"/>
          <w:sz w:val="20"/>
          <w:szCs w:val="20"/>
        </w:rPr>
        <w:t xml:space="preserve">Lakehouse table → </w:t>
      </w:r>
      <w:proofErr w:type="spellStart"/>
      <w:r w:rsidRPr="00862D0F">
        <w:rPr>
          <w:bCs/>
          <w:color w:val="auto"/>
          <w:sz w:val="20"/>
          <w:szCs w:val="20"/>
        </w:rPr>
        <w:t>Engagement_Events</w:t>
      </w:r>
      <w:proofErr w:type="spellEnd"/>
      <w:r w:rsidRPr="00862D0F">
        <w:rPr>
          <w:bCs/>
          <w:color w:val="auto"/>
          <w:sz w:val="20"/>
          <w:szCs w:val="20"/>
        </w:rPr>
        <w:t xml:space="preserve"> stored in </w:t>
      </w:r>
      <w:proofErr w:type="spellStart"/>
      <w:r w:rsidRPr="00862D0F">
        <w:rPr>
          <w:bCs/>
          <w:color w:val="auto"/>
          <w:sz w:val="20"/>
          <w:szCs w:val="20"/>
        </w:rPr>
        <w:t>MarketingLakehouse</w:t>
      </w:r>
      <w:proofErr w:type="spellEnd"/>
      <w:r w:rsidRPr="00862D0F">
        <w:rPr>
          <w:bCs/>
          <w:color w:val="auto"/>
          <w:sz w:val="20"/>
          <w:szCs w:val="20"/>
        </w:rPr>
        <w:t>.</w:t>
      </w:r>
    </w:p>
    <w:p w:rsidR="00862D0F" w:rsidRPr="00862D0F" w:rsidRDefault="00862D0F" w:rsidP="00862D0F">
      <w:pPr>
        <w:pStyle w:val="Heading3"/>
        <w:keepNext/>
        <w:spacing w:before="200"/>
        <w:rPr>
          <w:bCs/>
          <w:color w:val="auto"/>
          <w:sz w:val="20"/>
          <w:szCs w:val="20"/>
        </w:rPr>
      </w:pPr>
      <w:r w:rsidRPr="00862D0F">
        <w:rPr>
          <w:bCs/>
          <w:color w:val="auto"/>
          <w:sz w:val="20"/>
          <w:szCs w:val="20"/>
        </w:rPr>
        <w:t xml:space="preserve">Semantic model → </w:t>
      </w:r>
      <w:proofErr w:type="spellStart"/>
      <w:r w:rsidRPr="00862D0F">
        <w:rPr>
          <w:bCs/>
          <w:color w:val="auto"/>
          <w:sz w:val="20"/>
          <w:szCs w:val="20"/>
        </w:rPr>
        <w:t>Marketing_Model</w:t>
      </w:r>
      <w:proofErr w:type="spellEnd"/>
      <w:r w:rsidRPr="00862D0F">
        <w:rPr>
          <w:bCs/>
          <w:color w:val="auto"/>
          <w:sz w:val="20"/>
          <w:szCs w:val="20"/>
        </w:rPr>
        <w:t xml:space="preserve"> in Power BI reads directly from the Lakehouse table.</w:t>
      </w:r>
    </w:p>
    <w:p w:rsidR="00862D0F" w:rsidRDefault="00862D0F" w:rsidP="00862D0F">
      <w:pPr>
        <w:pStyle w:val="Heading3"/>
        <w:keepNext/>
        <w:spacing w:before="200"/>
        <w:rPr>
          <w:bCs/>
          <w:color w:val="auto"/>
          <w:sz w:val="20"/>
          <w:szCs w:val="20"/>
        </w:rPr>
      </w:pPr>
      <w:r w:rsidRPr="00862D0F">
        <w:rPr>
          <w:bCs/>
          <w:color w:val="auto"/>
          <w:sz w:val="20"/>
          <w:szCs w:val="20"/>
        </w:rPr>
        <w:t xml:space="preserve">Reports downstream → </w:t>
      </w:r>
      <w:proofErr w:type="spellStart"/>
      <w:r w:rsidRPr="00862D0F">
        <w:rPr>
          <w:bCs/>
          <w:color w:val="auto"/>
          <w:sz w:val="20"/>
          <w:szCs w:val="20"/>
        </w:rPr>
        <w:t>Marketing_Performance_Report</w:t>
      </w:r>
      <w:proofErr w:type="spellEnd"/>
      <w:r w:rsidRPr="00862D0F">
        <w:rPr>
          <w:bCs/>
          <w:color w:val="auto"/>
          <w:sz w:val="20"/>
          <w:szCs w:val="20"/>
        </w:rPr>
        <w:t xml:space="preserve"> and </w:t>
      </w:r>
      <w:proofErr w:type="spellStart"/>
      <w:r w:rsidRPr="00862D0F">
        <w:rPr>
          <w:bCs/>
          <w:color w:val="auto"/>
          <w:sz w:val="20"/>
          <w:szCs w:val="20"/>
        </w:rPr>
        <w:t>Engagement_Trend_Report</w:t>
      </w:r>
      <w:proofErr w:type="spellEnd"/>
      <w:r w:rsidRPr="00862D0F">
        <w:rPr>
          <w:bCs/>
          <w:color w:val="auto"/>
          <w:sz w:val="20"/>
          <w:szCs w:val="20"/>
        </w:rPr>
        <w:t xml:space="preserve"> both depend on this semantic model.</w:t>
      </w:r>
    </w:p>
    <w:p w:rsidR="00F56795" w:rsidRPr="00862D0F" w:rsidRDefault="00F56795" w:rsidP="00862D0F">
      <w:pPr>
        <w:pStyle w:val="Heading3"/>
        <w:keepNext/>
        <w:spacing w:before="200"/>
        <w:rPr>
          <w:bCs/>
          <w:color w:val="auto"/>
          <w:sz w:val="20"/>
          <w:szCs w:val="20"/>
        </w:rPr>
      </w:pPr>
      <w:r w:rsidRPr="00F56795">
        <w:rPr>
          <w:b/>
          <w:bCs/>
          <w:color w:val="auto"/>
          <w:sz w:val="20"/>
          <w:szCs w:val="20"/>
        </w:rPr>
        <w:t>Downstream dependency count:</w:t>
      </w:r>
      <w:r w:rsidRPr="00F56795">
        <w:rPr>
          <w:bCs/>
          <w:color w:val="auto"/>
          <w:sz w:val="20"/>
          <w:szCs w:val="20"/>
        </w:rPr>
        <w:t xml:space="preserve"> </w:t>
      </w:r>
      <w:proofErr w:type="gramStart"/>
      <w:r w:rsidRPr="00F56795">
        <w:rPr>
          <w:bCs/>
          <w:color w:val="auto"/>
          <w:sz w:val="20"/>
          <w:szCs w:val="20"/>
        </w:rPr>
        <w:t>2</w:t>
      </w:r>
      <w:proofErr w:type="gramEnd"/>
      <w:r w:rsidRPr="00F56795">
        <w:rPr>
          <w:bCs/>
          <w:color w:val="auto"/>
          <w:sz w:val="20"/>
          <w:szCs w:val="20"/>
        </w:rPr>
        <w:t xml:space="preserve"> reports currently rely on the </w:t>
      </w:r>
      <w:proofErr w:type="spellStart"/>
      <w:r w:rsidRPr="00F56795">
        <w:rPr>
          <w:bCs/>
          <w:color w:val="auto"/>
          <w:sz w:val="20"/>
          <w:szCs w:val="20"/>
        </w:rPr>
        <w:t>Engagement_Events</w:t>
      </w:r>
      <w:proofErr w:type="spellEnd"/>
      <w:r w:rsidRPr="00F56795">
        <w:rPr>
          <w:bCs/>
          <w:color w:val="auto"/>
          <w:sz w:val="20"/>
          <w:szCs w:val="20"/>
        </w:rPr>
        <w:t xml:space="preserve"> table.</w:t>
      </w:r>
      <w:bookmarkStart w:id="0" w:name="_GoBack"/>
      <w:bookmarkEnd w:id="0"/>
    </w:p>
    <w:p w:rsidR="004F7DBD" w:rsidRDefault="00A04E45">
      <w:pPr>
        <w:pStyle w:val="Heading3"/>
        <w:keepNext/>
        <w:spacing w:before="200" w:after="100"/>
      </w:pPr>
      <w:r>
        <w:rPr>
          <w:b/>
          <w:bCs/>
          <w:color w:val="2E6DA4"/>
          <w:sz w:val="22"/>
          <w:szCs w:val="22"/>
        </w:rPr>
        <w:t>What the lineage view reveals</w:t>
      </w:r>
    </w:p>
    <w:p w:rsidR="004F7DBD" w:rsidRDefault="00A04E45">
      <w:pPr>
        <w:pStyle w:val="ListParagraph"/>
        <w:numPr>
          <w:ilvl w:val="0"/>
          <w:numId w:val="2"/>
        </w:numPr>
        <w:spacing w:after="90" w:line="276" w:lineRule="auto"/>
      </w:pPr>
      <w:r>
        <w:rPr>
          <w:b/>
          <w:bCs/>
        </w:rPr>
        <w:t xml:space="preserve">Upstream sources. </w:t>
      </w:r>
      <w:r>
        <w:t xml:space="preserve">Where the data in a table originated, so a suspect figure </w:t>
      </w:r>
      <w:proofErr w:type="gramStart"/>
      <w:r>
        <w:t>can be traced back to its source rather than guessed at</w:t>
      </w:r>
      <w:proofErr w:type="gramEnd"/>
      <w:r>
        <w:t>.</w:t>
      </w:r>
    </w:p>
    <w:p w:rsidR="004F7DBD" w:rsidRDefault="00A04E45">
      <w:pPr>
        <w:pStyle w:val="ListParagraph"/>
        <w:numPr>
          <w:ilvl w:val="0"/>
          <w:numId w:val="2"/>
        </w:numPr>
        <w:spacing w:after="90" w:line="276" w:lineRule="auto"/>
      </w:pPr>
      <w:r>
        <w:rPr>
          <w:b/>
          <w:bCs/>
        </w:rPr>
        <w:t xml:space="preserve">The transformation path. </w:t>
      </w:r>
      <w:r>
        <w:t>Which pipeline, dataflow, or notebook populates the table — which tells you what to examine when data looks wrong, and what to re-run to fix it.</w:t>
      </w:r>
    </w:p>
    <w:p w:rsidR="004F7DBD" w:rsidRDefault="00A04E45">
      <w:pPr>
        <w:pStyle w:val="ListParagraph"/>
        <w:numPr>
          <w:ilvl w:val="0"/>
          <w:numId w:val="2"/>
        </w:numPr>
        <w:spacing w:after="90" w:line="276" w:lineRule="auto"/>
      </w:pPr>
      <w:r>
        <w:rPr>
          <w:b/>
          <w:bCs/>
        </w:rPr>
        <w:t xml:space="preserve">Downstream consumers. </w:t>
      </w:r>
      <w:r>
        <w:t>Every semantic model and report that reads the table. This is the list of people to notify before changing it.</w:t>
      </w:r>
    </w:p>
    <w:p w:rsidR="004F7DBD" w:rsidRDefault="00A04E45">
      <w:pPr>
        <w:pStyle w:val="ListParagraph"/>
        <w:numPr>
          <w:ilvl w:val="0"/>
          <w:numId w:val="2"/>
        </w:numPr>
        <w:spacing w:after="90" w:line="276" w:lineRule="auto"/>
      </w:pPr>
      <w:r>
        <w:rPr>
          <w:b/>
          <w:bCs/>
        </w:rPr>
        <w:t xml:space="preserve">Blast radius. </w:t>
      </w:r>
      <w:r>
        <w:t xml:space="preserve">The number of items affected by a change, which is the </w:t>
      </w:r>
      <w:proofErr w:type="gramStart"/>
      <w:r>
        <w:t>single</w:t>
      </w:r>
      <w:proofErr w:type="gramEnd"/>
      <w:r>
        <w:t xml:space="preserve"> most useful input to deciding how much caution a change needs.</w:t>
      </w:r>
    </w:p>
    <w:p w:rsidR="004F7DBD" w:rsidRDefault="00A04E45">
      <w:pPr>
        <w:pStyle w:val="ListParagraph"/>
        <w:numPr>
          <w:ilvl w:val="0"/>
          <w:numId w:val="2"/>
        </w:numPr>
        <w:spacing w:after="90" w:line="276" w:lineRule="auto"/>
      </w:pPr>
      <w:r>
        <w:rPr>
          <w:b/>
          <w:bCs/>
        </w:rPr>
        <w:t xml:space="preserve">Orphaned items. </w:t>
      </w:r>
      <w:r>
        <w:t>Tables or reports with nothing connected to them, which usually indicates something abandoned that can be retired.</w:t>
      </w:r>
    </w:p>
    <w:p w:rsidR="004F7DBD" w:rsidRDefault="00A04E45">
      <w:pPr>
        <w:pStyle w:val="ListParagraph"/>
        <w:numPr>
          <w:ilvl w:val="0"/>
          <w:numId w:val="2"/>
        </w:numPr>
        <w:spacing w:after="90" w:line="276" w:lineRule="auto"/>
      </w:pPr>
      <w:r>
        <w:rPr>
          <w:b/>
          <w:bCs/>
        </w:rPr>
        <w:t xml:space="preserve">Refresh status. </w:t>
      </w:r>
      <w:r>
        <w:t>When each item last updated, which quickly identifies a broken refresh partway along the chain.</w:t>
      </w:r>
    </w:p>
    <w:p w:rsidR="004F7DBD" w:rsidRDefault="004F7DBD">
      <w:pPr>
        <w:spacing w:after="160"/>
      </w:pPr>
    </w:p>
    <w:p w:rsidR="004F7DBD" w:rsidRDefault="00A04E45">
      <w:pPr>
        <w:spacing w:after="140" w:line="276" w:lineRule="auto"/>
      </w:pPr>
      <w:r>
        <w:rPr>
          <w:b/>
          <w:bCs/>
        </w:rPr>
        <w:lastRenderedPageBreak/>
        <w:t xml:space="preserve">Why this matters: </w:t>
      </w:r>
      <w:r>
        <w:t xml:space="preserve">the lineage view </w:t>
      </w:r>
      <w:proofErr w:type="gramStart"/>
      <w:r>
        <w:t>answers</w:t>
      </w:r>
      <w:proofErr w:type="gramEnd"/>
      <w:r>
        <w:t xml:space="preserve"> “if I change this, what breaks?” before the change is made rather than after. In the team's current spreadsheet environment that question </w:t>
      </w:r>
      <w:proofErr w:type="gramStart"/>
      <w:r>
        <w:t>can only be answered</w:t>
      </w:r>
      <w:proofErr w:type="gramEnd"/>
      <w:r>
        <w:t xml:space="preserve"> by asking colleagues and hoping nobody was missed.</w:t>
      </w:r>
    </w:p>
    <w:p w:rsidR="004F7DBD" w:rsidRDefault="00A04E45">
      <w:pPr>
        <w:pStyle w:val="Heading2"/>
        <w:keepNext/>
        <w:spacing w:before="240" w:after="120"/>
      </w:pPr>
      <w:r>
        <w:rPr>
          <w:b/>
          <w:bCs/>
          <w:color w:val="1F4E79"/>
          <w:sz w:val="24"/>
          <w:szCs w:val="24"/>
        </w:rPr>
        <w:t>6.2 Governance process for schema changes</w:t>
      </w:r>
    </w:p>
    <w:p w:rsidR="004F7DBD" w:rsidRDefault="00A04E45">
      <w:pPr>
        <w:spacing w:after="140" w:line="276" w:lineRule="auto"/>
      </w:pPr>
      <w:r>
        <w:t xml:space="preserve">A schema change means altering the structure of a table — adding or removing a column, renaming something, or changing a data type. The following five stages </w:t>
      </w:r>
      <w:proofErr w:type="gramStart"/>
      <w:r>
        <w:t>should be followed</w:t>
      </w:r>
      <w:proofErr w:type="gramEnd"/>
      <w:r>
        <w:t xml:space="preserve"> for any such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900"/>
        <w:gridCol w:w="3500"/>
        <w:gridCol w:w="3360"/>
      </w:tblGrid>
      <w:tr w:rsidR="004F7DBD">
        <w:trPr>
          <w:tblHeader/>
        </w:trPr>
        <w:tc>
          <w:tcPr>
            <w:tcW w:w="600" w:type="dxa"/>
            <w:shd w:val="clear" w:color="auto" w:fill="DEEAF6"/>
            <w:tcMar>
              <w:top w:w="90" w:type="dxa"/>
              <w:left w:w="120" w:type="dxa"/>
              <w:bottom w:w="90" w:type="dxa"/>
              <w:right w:w="120" w:type="dxa"/>
            </w:tcMar>
          </w:tcPr>
          <w:p w:rsidR="004F7DBD" w:rsidRDefault="004F7DBD">
            <w:pPr>
              <w:spacing w:line="260" w:lineRule="auto"/>
            </w:pPr>
          </w:p>
        </w:tc>
        <w:tc>
          <w:tcPr>
            <w:tcW w:w="19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Stage</w:t>
            </w:r>
          </w:p>
        </w:tc>
        <w:tc>
          <w:tcPr>
            <w:tcW w:w="35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What happens</w:t>
            </w:r>
          </w:p>
        </w:tc>
        <w:tc>
          <w:tcPr>
            <w:tcW w:w="33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Who is responsible</w:t>
            </w: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1</w:t>
            </w:r>
          </w:p>
        </w:tc>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t>Request</w:t>
            </w:r>
          </w:p>
        </w:tc>
        <w:tc>
          <w:tcPr>
            <w:tcW w:w="350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The change </w:t>
            </w:r>
            <w:proofErr w:type="gramStart"/>
            <w:r>
              <w:rPr>
                <w:sz w:val="20"/>
                <w:szCs w:val="20"/>
              </w:rPr>
              <w:t>is submitted</w:t>
            </w:r>
            <w:proofErr w:type="gramEnd"/>
            <w:r>
              <w:rPr>
                <w:sz w:val="20"/>
                <w:szCs w:val="20"/>
              </w:rPr>
              <w:t xml:space="preserve"> in writing using the checklist in 6.7, stating what should change, why, and by when.</w:t>
            </w:r>
          </w:p>
        </w:tc>
        <w:tc>
          <w:tcPr>
            <w:tcW w:w="3360" w:type="dxa"/>
            <w:shd w:val="clear" w:color="auto" w:fill="FFFFFF"/>
            <w:tcMar>
              <w:top w:w="90" w:type="dxa"/>
              <w:left w:w="120" w:type="dxa"/>
              <w:bottom w:w="90" w:type="dxa"/>
              <w:right w:w="120" w:type="dxa"/>
            </w:tcMar>
          </w:tcPr>
          <w:p w:rsidR="004F7DBD" w:rsidRDefault="00A04E45">
            <w:pPr>
              <w:spacing w:line="260" w:lineRule="auto"/>
            </w:pPr>
            <w:r>
              <w:rPr>
                <w:sz w:val="20"/>
                <w:szCs w:val="20"/>
              </w:rPr>
              <w:t>Requester (any team member)</w:t>
            </w: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2</w:t>
            </w:r>
          </w:p>
        </w:tc>
        <w:tc>
          <w:tcPr>
            <w:tcW w:w="1900" w:type="dxa"/>
            <w:shd w:val="clear" w:color="auto" w:fill="F2F7FB"/>
            <w:tcMar>
              <w:top w:w="90" w:type="dxa"/>
              <w:left w:w="120" w:type="dxa"/>
              <w:bottom w:w="90" w:type="dxa"/>
              <w:right w:w="120" w:type="dxa"/>
            </w:tcMar>
          </w:tcPr>
          <w:p w:rsidR="004F7DBD" w:rsidRDefault="00A04E45">
            <w:pPr>
              <w:spacing w:line="260" w:lineRule="auto"/>
            </w:pPr>
            <w:r>
              <w:rPr>
                <w:sz w:val="20"/>
                <w:szCs w:val="20"/>
              </w:rPr>
              <w:t>Impact analysis</w:t>
            </w:r>
          </w:p>
        </w:tc>
        <w:tc>
          <w:tcPr>
            <w:tcW w:w="3500" w:type="dxa"/>
            <w:shd w:val="clear" w:color="auto" w:fill="F2F7FB"/>
            <w:tcMar>
              <w:top w:w="90" w:type="dxa"/>
              <w:left w:w="120" w:type="dxa"/>
              <w:bottom w:w="90" w:type="dxa"/>
              <w:right w:w="120" w:type="dxa"/>
            </w:tcMar>
          </w:tcPr>
          <w:p w:rsidR="004F7DBD" w:rsidRDefault="00A04E45">
            <w:pPr>
              <w:spacing w:line="260" w:lineRule="auto"/>
            </w:pPr>
            <w:r>
              <w:rPr>
                <w:sz w:val="20"/>
                <w:szCs w:val="20"/>
              </w:rPr>
              <w:t xml:space="preserve">The lineage view </w:t>
            </w:r>
            <w:proofErr w:type="gramStart"/>
            <w:r>
              <w:rPr>
                <w:sz w:val="20"/>
                <w:szCs w:val="20"/>
              </w:rPr>
              <w:t>is opened</w:t>
            </w:r>
            <w:proofErr w:type="gramEnd"/>
            <w:r>
              <w:rPr>
                <w:sz w:val="20"/>
                <w:szCs w:val="20"/>
              </w:rPr>
              <w:t xml:space="preserve"> and every downstream dependency is identified and recorded. See 6.4.</w:t>
            </w:r>
          </w:p>
        </w:tc>
        <w:tc>
          <w:tcPr>
            <w:tcW w:w="3360" w:type="dxa"/>
            <w:shd w:val="clear" w:color="auto" w:fill="F2F7FB"/>
            <w:tcMar>
              <w:top w:w="90" w:type="dxa"/>
              <w:left w:w="120" w:type="dxa"/>
              <w:bottom w:w="90" w:type="dxa"/>
              <w:right w:w="120" w:type="dxa"/>
            </w:tcMar>
          </w:tcPr>
          <w:p w:rsidR="004F7DBD" w:rsidRDefault="00A04E45">
            <w:pPr>
              <w:spacing w:line="260" w:lineRule="auto"/>
            </w:pPr>
            <w:r>
              <w:rPr>
                <w:sz w:val="20"/>
                <w:szCs w:val="20"/>
              </w:rPr>
              <w:t>Analytics engineer</w:t>
            </w: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3</w:t>
            </w:r>
          </w:p>
        </w:tc>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t>Review and approval</w:t>
            </w:r>
          </w:p>
        </w:tc>
        <w:tc>
          <w:tcPr>
            <w:tcW w:w="350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The documented impact </w:t>
            </w:r>
            <w:proofErr w:type="gramStart"/>
            <w:r>
              <w:rPr>
                <w:sz w:val="20"/>
                <w:szCs w:val="20"/>
              </w:rPr>
              <w:t>is reviewed</w:t>
            </w:r>
            <w:proofErr w:type="gramEnd"/>
            <w:r>
              <w:rPr>
                <w:sz w:val="20"/>
                <w:szCs w:val="20"/>
              </w:rPr>
              <w:t xml:space="preserve"> and the change is approved, rejected, or returned for more detail. See 6.3.</w:t>
            </w:r>
          </w:p>
        </w:tc>
        <w:tc>
          <w:tcPr>
            <w:tcW w:w="3360" w:type="dxa"/>
            <w:shd w:val="clear" w:color="auto" w:fill="FFFFFF"/>
            <w:tcMar>
              <w:top w:w="90" w:type="dxa"/>
              <w:left w:w="120" w:type="dxa"/>
              <w:bottom w:w="90" w:type="dxa"/>
              <w:right w:w="120" w:type="dxa"/>
            </w:tcMar>
          </w:tcPr>
          <w:p w:rsidR="004F7DBD" w:rsidRDefault="00A04E45">
            <w:pPr>
              <w:spacing w:line="260" w:lineRule="auto"/>
            </w:pPr>
            <w:r>
              <w:rPr>
                <w:sz w:val="20"/>
                <w:szCs w:val="20"/>
              </w:rPr>
              <w:t>Marketing team lead, advised by the analytics engineer</w:t>
            </w: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4</w:t>
            </w:r>
          </w:p>
        </w:tc>
        <w:tc>
          <w:tcPr>
            <w:tcW w:w="1900" w:type="dxa"/>
            <w:shd w:val="clear" w:color="auto" w:fill="F2F7FB"/>
            <w:tcMar>
              <w:top w:w="90" w:type="dxa"/>
              <w:left w:w="120" w:type="dxa"/>
              <w:bottom w:w="90" w:type="dxa"/>
              <w:right w:w="120" w:type="dxa"/>
            </w:tcMar>
          </w:tcPr>
          <w:p w:rsidR="004F7DBD" w:rsidRDefault="00A04E45">
            <w:pPr>
              <w:spacing w:line="260" w:lineRule="auto"/>
            </w:pPr>
            <w:r>
              <w:rPr>
                <w:sz w:val="20"/>
                <w:szCs w:val="20"/>
              </w:rPr>
              <w:t>Notification and planning</w:t>
            </w:r>
          </w:p>
        </w:tc>
        <w:tc>
          <w:tcPr>
            <w:tcW w:w="3500" w:type="dxa"/>
            <w:shd w:val="clear" w:color="auto" w:fill="F2F7FB"/>
            <w:tcMar>
              <w:top w:w="90" w:type="dxa"/>
              <w:left w:w="120" w:type="dxa"/>
              <w:bottom w:w="90" w:type="dxa"/>
              <w:right w:w="120" w:type="dxa"/>
            </w:tcMar>
          </w:tcPr>
          <w:p w:rsidR="004F7DBD" w:rsidRDefault="00A04E45">
            <w:pPr>
              <w:spacing w:line="260" w:lineRule="auto"/>
            </w:pPr>
            <w:r>
              <w:rPr>
                <w:sz w:val="20"/>
                <w:szCs w:val="20"/>
              </w:rPr>
              <w:t xml:space="preserve">Affected stakeholders </w:t>
            </w:r>
            <w:proofErr w:type="gramStart"/>
            <w:r>
              <w:rPr>
                <w:sz w:val="20"/>
                <w:szCs w:val="20"/>
              </w:rPr>
              <w:t>are notified</w:t>
            </w:r>
            <w:proofErr w:type="gramEnd"/>
            <w:r>
              <w:rPr>
                <w:sz w:val="20"/>
                <w:szCs w:val="20"/>
              </w:rPr>
              <w:t xml:space="preserve"> and mitigation, testing, and rollback steps are agreed in writing before anything changes. See 6.5 and 6.6.</w:t>
            </w:r>
          </w:p>
        </w:tc>
        <w:tc>
          <w:tcPr>
            <w:tcW w:w="3360" w:type="dxa"/>
            <w:shd w:val="clear" w:color="auto" w:fill="F2F7FB"/>
            <w:tcMar>
              <w:top w:w="90" w:type="dxa"/>
              <w:left w:w="120" w:type="dxa"/>
              <w:bottom w:w="90" w:type="dxa"/>
              <w:right w:w="120" w:type="dxa"/>
            </w:tcMar>
          </w:tcPr>
          <w:p w:rsidR="004F7DBD" w:rsidRDefault="00A04E45">
            <w:pPr>
              <w:spacing w:line="260" w:lineRule="auto"/>
            </w:pPr>
            <w:r>
              <w:rPr>
                <w:sz w:val="20"/>
                <w:szCs w:val="20"/>
              </w:rPr>
              <w:t>Analytics engineer</w:t>
            </w: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5</w:t>
            </w:r>
          </w:p>
        </w:tc>
        <w:tc>
          <w:tcPr>
            <w:tcW w:w="1900" w:type="dxa"/>
            <w:shd w:val="clear" w:color="auto" w:fill="FFFFFF"/>
            <w:tcMar>
              <w:top w:w="90" w:type="dxa"/>
              <w:left w:w="120" w:type="dxa"/>
              <w:bottom w:w="90" w:type="dxa"/>
              <w:right w:w="120" w:type="dxa"/>
            </w:tcMar>
          </w:tcPr>
          <w:p w:rsidR="004F7DBD" w:rsidRDefault="00A04E45">
            <w:pPr>
              <w:spacing w:line="260" w:lineRule="auto"/>
            </w:pPr>
            <w:r>
              <w:rPr>
                <w:sz w:val="20"/>
                <w:szCs w:val="20"/>
              </w:rPr>
              <w:t>Implementation and verification</w:t>
            </w:r>
          </w:p>
        </w:tc>
        <w:tc>
          <w:tcPr>
            <w:tcW w:w="350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The change is applied, downstream items are tested, and affected users </w:t>
            </w:r>
            <w:proofErr w:type="gramStart"/>
            <w:r>
              <w:rPr>
                <w:sz w:val="20"/>
                <w:szCs w:val="20"/>
              </w:rPr>
              <w:t>are told</w:t>
            </w:r>
            <w:proofErr w:type="gramEnd"/>
            <w:r>
              <w:rPr>
                <w:sz w:val="20"/>
                <w:szCs w:val="20"/>
              </w:rPr>
              <w:t xml:space="preserve"> it is complete.</w:t>
            </w:r>
          </w:p>
        </w:tc>
        <w:tc>
          <w:tcPr>
            <w:tcW w:w="3360" w:type="dxa"/>
            <w:shd w:val="clear" w:color="auto" w:fill="FFFFFF"/>
            <w:tcMar>
              <w:top w:w="90" w:type="dxa"/>
              <w:left w:w="120" w:type="dxa"/>
              <w:bottom w:w="90" w:type="dxa"/>
              <w:right w:w="120" w:type="dxa"/>
            </w:tcMar>
          </w:tcPr>
          <w:p w:rsidR="004F7DBD" w:rsidRDefault="00A04E45">
            <w:pPr>
              <w:spacing w:line="260" w:lineRule="auto"/>
            </w:pPr>
            <w:r>
              <w:rPr>
                <w:sz w:val="20"/>
                <w:szCs w:val="20"/>
              </w:rPr>
              <w:t>Analytics engineer, verified by the requester</w:t>
            </w:r>
          </w:p>
        </w:tc>
      </w:tr>
    </w:tbl>
    <w:p w:rsidR="004F7DBD" w:rsidRDefault="00A04E45">
      <w:pPr>
        <w:pStyle w:val="Heading2"/>
        <w:keepNext/>
        <w:spacing w:before="240" w:after="120"/>
      </w:pPr>
      <w:r>
        <w:rPr>
          <w:b/>
          <w:bCs/>
          <w:color w:val="1F4E79"/>
          <w:sz w:val="24"/>
          <w:szCs w:val="24"/>
        </w:rPr>
        <w:t>6.3 Who approves changes</w:t>
      </w:r>
    </w:p>
    <w:p w:rsidR="004F7DBD" w:rsidRDefault="00A04E45">
      <w:pPr>
        <w:spacing w:after="140" w:line="276" w:lineRule="auto"/>
      </w:pPr>
      <w:r>
        <w:t>Every change has one named approver and a stated notice period. Approval authority scales with how much damage a change could 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F7DBD">
        <w:trPr>
          <w:tblHeader/>
        </w:trPr>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Type of change</w:t>
            </w:r>
          </w:p>
        </w:tc>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Approver</w:t>
            </w:r>
          </w:p>
        </w:tc>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Notice required</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Adding a new column or table</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Analytics engineer</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None — additive changes rarely break existing items</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Renaming a column</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Marketing team lead</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Five working days</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Removing a column</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Marketing team lead</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Five working days</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Changing a data type</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Marketing team lead</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Five working days</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Removing a table</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Marketing team lead plus owners of every affected report</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Ten working days</w:t>
            </w: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lastRenderedPageBreak/>
              <w:t>Changing a data source or shortcut target</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Marketing team lead</w:t>
            </w:r>
          </w:p>
        </w:tc>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Five working days</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Emergency fix to correct wrong data</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Analytics engineer, with the team lead informed the same day</w:t>
            </w:r>
          </w:p>
        </w:tc>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None — documented retrospectively within 24 hours</w:t>
            </w:r>
          </w:p>
        </w:tc>
      </w:tr>
    </w:tbl>
    <w:p w:rsidR="004F7DBD" w:rsidRDefault="004F7DBD">
      <w:pPr>
        <w:spacing w:after="160"/>
      </w:pPr>
    </w:p>
    <w:p w:rsidR="004F7DBD" w:rsidRDefault="00A04E45">
      <w:pPr>
        <w:pStyle w:val="Heading2"/>
        <w:keepNext/>
        <w:spacing w:before="240" w:after="120"/>
      </w:pPr>
      <w:r>
        <w:rPr>
          <w:b/>
          <w:bCs/>
          <w:color w:val="1F4E79"/>
          <w:sz w:val="24"/>
          <w:szCs w:val="24"/>
        </w:rPr>
        <w:t>6.4 Impact analysis steps required</w:t>
      </w:r>
    </w:p>
    <w:p w:rsidR="004F7DBD" w:rsidRDefault="00A04E45">
      <w:pPr>
        <w:spacing w:after="140" w:line="276" w:lineRule="auto"/>
      </w:pPr>
      <w:r>
        <w:t xml:space="preserve">Before any change </w:t>
      </w:r>
      <w:proofErr w:type="gramStart"/>
      <w:r>
        <w:t>is approved</w:t>
      </w:r>
      <w:proofErr w:type="gramEnd"/>
      <w:r>
        <w:t>, the analytics engineer completes the following steps and records the findings in Section B of the checklist.</w:t>
      </w:r>
    </w:p>
    <w:p w:rsidR="004F7DBD" w:rsidRDefault="00A04E45">
      <w:pPr>
        <w:pStyle w:val="ListParagraph"/>
        <w:numPr>
          <w:ilvl w:val="0"/>
          <w:numId w:val="5"/>
        </w:numPr>
        <w:spacing w:after="90" w:line="276" w:lineRule="auto"/>
      </w:pPr>
      <w:r>
        <w:t>Open the workspace lineage view and locate the item to be changed.</w:t>
      </w:r>
    </w:p>
    <w:p w:rsidR="004F7DBD" w:rsidRDefault="00A04E45">
      <w:pPr>
        <w:pStyle w:val="ListParagraph"/>
        <w:numPr>
          <w:ilvl w:val="0"/>
          <w:numId w:val="5"/>
        </w:numPr>
        <w:spacing w:after="90" w:line="276" w:lineRule="auto"/>
      </w:pPr>
      <w:r>
        <w:t xml:space="preserve">Trace downstream and list every dependent item — semantic models, reports, dashboards, pipelines, </w:t>
      </w:r>
      <w:proofErr w:type="spellStart"/>
      <w:r>
        <w:t>dataflows</w:t>
      </w:r>
      <w:proofErr w:type="spellEnd"/>
      <w:r>
        <w:t>, and notebooks.</w:t>
      </w:r>
    </w:p>
    <w:p w:rsidR="004F7DBD" w:rsidRDefault="00A04E45">
      <w:pPr>
        <w:pStyle w:val="ListParagraph"/>
        <w:numPr>
          <w:ilvl w:val="0"/>
          <w:numId w:val="5"/>
        </w:numPr>
        <w:spacing w:after="90" w:line="276" w:lineRule="auto"/>
      </w:pPr>
      <w:r>
        <w:t>Check whether any shortcut references the item, since a shortcut means dependencies may exist outside this workspace.</w:t>
      </w:r>
    </w:p>
    <w:p w:rsidR="004F7DBD" w:rsidRDefault="00A04E45">
      <w:pPr>
        <w:pStyle w:val="ListParagraph"/>
        <w:numPr>
          <w:ilvl w:val="0"/>
          <w:numId w:val="5"/>
        </w:numPr>
        <w:spacing w:after="90" w:line="276" w:lineRule="auto"/>
      </w:pPr>
      <w:r>
        <w:t>Identify the business owner of each dependent report, not just its technical creator.</w:t>
      </w:r>
    </w:p>
    <w:p w:rsidR="004F7DBD" w:rsidRDefault="00A04E45">
      <w:pPr>
        <w:pStyle w:val="ListParagraph"/>
        <w:numPr>
          <w:ilvl w:val="0"/>
          <w:numId w:val="5"/>
        </w:numPr>
        <w:spacing w:after="90" w:line="276" w:lineRule="auto"/>
      </w:pPr>
      <w:r>
        <w:t>Assess severity: low if nothing downstream is affected, medium if internal reports are affected, high if reports used outside the marketing team are affected.</w:t>
      </w:r>
    </w:p>
    <w:p w:rsidR="004F7DBD" w:rsidRDefault="00A04E45">
      <w:pPr>
        <w:pStyle w:val="ListParagraph"/>
        <w:numPr>
          <w:ilvl w:val="0"/>
          <w:numId w:val="5"/>
        </w:numPr>
        <w:spacing w:after="90" w:line="276" w:lineRule="auto"/>
      </w:pPr>
      <w:r>
        <w:t>Estimate the effort required to update each dependent item, and confirm someone is available to do it.</w:t>
      </w:r>
    </w:p>
    <w:p w:rsidR="004F7DBD" w:rsidRDefault="00A04E45">
      <w:pPr>
        <w:pStyle w:val="ListParagraph"/>
        <w:numPr>
          <w:ilvl w:val="0"/>
          <w:numId w:val="5"/>
        </w:numPr>
        <w:spacing w:after="90" w:line="276" w:lineRule="auto"/>
      </w:pPr>
      <w:r>
        <w:t>Record all findings in writing before requesting approval, so the approver decides on evidence rather than assurance.</w:t>
      </w:r>
    </w:p>
    <w:p w:rsidR="004F7DBD" w:rsidRDefault="00A04E45">
      <w:pPr>
        <w:pStyle w:val="Heading2"/>
        <w:keepNext/>
        <w:spacing w:before="240" w:after="120"/>
      </w:pPr>
      <w:r>
        <w:rPr>
          <w:b/>
          <w:bCs/>
          <w:color w:val="1F4E79"/>
          <w:sz w:val="24"/>
          <w:szCs w:val="24"/>
        </w:rPr>
        <w:t>6.5 How affected stakeholders are notified</w:t>
      </w:r>
    </w:p>
    <w:p w:rsidR="004F7DBD" w:rsidRDefault="00A04E45">
      <w:pPr>
        <w:spacing w:after="140" w:line="276" w:lineRule="auto"/>
      </w:pPr>
      <w:r>
        <w:t>Notification is a required step, not a courtesy. The level of notification scales with the severity assessed in 6.4.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600"/>
        <w:gridCol w:w="2460"/>
      </w:tblGrid>
      <w:tr w:rsidR="004F7DBD">
        <w:trPr>
          <w:tblHeader/>
        </w:trPr>
        <w:tc>
          <w:tcPr>
            <w:tcW w:w="17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Severity</w:t>
            </w:r>
          </w:p>
        </w:tc>
        <w:tc>
          <w:tcPr>
            <w:tcW w:w="26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Who is notified</w:t>
            </w:r>
          </w:p>
        </w:tc>
        <w:tc>
          <w:tcPr>
            <w:tcW w:w="26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How</w:t>
            </w:r>
          </w:p>
        </w:tc>
        <w:tc>
          <w:tcPr>
            <w:tcW w:w="24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When</w:t>
            </w:r>
          </w:p>
        </w:tc>
      </w:tr>
      <w:tr w:rsidR="004F7DBD">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Low</w:t>
            </w:r>
          </w:p>
        </w:tc>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Analytics engineer records it in the change log</w:t>
            </w:r>
          </w:p>
        </w:tc>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Change log entry</w:t>
            </w:r>
          </w:p>
        </w:tc>
        <w:tc>
          <w:tcPr>
            <w:tcW w:w="2460" w:type="dxa"/>
            <w:shd w:val="clear" w:color="auto" w:fill="FFFFFF"/>
            <w:tcMar>
              <w:top w:w="90" w:type="dxa"/>
              <w:left w:w="120" w:type="dxa"/>
              <w:bottom w:w="90" w:type="dxa"/>
              <w:right w:w="120" w:type="dxa"/>
            </w:tcMar>
          </w:tcPr>
          <w:p w:rsidR="004F7DBD" w:rsidRDefault="00A04E45">
            <w:pPr>
              <w:spacing w:line="260" w:lineRule="auto"/>
            </w:pPr>
            <w:r>
              <w:rPr>
                <w:sz w:val="20"/>
                <w:szCs w:val="20"/>
              </w:rPr>
              <w:t>At implementation</w:t>
            </w:r>
          </w:p>
        </w:tc>
      </w:tr>
      <w:tr w:rsidR="004F7DBD">
        <w:tc>
          <w:tcPr>
            <w:tcW w:w="1700" w:type="dxa"/>
            <w:shd w:val="clear" w:color="auto" w:fill="F2F7FB"/>
            <w:tcMar>
              <w:top w:w="90" w:type="dxa"/>
              <w:left w:w="120" w:type="dxa"/>
              <w:bottom w:w="90" w:type="dxa"/>
              <w:right w:w="120" w:type="dxa"/>
            </w:tcMar>
          </w:tcPr>
          <w:p w:rsidR="004F7DBD" w:rsidRDefault="00A04E45">
            <w:pPr>
              <w:spacing w:line="260" w:lineRule="auto"/>
            </w:pPr>
            <w:r>
              <w:rPr>
                <w:sz w:val="20"/>
                <w:szCs w:val="20"/>
              </w:rPr>
              <w:t>Medium</w:t>
            </w:r>
          </w:p>
        </w:tc>
        <w:tc>
          <w:tcPr>
            <w:tcW w:w="2600" w:type="dxa"/>
            <w:shd w:val="clear" w:color="auto" w:fill="F2F7FB"/>
            <w:tcMar>
              <w:top w:w="90" w:type="dxa"/>
              <w:left w:w="120" w:type="dxa"/>
              <w:bottom w:w="90" w:type="dxa"/>
              <w:right w:w="120" w:type="dxa"/>
            </w:tcMar>
          </w:tcPr>
          <w:p w:rsidR="004F7DBD" w:rsidRDefault="00A04E45">
            <w:pPr>
              <w:spacing w:line="260" w:lineRule="auto"/>
            </w:pPr>
            <w:r>
              <w:rPr>
                <w:sz w:val="20"/>
                <w:szCs w:val="20"/>
              </w:rPr>
              <w:t>Owners of affected reports and the marketing team lead</w:t>
            </w:r>
          </w:p>
        </w:tc>
        <w:tc>
          <w:tcPr>
            <w:tcW w:w="2600" w:type="dxa"/>
            <w:shd w:val="clear" w:color="auto" w:fill="F2F7FB"/>
            <w:tcMar>
              <w:top w:w="90" w:type="dxa"/>
              <w:left w:w="120" w:type="dxa"/>
              <w:bottom w:w="90" w:type="dxa"/>
              <w:right w:w="120" w:type="dxa"/>
            </w:tcMar>
          </w:tcPr>
          <w:p w:rsidR="004F7DBD" w:rsidRDefault="00A04E45">
            <w:pPr>
              <w:spacing w:line="260" w:lineRule="auto"/>
            </w:pPr>
            <w:r>
              <w:rPr>
                <w:sz w:val="20"/>
                <w:szCs w:val="20"/>
              </w:rPr>
              <w:t>Direct email naming the change, the affected report, and any action needed</w:t>
            </w:r>
          </w:p>
        </w:tc>
        <w:tc>
          <w:tcPr>
            <w:tcW w:w="2460" w:type="dxa"/>
            <w:shd w:val="clear" w:color="auto" w:fill="F2F7FB"/>
            <w:tcMar>
              <w:top w:w="90" w:type="dxa"/>
              <w:left w:w="120" w:type="dxa"/>
              <w:bottom w:w="90" w:type="dxa"/>
              <w:right w:w="120" w:type="dxa"/>
            </w:tcMar>
          </w:tcPr>
          <w:p w:rsidR="004F7DBD" w:rsidRDefault="00A04E45">
            <w:pPr>
              <w:spacing w:line="260" w:lineRule="auto"/>
            </w:pPr>
            <w:r>
              <w:rPr>
                <w:sz w:val="20"/>
                <w:szCs w:val="20"/>
              </w:rPr>
              <w:t>At least five working days before</w:t>
            </w:r>
          </w:p>
        </w:tc>
      </w:tr>
      <w:tr w:rsidR="004F7DBD">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High</w:t>
            </w:r>
          </w:p>
        </w:tc>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All report owners, the marketing team lead, and any business area consuming the reports</w:t>
            </w:r>
          </w:p>
        </w:tc>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Direct email plus an item on the team meeting agenda</w:t>
            </w:r>
          </w:p>
        </w:tc>
        <w:tc>
          <w:tcPr>
            <w:tcW w:w="2460" w:type="dxa"/>
            <w:shd w:val="clear" w:color="auto" w:fill="FFFFFF"/>
            <w:tcMar>
              <w:top w:w="90" w:type="dxa"/>
              <w:left w:w="120" w:type="dxa"/>
              <w:bottom w:w="90" w:type="dxa"/>
              <w:right w:w="120" w:type="dxa"/>
            </w:tcMar>
          </w:tcPr>
          <w:p w:rsidR="004F7DBD" w:rsidRDefault="00A04E45">
            <w:pPr>
              <w:spacing w:line="260" w:lineRule="auto"/>
            </w:pPr>
            <w:r>
              <w:rPr>
                <w:sz w:val="20"/>
                <w:szCs w:val="20"/>
              </w:rPr>
              <w:t>At least ten working days before</w:t>
            </w:r>
          </w:p>
        </w:tc>
      </w:tr>
    </w:tbl>
    <w:p w:rsidR="004F7DBD" w:rsidRDefault="004F7DBD">
      <w:pPr>
        <w:spacing w:after="160"/>
      </w:pPr>
    </w:p>
    <w:p w:rsidR="004F7DBD" w:rsidRDefault="00A04E45">
      <w:pPr>
        <w:spacing w:after="140" w:line="276" w:lineRule="auto"/>
      </w:pPr>
      <w:r>
        <w:lastRenderedPageBreak/>
        <w:t xml:space="preserve">Every notification, at any severity, states four things: what is changing, which items are affected, what the recipient needs to do, and when it takes effect. A confirmation message </w:t>
      </w:r>
      <w:proofErr w:type="gramStart"/>
      <w:r>
        <w:t>is sent</w:t>
      </w:r>
      <w:proofErr w:type="gramEnd"/>
      <w:r>
        <w:t xml:space="preserve"> once the change is complete so recipients know the window has closed.</w:t>
      </w:r>
    </w:p>
    <w:p w:rsidR="004F7DBD" w:rsidRDefault="00A04E45">
      <w:pPr>
        <w:pStyle w:val="Heading2"/>
        <w:keepNext/>
        <w:spacing w:before="240" w:after="120"/>
      </w:pPr>
      <w:r>
        <w:rPr>
          <w:b/>
          <w:bCs/>
          <w:color w:val="1F4E79"/>
          <w:sz w:val="24"/>
          <w:szCs w:val="24"/>
        </w:rPr>
        <w:t>6.6 Testing and rollback procedures</w:t>
      </w:r>
    </w:p>
    <w:p w:rsidR="004F7DBD" w:rsidRDefault="00A04E45">
      <w:pPr>
        <w:pStyle w:val="Heading3"/>
        <w:keepNext/>
        <w:spacing w:before="200" w:after="100"/>
      </w:pPr>
      <w:r>
        <w:rPr>
          <w:b/>
          <w:bCs/>
          <w:color w:val="2E6DA4"/>
          <w:sz w:val="22"/>
          <w:szCs w:val="22"/>
        </w:rPr>
        <w:t>Testing before implementation</w:t>
      </w:r>
    </w:p>
    <w:p w:rsidR="004F7DBD" w:rsidRDefault="00A04E45">
      <w:pPr>
        <w:pStyle w:val="ListParagraph"/>
        <w:numPr>
          <w:ilvl w:val="0"/>
          <w:numId w:val="6"/>
        </w:numPr>
        <w:spacing w:after="90" w:line="276" w:lineRule="auto"/>
      </w:pPr>
      <w:r>
        <w:t>Apply the change in a non-production workspace where one is available, and confirm the affected table still loads correctly.</w:t>
      </w:r>
    </w:p>
    <w:p w:rsidR="004F7DBD" w:rsidRDefault="00A04E45">
      <w:pPr>
        <w:pStyle w:val="ListParagraph"/>
        <w:numPr>
          <w:ilvl w:val="0"/>
          <w:numId w:val="6"/>
        </w:numPr>
        <w:spacing w:after="90" w:line="276" w:lineRule="auto"/>
      </w:pPr>
      <w:r>
        <w:t>Refresh each dependent semantic model and confirm it completes without error.</w:t>
      </w:r>
    </w:p>
    <w:p w:rsidR="004F7DBD" w:rsidRDefault="00A04E45">
      <w:pPr>
        <w:pStyle w:val="ListParagraph"/>
        <w:numPr>
          <w:ilvl w:val="0"/>
          <w:numId w:val="6"/>
        </w:numPr>
        <w:spacing w:after="90" w:line="276" w:lineRule="auto"/>
      </w:pPr>
      <w:r>
        <w:t>Open each affected report and check that visuals render and figures match the values recorded before the change.</w:t>
      </w:r>
    </w:p>
    <w:p w:rsidR="004F7DBD" w:rsidRDefault="00A04E45">
      <w:pPr>
        <w:pStyle w:val="ListParagraph"/>
        <w:numPr>
          <w:ilvl w:val="0"/>
          <w:numId w:val="6"/>
        </w:numPr>
        <w:spacing w:after="90" w:line="276" w:lineRule="auto"/>
      </w:pPr>
      <w:r>
        <w:t>Run any pipeline, dataflow, or notebook that reads the changed item and confirm it completes.</w:t>
      </w:r>
    </w:p>
    <w:p w:rsidR="004F7DBD" w:rsidRDefault="00A04E45">
      <w:pPr>
        <w:pStyle w:val="ListParagraph"/>
        <w:numPr>
          <w:ilvl w:val="0"/>
          <w:numId w:val="6"/>
        </w:numPr>
        <w:spacing w:after="90" w:line="276" w:lineRule="auto"/>
      </w:pPr>
      <w:r>
        <w:t xml:space="preserve">Record the pre-change values of a few key figures so that post-change verification has something to compare </w:t>
      </w:r>
      <w:proofErr w:type="gramStart"/>
      <w:r>
        <w:t>against</w:t>
      </w:r>
      <w:proofErr w:type="gramEnd"/>
      <w:r>
        <w:t>.</w:t>
      </w:r>
    </w:p>
    <w:p w:rsidR="004F7DBD" w:rsidRDefault="00A04E45">
      <w:pPr>
        <w:pStyle w:val="Heading3"/>
        <w:keepNext/>
        <w:spacing w:before="200" w:after="100"/>
      </w:pPr>
      <w:r>
        <w:rPr>
          <w:b/>
          <w:bCs/>
          <w:color w:val="2E6DA4"/>
          <w:sz w:val="22"/>
          <w:szCs w:val="22"/>
        </w:rPr>
        <w:t>Rollback</w:t>
      </w:r>
    </w:p>
    <w:p w:rsidR="004F7DBD" w:rsidRDefault="00A04E45">
      <w:pPr>
        <w:spacing w:after="140" w:line="276" w:lineRule="auto"/>
      </w:pPr>
      <w:r>
        <w:t xml:space="preserve">A rollback plan </w:t>
      </w:r>
      <w:proofErr w:type="gramStart"/>
      <w:r>
        <w:t>must be written and confirmed viable before the change is applied</w:t>
      </w:r>
      <w:proofErr w:type="gramEnd"/>
      <w:r>
        <w:t xml:space="preserve">. A change with no way back </w:t>
      </w:r>
      <w:proofErr w:type="gramStart"/>
      <w:r>
        <w:t>should not be approved</w:t>
      </w:r>
      <w:proofErr w:type="gramEnd"/>
      <w:r>
        <w:t>.</w:t>
      </w:r>
    </w:p>
    <w:p w:rsidR="004F7DBD" w:rsidRDefault="00A04E45">
      <w:pPr>
        <w:pStyle w:val="ListParagraph"/>
        <w:numPr>
          <w:ilvl w:val="0"/>
          <w:numId w:val="2"/>
        </w:numPr>
        <w:spacing w:after="90" w:line="276" w:lineRule="auto"/>
      </w:pPr>
      <w:r>
        <w:rPr>
          <w:b/>
          <w:bCs/>
        </w:rPr>
        <w:t xml:space="preserve">Define the trigger. </w:t>
      </w:r>
      <w:r>
        <w:t xml:space="preserve">State in </w:t>
      </w:r>
      <w:proofErr w:type="gramStart"/>
      <w:r>
        <w:t>advance</w:t>
      </w:r>
      <w:proofErr w:type="gramEnd"/>
      <w:r>
        <w:t xml:space="preserve"> what would cause a rollback — for example, a dependent report failing to refresh, or figures not reconciling to pre-change values.</w:t>
      </w:r>
    </w:p>
    <w:p w:rsidR="004F7DBD" w:rsidRDefault="00A04E45">
      <w:pPr>
        <w:pStyle w:val="ListParagraph"/>
        <w:numPr>
          <w:ilvl w:val="0"/>
          <w:numId w:val="2"/>
        </w:numPr>
        <w:spacing w:after="90" w:line="276" w:lineRule="auto"/>
      </w:pPr>
      <w:r>
        <w:rPr>
          <w:b/>
          <w:bCs/>
        </w:rPr>
        <w:t xml:space="preserve">Keep a restore point. </w:t>
      </w:r>
      <w:r>
        <w:t xml:space="preserve">Retain the previous table definition, and for destructive changes retain a copy of the affected data until the change </w:t>
      </w:r>
      <w:proofErr w:type="gramStart"/>
      <w:r>
        <w:t>has been verified</w:t>
      </w:r>
      <w:proofErr w:type="gramEnd"/>
      <w:r>
        <w:t>.</w:t>
      </w:r>
    </w:p>
    <w:p w:rsidR="004F7DBD" w:rsidRDefault="00A04E45">
      <w:pPr>
        <w:pStyle w:val="ListParagraph"/>
        <w:numPr>
          <w:ilvl w:val="0"/>
          <w:numId w:val="2"/>
        </w:numPr>
        <w:spacing w:after="90" w:line="276" w:lineRule="auto"/>
      </w:pPr>
      <w:r>
        <w:rPr>
          <w:b/>
          <w:bCs/>
        </w:rPr>
        <w:t xml:space="preserve">Prefer additive changes. </w:t>
      </w:r>
      <w:r>
        <w:t>Adding a column alongside an existing one and retiring the old one later is reversible at every step. Renaming in place is not.</w:t>
      </w:r>
    </w:p>
    <w:p w:rsidR="004F7DBD" w:rsidRDefault="00A04E45">
      <w:pPr>
        <w:pStyle w:val="ListParagraph"/>
        <w:numPr>
          <w:ilvl w:val="0"/>
          <w:numId w:val="2"/>
        </w:numPr>
        <w:spacing w:after="90" w:line="276" w:lineRule="auto"/>
      </w:pPr>
      <w:r>
        <w:rPr>
          <w:b/>
          <w:bCs/>
        </w:rPr>
        <w:t xml:space="preserve">Set a verification window. </w:t>
      </w:r>
      <w:r>
        <w:t xml:space="preserve">Agree how long the change is monitored before it is considered settled — </w:t>
      </w:r>
      <w:proofErr w:type="gramStart"/>
      <w:r>
        <w:t>typically</w:t>
      </w:r>
      <w:proofErr w:type="gramEnd"/>
      <w:r>
        <w:t xml:space="preserve"> one full reporting cycle.</w:t>
      </w:r>
    </w:p>
    <w:p w:rsidR="004F7DBD" w:rsidRDefault="00A04E45">
      <w:pPr>
        <w:pStyle w:val="ListParagraph"/>
        <w:numPr>
          <w:ilvl w:val="0"/>
          <w:numId w:val="2"/>
        </w:numPr>
        <w:spacing w:after="90" w:line="276" w:lineRule="auto"/>
      </w:pPr>
      <w:r>
        <w:rPr>
          <w:b/>
          <w:bCs/>
        </w:rPr>
        <w:t xml:space="preserve">Name who decides. </w:t>
      </w:r>
      <w:r>
        <w:t xml:space="preserve">The analytics engineer executes a rollback; the marketing team lead </w:t>
      </w:r>
      <w:proofErr w:type="gramStart"/>
      <w:r>
        <w:t>is informed</w:t>
      </w:r>
      <w:proofErr w:type="gramEnd"/>
      <w:r>
        <w:t xml:space="preserve"> immediately and confirms whether to retry or abandon.</w:t>
      </w:r>
    </w:p>
    <w:p w:rsidR="004F7DBD" w:rsidRDefault="00A04E45">
      <w:pPr>
        <w:pStyle w:val="Heading3"/>
        <w:keepNext/>
        <w:spacing w:before="200" w:after="100"/>
      </w:pPr>
      <w:r>
        <w:rPr>
          <w:b/>
          <w:bCs/>
          <w:color w:val="2E6DA4"/>
          <w:sz w:val="22"/>
          <w:szCs w:val="22"/>
        </w:rPr>
        <w:t>Timing</w:t>
      </w:r>
    </w:p>
    <w:p w:rsidR="004F7DBD" w:rsidRDefault="00A04E45">
      <w:pPr>
        <w:spacing w:after="200" w:line="276" w:lineRule="auto"/>
      </w:pPr>
      <w:r>
        <w:t>Avoid month-end, quarter-end, and campaign launch periods, when reporting demand is highest and tolerance for disruption is lowest. Schedule changes early in a working week so that anyone affected can raise a problem while support is available.</w:t>
      </w:r>
    </w:p>
    <w:p w:rsidR="004F7DBD" w:rsidRDefault="00A04E45">
      <w:r>
        <w:br w:type="page"/>
      </w:r>
    </w:p>
    <w:p w:rsidR="004F7DBD" w:rsidRDefault="00A04E45">
      <w:pPr>
        <w:pStyle w:val="Heading2"/>
        <w:keepNext/>
        <w:spacing w:before="240" w:after="120"/>
      </w:pPr>
      <w:r>
        <w:rPr>
          <w:b/>
          <w:bCs/>
          <w:color w:val="1F4E79"/>
          <w:sz w:val="24"/>
          <w:szCs w:val="24"/>
        </w:rPr>
        <w:lastRenderedPageBreak/>
        <w:t>6.7 Mitigation checklist template</w:t>
      </w:r>
    </w:p>
    <w:p w:rsidR="004F7DBD" w:rsidRDefault="00A04E45">
      <w:pPr>
        <w:spacing w:after="140" w:line="276" w:lineRule="auto"/>
      </w:pPr>
      <w:r>
        <w:t xml:space="preserve">The template below </w:t>
      </w:r>
      <w:proofErr w:type="gramStart"/>
      <w:r>
        <w:t>should be completed for every schema change request and retained as the record of the decision</w:t>
      </w:r>
      <w:proofErr w:type="gramEnd"/>
      <w:r>
        <w:t>.</w:t>
      </w:r>
    </w:p>
    <w:p w:rsidR="004F7DBD" w:rsidRDefault="00A04E45">
      <w:pPr>
        <w:spacing w:after="100" w:line="276" w:lineRule="auto"/>
      </w:pPr>
      <w:r>
        <w:rPr>
          <w:b/>
          <w:bCs/>
        </w:rPr>
        <w:t xml:space="preserve">Section </w:t>
      </w:r>
      <w:proofErr w:type="gramStart"/>
      <w:r>
        <w:rPr>
          <w:b/>
          <w:bCs/>
        </w:rPr>
        <w:t>A</w:t>
      </w:r>
      <w:proofErr w:type="gramEnd"/>
      <w:r>
        <w:rPr>
          <w:b/>
          <w:bCs/>
        </w:rPr>
        <w:t xml:space="preserve"> — Request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F7DBD">
        <w:trPr>
          <w:tblHeader/>
        </w:trPr>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Field</w:t>
            </w:r>
          </w:p>
        </w:tc>
        <w:tc>
          <w:tcPr>
            <w:tcW w:w="624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Entry</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Request ID</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Date submitted</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Requested by</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Item affected (table or view)</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Change requested</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Business reason for the change</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Requested completion date</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bl>
    <w:p w:rsidR="004F7DBD" w:rsidRDefault="004F7DBD">
      <w:pPr>
        <w:spacing w:after="160"/>
      </w:pPr>
    </w:p>
    <w:p w:rsidR="004F7DBD" w:rsidRDefault="00A04E45">
      <w:pPr>
        <w:spacing w:after="100" w:line="276" w:lineRule="auto"/>
      </w:pPr>
      <w:r>
        <w:rPr>
          <w:b/>
          <w:bCs/>
        </w:rPr>
        <w:t xml:space="preserve">Section B — </w:t>
      </w:r>
      <w:proofErr w:type="gramStart"/>
      <w:r>
        <w:rPr>
          <w:b/>
          <w:bCs/>
        </w:rPr>
        <w:t>Impact</w:t>
      </w:r>
      <w:proofErr w:type="gramEnd"/>
      <w:r>
        <w:rPr>
          <w:b/>
          <w:bCs/>
        </w:rPr>
        <w:t xml:space="preser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60"/>
        <w:gridCol w:w="3000"/>
      </w:tblGrid>
      <w:tr w:rsidR="004F7DBD">
        <w:trPr>
          <w:tblHeader/>
        </w:trPr>
        <w:tc>
          <w:tcPr>
            <w:tcW w:w="600" w:type="dxa"/>
            <w:shd w:val="clear" w:color="auto" w:fill="DEEAF6"/>
            <w:tcMar>
              <w:top w:w="90" w:type="dxa"/>
              <w:left w:w="120" w:type="dxa"/>
              <w:bottom w:w="90" w:type="dxa"/>
              <w:right w:w="120" w:type="dxa"/>
            </w:tcMar>
          </w:tcPr>
          <w:p w:rsidR="004F7DBD" w:rsidRDefault="004F7DBD">
            <w:pPr>
              <w:spacing w:line="260" w:lineRule="auto"/>
            </w:pPr>
          </w:p>
        </w:tc>
        <w:tc>
          <w:tcPr>
            <w:tcW w:w="57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Check</w:t>
            </w:r>
          </w:p>
        </w:tc>
        <w:tc>
          <w:tcPr>
            <w:tcW w:w="30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Completed / findings</w:t>
            </w: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Lineage view opened for the affected item</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All downstream dependencies listed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Reports and dashboards affected identified</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 xml:space="preserve">Pipelines, </w:t>
            </w:r>
            <w:proofErr w:type="spellStart"/>
            <w:r>
              <w:rPr>
                <w:sz w:val="20"/>
                <w:szCs w:val="20"/>
              </w:rPr>
              <w:t>dataflows</w:t>
            </w:r>
            <w:proofErr w:type="spellEnd"/>
            <w:r>
              <w:rPr>
                <w:sz w:val="20"/>
                <w:szCs w:val="20"/>
              </w:rPr>
              <w:t>, and notebooks affected identified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Shortcuts referencing this item checked</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Business owner of each affected item identified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Severity assessed (low / medium / high)</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Effort to update dependent items estimated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bl>
    <w:p w:rsidR="004F7DBD" w:rsidRDefault="004F7DBD">
      <w:pPr>
        <w:spacing w:after="160"/>
      </w:pPr>
    </w:p>
    <w:p w:rsidR="004F7DBD" w:rsidRDefault="00A04E45">
      <w:pPr>
        <w:spacing w:after="100" w:line="276" w:lineRule="auto"/>
      </w:pPr>
      <w:r>
        <w:rPr>
          <w:b/>
          <w:bCs/>
        </w:rPr>
        <w:t>Section C —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60"/>
        <w:gridCol w:w="3000"/>
      </w:tblGrid>
      <w:tr w:rsidR="004F7DBD">
        <w:trPr>
          <w:tblHeader/>
        </w:trPr>
        <w:tc>
          <w:tcPr>
            <w:tcW w:w="600" w:type="dxa"/>
            <w:shd w:val="clear" w:color="auto" w:fill="DEEAF6"/>
            <w:tcMar>
              <w:top w:w="90" w:type="dxa"/>
              <w:left w:w="120" w:type="dxa"/>
              <w:bottom w:w="90" w:type="dxa"/>
              <w:right w:w="120" w:type="dxa"/>
            </w:tcMar>
          </w:tcPr>
          <w:p w:rsidR="004F7DBD" w:rsidRDefault="004F7DBD">
            <w:pPr>
              <w:spacing w:line="260" w:lineRule="auto"/>
            </w:pPr>
          </w:p>
        </w:tc>
        <w:tc>
          <w:tcPr>
            <w:tcW w:w="57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Check</w:t>
            </w:r>
          </w:p>
        </w:tc>
        <w:tc>
          <w:tcPr>
            <w:tcW w:w="30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Completed / detail</w:t>
            </w: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Notification level determined from severity</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Affected stakeholders identified by name</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lastRenderedPageBreak/>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Advance notice sent, with date of sending recorded</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Required notice period observed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Completion confirmation sent after implementation</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bl>
    <w:p w:rsidR="004F7DBD" w:rsidRDefault="004F7DBD">
      <w:pPr>
        <w:spacing w:after="160"/>
      </w:pPr>
    </w:p>
    <w:p w:rsidR="004F7DBD" w:rsidRDefault="00A04E45">
      <w:pPr>
        <w:spacing w:after="100" w:line="276" w:lineRule="auto"/>
      </w:pPr>
      <w:r>
        <w:rPr>
          <w:b/>
          <w:bCs/>
        </w:rPr>
        <w:t>Section D — Mitigation, testing, and rollback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760"/>
        <w:gridCol w:w="3000"/>
      </w:tblGrid>
      <w:tr w:rsidR="004F7DBD">
        <w:trPr>
          <w:tblHeader/>
        </w:trPr>
        <w:tc>
          <w:tcPr>
            <w:tcW w:w="600" w:type="dxa"/>
            <w:shd w:val="clear" w:color="auto" w:fill="DEEAF6"/>
            <w:tcMar>
              <w:top w:w="90" w:type="dxa"/>
              <w:left w:w="120" w:type="dxa"/>
              <w:bottom w:w="90" w:type="dxa"/>
              <w:right w:w="120" w:type="dxa"/>
            </w:tcMar>
          </w:tcPr>
          <w:p w:rsidR="004F7DBD" w:rsidRDefault="004F7DBD">
            <w:pPr>
              <w:spacing w:line="260" w:lineRule="auto"/>
            </w:pPr>
          </w:p>
        </w:tc>
        <w:tc>
          <w:tcPr>
            <w:tcW w:w="57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Check</w:t>
            </w:r>
          </w:p>
        </w:tc>
        <w:tc>
          <w:tcPr>
            <w:tcW w:w="30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Completed / detail</w:t>
            </w: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Backward-compatible (additive) approach considered</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Change tested in a non-production environment</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Dependent semantic models refreshed successfully in test</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Affected reports opened and verified in test</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Pre-change values of key figures recorded for comparison</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Rollback trigger defined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Rollback procedure documented and confirmed viable</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Restore point or data copy retained</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600" w:type="dxa"/>
            <w:shd w:val="clear" w:color="auto" w:fill="FFFFFF"/>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FFFFF"/>
            <w:tcMar>
              <w:top w:w="90" w:type="dxa"/>
              <w:left w:w="120" w:type="dxa"/>
              <w:bottom w:w="90" w:type="dxa"/>
              <w:right w:w="120" w:type="dxa"/>
            </w:tcMar>
          </w:tcPr>
          <w:p w:rsidR="004F7DBD" w:rsidRDefault="00A04E45">
            <w:pPr>
              <w:spacing w:line="260" w:lineRule="auto"/>
            </w:pPr>
            <w:r>
              <w:rPr>
                <w:sz w:val="20"/>
                <w:szCs w:val="20"/>
              </w:rPr>
              <w:t>Implementation window agreed and avoids peak periods</w:t>
            </w:r>
          </w:p>
        </w:tc>
        <w:tc>
          <w:tcPr>
            <w:tcW w:w="300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600" w:type="dxa"/>
            <w:shd w:val="clear" w:color="auto" w:fill="F2F7FB"/>
            <w:tcMar>
              <w:top w:w="90" w:type="dxa"/>
              <w:left w:w="120" w:type="dxa"/>
              <w:bottom w:w="90" w:type="dxa"/>
              <w:right w:w="120" w:type="dxa"/>
            </w:tcMar>
          </w:tcPr>
          <w:p w:rsidR="004F7DBD" w:rsidRDefault="00A04E45">
            <w:pPr>
              <w:spacing w:line="260" w:lineRule="auto"/>
            </w:pPr>
            <w:r>
              <w:rPr>
                <w:sz w:val="20"/>
                <w:szCs w:val="20"/>
              </w:rPr>
              <w:t>☐</w:t>
            </w:r>
          </w:p>
        </w:tc>
        <w:tc>
          <w:tcPr>
            <w:tcW w:w="5760" w:type="dxa"/>
            <w:shd w:val="clear" w:color="auto" w:fill="F2F7FB"/>
            <w:tcMar>
              <w:top w:w="90" w:type="dxa"/>
              <w:left w:w="120" w:type="dxa"/>
              <w:bottom w:w="90" w:type="dxa"/>
              <w:right w:w="120" w:type="dxa"/>
            </w:tcMar>
          </w:tcPr>
          <w:p w:rsidR="004F7DBD" w:rsidRDefault="00A04E45">
            <w:pPr>
              <w:spacing w:line="260" w:lineRule="auto"/>
            </w:pPr>
            <w:r>
              <w:rPr>
                <w:sz w:val="20"/>
                <w:szCs w:val="20"/>
              </w:rPr>
              <w:t>Documentation updated to reflect the change</w:t>
            </w:r>
          </w:p>
        </w:tc>
        <w:tc>
          <w:tcPr>
            <w:tcW w:w="3000" w:type="dxa"/>
            <w:shd w:val="clear" w:color="auto" w:fill="F2F7FB"/>
            <w:tcMar>
              <w:top w:w="90" w:type="dxa"/>
              <w:left w:w="120" w:type="dxa"/>
              <w:bottom w:w="90" w:type="dxa"/>
              <w:right w:w="120" w:type="dxa"/>
            </w:tcMar>
          </w:tcPr>
          <w:p w:rsidR="004F7DBD" w:rsidRDefault="004F7DBD">
            <w:pPr>
              <w:spacing w:line="260" w:lineRule="auto"/>
            </w:pPr>
          </w:p>
        </w:tc>
      </w:tr>
    </w:tbl>
    <w:p w:rsidR="004F7DBD" w:rsidRDefault="004F7DBD">
      <w:pPr>
        <w:spacing w:after="160"/>
      </w:pPr>
    </w:p>
    <w:p w:rsidR="004F7DBD" w:rsidRDefault="00A04E45">
      <w:pPr>
        <w:spacing w:after="100" w:line="276" w:lineRule="auto"/>
      </w:pPr>
      <w:r>
        <w:rPr>
          <w:b/>
          <w:bCs/>
        </w:rPr>
        <w:t>Section E — Approval and closure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F7DBD">
        <w:trPr>
          <w:tblHeader/>
        </w:trPr>
        <w:tc>
          <w:tcPr>
            <w:tcW w:w="312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Field</w:t>
            </w:r>
          </w:p>
        </w:tc>
        <w:tc>
          <w:tcPr>
            <w:tcW w:w="624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Entry</w:t>
            </w: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Approved by</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Approval date</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Decision (approved / rejected / more detail needed)</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Conditions attached to approval</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Date implemented</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Post-change verification completed by</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lastRenderedPageBreak/>
              <w:t>Verification window end date</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2F7FB"/>
            <w:tcMar>
              <w:top w:w="90" w:type="dxa"/>
              <w:left w:w="120" w:type="dxa"/>
              <w:bottom w:w="90" w:type="dxa"/>
              <w:right w:w="120" w:type="dxa"/>
            </w:tcMar>
          </w:tcPr>
          <w:p w:rsidR="004F7DBD" w:rsidRDefault="00A04E45">
            <w:pPr>
              <w:spacing w:line="260" w:lineRule="auto"/>
            </w:pPr>
            <w:r>
              <w:rPr>
                <w:sz w:val="20"/>
                <w:szCs w:val="20"/>
              </w:rPr>
              <w:t>Issues encountered</w:t>
            </w:r>
          </w:p>
        </w:tc>
        <w:tc>
          <w:tcPr>
            <w:tcW w:w="6240" w:type="dxa"/>
            <w:shd w:val="clear" w:color="auto" w:fill="F2F7FB"/>
            <w:tcMar>
              <w:top w:w="90" w:type="dxa"/>
              <w:left w:w="120" w:type="dxa"/>
              <w:bottom w:w="90" w:type="dxa"/>
              <w:right w:w="120" w:type="dxa"/>
            </w:tcMar>
          </w:tcPr>
          <w:p w:rsidR="004F7DBD" w:rsidRDefault="004F7DBD">
            <w:pPr>
              <w:spacing w:line="260" w:lineRule="auto"/>
            </w:pPr>
          </w:p>
        </w:tc>
      </w:tr>
      <w:tr w:rsidR="004F7DBD">
        <w:tc>
          <w:tcPr>
            <w:tcW w:w="3120" w:type="dxa"/>
            <w:shd w:val="clear" w:color="auto" w:fill="FFFFFF"/>
            <w:tcMar>
              <w:top w:w="90" w:type="dxa"/>
              <w:left w:w="120" w:type="dxa"/>
              <w:bottom w:w="90" w:type="dxa"/>
              <w:right w:w="120" w:type="dxa"/>
            </w:tcMar>
          </w:tcPr>
          <w:p w:rsidR="004F7DBD" w:rsidRDefault="00A04E45">
            <w:pPr>
              <w:spacing w:line="260" w:lineRule="auto"/>
            </w:pPr>
            <w:r>
              <w:rPr>
                <w:sz w:val="20"/>
                <w:szCs w:val="20"/>
              </w:rPr>
              <w:t xml:space="preserve">Rollback </w:t>
            </w:r>
            <w:proofErr w:type="gramStart"/>
            <w:r>
              <w:rPr>
                <w:sz w:val="20"/>
                <w:szCs w:val="20"/>
              </w:rPr>
              <w:t>invoked?</w:t>
            </w:r>
            <w:proofErr w:type="gramEnd"/>
            <w:r>
              <w:rPr>
                <w:sz w:val="20"/>
                <w:szCs w:val="20"/>
              </w:rPr>
              <w:t xml:space="preserve"> (yes / no)</w:t>
            </w:r>
          </w:p>
        </w:tc>
        <w:tc>
          <w:tcPr>
            <w:tcW w:w="6240" w:type="dxa"/>
            <w:shd w:val="clear" w:color="auto" w:fill="FFFFFF"/>
            <w:tcMar>
              <w:top w:w="90" w:type="dxa"/>
              <w:left w:w="120" w:type="dxa"/>
              <w:bottom w:w="90" w:type="dxa"/>
              <w:right w:w="120" w:type="dxa"/>
            </w:tcMar>
          </w:tcPr>
          <w:p w:rsidR="004F7DBD" w:rsidRDefault="004F7DBD">
            <w:pPr>
              <w:spacing w:line="260" w:lineRule="auto"/>
            </w:pPr>
          </w:p>
        </w:tc>
      </w:tr>
    </w:tbl>
    <w:p w:rsidR="004F7DBD" w:rsidRDefault="004F7DBD">
      <w:pPr>
        <w:spacing w:after="160"/>
      </w:pPr>
    </w:p>
    <w:p w:rsidR="004F7DBD" w:rsidRDefault="00A04E45">
      <w:pPr>
        <w:pStyle w:val="Heading2"/>
        <w:keepNext/>
        <w:spacing w:before="240" w:after="120"/>
      </w:pPr>
      <w:r>
        <w:rPr>
          <w:b/>
          <w:bCs/>
          <w:color w:val="1F4E79"/>
          <w:sz w:val="24"/>
          <w:szCs w:val="24"/>
        </w:rPr>
        <w:t>6.8 Section conclusion</w:t>
      </w:r>
    </w:p>
    <w:p w:rsidR="004F7DBD" w:rsidRDefault="00A04E45">
      <w:pPr>
        <w:spacing w:after="140" w:line="276" w:lineRule="auto"/>
      </w:pPr>
      <w:r>
        <w:t xml:space="preserve">Lineage is available and reveals the dependencies that </w:t>
      </w:r>
      <w:proofErr w:type="gramStart"/>
      <w:r>
        <w:t>must be considered</w:t>
      </w:r>
      <w:proofErr w:type="gramEnd"/>
      <w:r>
        <w:t xml:space="preserve"> before a change. A five-stage governance process, defined approval authority, required impact analysis steps, a notification standard, testing and rollback procedures, and a reusable checklist are all in place. The team can therefore manage change deliberately rather than discovering the consequences afterwards.</w:t>
      </w:r>
    </w:p>
    <w:p w:rsidR="004F7DBD" w:rsidRDefault="00A04E45">
      <w:r>
        <w:br w:type="page"/>
      </w:r>
    </w:p>
    <w:p w:rsidR="004F7DBD" w:rsidRDefault="00A04E45">
      <w:pPr>
        <w:pStyle w:val="Heading1"/>
        <w:spacing w:before="320" w:after="160"/>
      </w:pPr>
      <w:r>
        <w:rPr>
          <w:b/>
          <w:bCs/>
          <w:color w:val="1F4E79"/>
          <w:sz w:val="30"/>
          <w:szCs w:val="30"/>
        </w:rPr>
        <w:lastRenderedPageBreak/>
        <w:t>Summary and Readiness Assessment</w:t>
      </w:r>
    </w:p>
    <w:p w:rsidR="004F7DBD" w:rsidRDefault="00A04E45">
      <w:pPr>
        <w:spacing w:after="140" w:line="276" w:lineRule="auto"/>
      </w:pPr>
      <w:r>
        <w:t>The Fabric environment described in this document is configured and ready for the marketing analytics team to begin migration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00"/>
        <w:gridCol w:w="5060"/>
      </w:tblGrid>
      <w:tr w:rsidR="004F7DBD">
        <w:trPr>
          <w:tblHeader/>
        </w:trPr>
        <w:tc>
          <w:tcPr>
            <w:tcW w:w="26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Area</w:t>
            </w:r>
          </w:p>
        </w:tc>
        <w:tc>
          <w:tcPr>
            <w:tcW w:w="170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Status</w:t>
            </w:r>
          </w:p>
        </w:tc>
        <w:tc>
          <w:tcPr>
            <w:tcW w:w="5060" w:type="dxa"/>
            <w:shd w:val="clear" w:color="auto" w:fill="DEEAF6"/>
            <w:tcMar>
              <w:top w:w="90" w:type="dxa"/>
              <w:left w:w="120" w:type="dxa"/>
              <w:bottom w:w="90" w:type="dxa"/>
              <w:right w:w="120" w:type="dxa"/>
            </w:tcMar>
          </w:tcPr>
          <w:p w:rsidR="004F7DBD" w:rsidRDefault="00A04E45">
            <w:pPr>
              <w:spacing w:line="260" w:lineRule="auto"/>
            </w:pPr>
            <w:r>
              <w:rPr>
                <w:b/>
                <w:bCs/>
                <w:color w:val="1F4E79"/>
                <w:sz w:val="20"/>
                <w:szCs w:val="20"/>
              </w:rPr>
              <w:t>Notes</w:t>
            </w:r>
          </w:p>
        </w:tc>
      </w:tr>
      <w:tr w:rsidR="004F7DBD">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Workspace</w:t>
            </w:r>
          </w:p>
        </w:tc>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Ready</w:t>
            </w:r>
          </w:p>
        </w:tc>
        <w:tc>
          <w:tcPr>
            <w:tcW w:w="5060" w:type="dxa"/>
            <w:shd w:val="clear" w:color="auto" w:fill="FFFFFF"/>
            <w:tcMar>
              <w:top w:w="90" w:type="dxa"/>
              <w:left w:w="120" w:type="dxa"/>
              <w:bottom w:w="90" w:type="dxa"/>
              <w:right w:w="120" w:type="dxa"/>
            </w:tcMar>
          </w:tcPr>
          <w:p w:rsidR="004F7DBD" w:rsidRDefault="00A04E45">
            <w:pPr>
              <w:spacing w:line="260" w:lineRule="auto"/>
            </w:pPr>
            <w:r>
              <w:rPr>
                <w:sz w:val="20"/>
                <w:szCs w:val="20"/>
              </w:rPr>
              <w:t>Marketing Analytics Workspace provisioned on trial capacity</w:t>
            </w:r>
          </w:p>
        </w:tc>
      </w:tr>
      <w:tr w:rsidR="004F7DBD">
        <w:tc>
          <w:tcPr>
            <w:tcW w:w="2600" w:type="dxa"/>
            <w:shd w:val="clear" w:color="auto" w:fill="F2F7FB"/>
            <w:tcMar>
              <w:top w:w="90" w:type="dxa"/>
              <w:left w:w="120" w:type="dxa"/>
              <w:bottom w:w="90" w:type="dxa"/>
              <w:right w:w="120" w:type="dxa"/>
            </w:tcMar>
          </w:tcPr>
          <w:p w:rsidR="004F7DBD" w:rsidRDefault="00A04E45">
            <w:pPr>
              <w:spacing w:line="260" w:lineRule="auto"/>
            </w:pPr>
            <w:r>
              <w:rPr>
                <w:sz w:val="20"/>
                <w:szCs w:val="20"/>
              </w:rPr>
              <w:t>Capacity for planned workloads</w:t>
            </w:r>
          </w:p>
        </w:tc>
        <w:tc>
          <w:tcPr>
            <w:tcW w:w="1700" w:type="dxa"/>
            <w:shd w:val="clear" w:color="auto" w:fill="F2F7FB"/>
            <w:tcMar>
              <w:top w:w="90" w:type="dxa"/>
              <w:left w:w="120" w:type="dxa"/>
              <w:bottom w:w="90" w:type="dxa"/>
              <w:right w:w="120" w:type="dxa"/>
            </w:tcMar>
          </w:tcPr>
          <w:p w:rsidR="004F7DBD" w:rsidRDefault="00A04E45">
            <w:pPr>
              <w:spacing w:line="260" w:lineRule="auto"/>
            </w:pPr>
            <w:r>
              <w:rPr>
                <w:sz w:val="20"/>
                <w:szCs w:val="20"/>
              </w:rPr>
              <w:t>Adequate</w:t>
            </w:r>
          </w:p>
        </w:tc>
        <w:tc>
          <w:tcPr>
            <w:tcW w:w="5060" w:type="dxa"/>
            <w:shd w:val="clear" w:color="auto" w:fill="F2F7FB"/>
            <w:tcMar>
              <w:top w:w="90" w:type="dxa"/>
              <w:left w:w="120" w:type="dxa"/>
              <w:bottom w:w="90" w:type="dxa"/>
              <w:right w:w="120" w:type="dxa"/>
            </w:tcMar>
          </w:tcPr>
          <w:p w:rsidR="004F7DBD" w:rsidRDefault="00A04E45">
            <w:pPr>
              <w:spacing w:line="260" w:lineRule="auto"/>
            </w:pPr>
            <w:r>
              <w:rPr>
                <w:sz w:val="20"/>
                <w:szCs w:val="20"/>
              </w:rPr>
              <w:t>Sufficient for evaluation and initial migration; concurrency is the pressure point</w:t>
            </w:r>
          </w:p>
        </w:tc>
      </w:tr>
      <w:tr w:rsidR="004F7DBD">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Lakehouse</w:t>
            </w:r>
          </w:p>
        </w:tc>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Ready</w:t>
            </w:r>
          </w:p>
        </w:tc>
        <w:tc>
          <w:tcPr>
            <w:tcW w:w="5060" w:type="dxa"/>
            <w:shd w:val="clear" w:color="auto" w:fill="FFFFFF"/>
            <w:tcMar>
              <w:top w:w="90" w:type="dxa"/>
              <w:left w:w="120" w:type="dxa"/>
              <w:bottom w:w="90" w:type="dxa"/>
              <w:right w:w="120" w:type="dxa"/>
            </w:tcMar>
          </w:tcPr>
          <w:p w:rsidR="004F7DBD" w:rsidRDefault="00A04E45">
            <w:pPr>
              <w:spacing w:line="260" w:lineRule="auto"/>
            </w:pPr>
            <w:proofErr w:type="spellStart"/>
            <w:r>
              <w:rPr>
                <w:sz w:val="20"/>
                <w:szCs w:val="20"/>
              </w:rPr>
              <w:t>MarketingLakehouse</w:t>
            </w:r>
            <w:proofErr w:type="spellEnd"/>
            <w:r>
              <w:rPr>
                <w:sz w:val="20"/>
                <w:szCs w:val="20"/>
              </w:rPr>
              <w:t xml:space="preserve"> configured with staged folders and SQL access confirmed</w:t>
            </w:r>
          </w:p>
        </w:tc>
      </w:tr>
      <w:tr w:rsidR="004F7DBD">
        <w:tc>
          <w:tcPr>
            <w:tcW w:w="2600" w:type="dxa"/>
            <w:shd w:val="clear" w:color="auto" w:fill="F2F7FB"/>
            <w:tcMar>
              <w:top w:w="90" w:type="dxa"/>
              <w:left w:w="120" w:type="dxa"/>
              <w:bottom w:w="90" w:type="dxa"/>
              <w:right w:w="120" w:type="dxa"/>
            </w:tcMar>
          </w:tcPr>
          <w:p w:rsidR="004F7DBD" w:rsidRDefault="00A04E45">
            <w:pPr>
              <w:spacing w:line="260" w:lineRule="auto"/>
            </w:pPr>
            <w:r>
              <w:rPr>
                <w:sz w:val="20"/>
                <w:szCs w:val="20"/>
              </w:rPr>
              <w:t>Warehouse</w:t>
            </w:r>
          </w:p>
        </w:tc>
        <w:tc>
          <w:tcPr>
            <w:tcW w:w="1700" w:type="dxa"/>
            <w:shd w:val="clear" w:color="auto" w:fill="F2F7FB"/>
            <w:tcMar>
              <w:top w:w="90" w:type="dxa"/>
              <w:left w:w="120" w:type="dxa"/>
              <w:bottom w:w="90" w:type="dxa"/>
              <w:right w:w="120" w:type="dxa"/>
            </w:tcMar>
          </w:tcPr>
          <w:p w:rsidR="004F7DBD" w:rsidRDefault="00A04E45">
            <w:pPr>
              <w:spacing w:line="260" w:lineRule="auto"/>
            </w:pPr>
            <w:r>
              <w:rPr>
                <w:sz w:val="20"/>
                <w:szCs w:val="20"/>
              </w:rPr>
              <w:t>Ready</w:t>
            </w:r>
          </w:p>
        </w:tc>
        <w:tc>
          <w:tcPr>
            <w:tcW w:w="5060" w:type="dxa"/>
            <w:shd w:val="clear" w:color="auto" w:fill="F2F7FB"/>
            <w:tcMar>
              <w:top w:w="90" w:type="dxa"/>
              <w:left w:w="120" w:type="dxa"/>
              <w:bottom w:w="90" w:type="dxa"/>
              <w:right w:w="120" w:type="dxa"/>
            </w:tcMar>
          </w:tcPr>
          <w:p w:rsidR="004F7DBD" w:rsidRDefault="00A04E45">
            <w:pPr>
              <w:spacing w:line="260" w:lineRule="auto"/>
            </w:pPr>
            <w:proofErr w:type="spellStart"/>
            <w:r>
              <w:rPr>
                <w:sz w:val="20"/>
                <w:szCs w:val="20"/>
              </w:rPr>
              <w:t>MarketingWarehouse</w:t>
            </w:r>
            <w:proofErr w:type="spellEnd"/>
            <w:r>
              <w:rPr>
                <w:sz w:val="20"/>
                <w:szCs w:val="20"/>
              </w:rPr>
              <w:t xml:space="preserve"> provisioned; platform guidance defined for all four workload types</w:t>
            </w:r>
          </w:p>
        </w:tc>
      </w:tr>
      <w:tr w:rsidR="004F7DBD">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Orchestration</w:t>
            </w:r>
          </w:p>
        </w:tc>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Ready</w:t>
            </w:r>
          </w:p>
        </w:tc>
        <w:tc>
          <w:tcPr>
            <w:tcW w:w="5060" w:type="dxa"/>
            <w:shd w:val="clear" w:color="auto" w:fill="FFFFFF"/>
            <w:tcMar>
              <w:top w:w="90" w:type="dxa"/>
              <w:left w:w="120" w:type="dxa"/>
              <w:bottom w:w="90" w:type="dxa"/>
              <w:right w:w="120" w:type="dxa"/>
            </w:tcMar>
          </w:tcPr>
          <w:p w:rsidR="004F7DBD" w:rsidRDefault="00A04E45">
            <w:pPr>
              <w:spacing w:line="260" w:lineRule="auto"/>
            </w:pPr>
            <w:r>
              <w:rPr>
                <w:sz w:val="20"/>
                <w:szCs w:val="20"/>
              </w:rPr>
              <w:t>Pipeline, Dataflow Gen2, and Notebook all available and matched to use cases</w:t>
            </w:r>
          </w:p>
        </w:tc>
      </w:tr>
      <w:tr w:rsidR="004F7DBD">
        <w:tc>
          <w:tcPr>
            <w:tcW w:w="2600" w:type="dxa"/>
            <w:shd w:val="clear" w:color="auto" w:fill="F2F7FB"/>
            <w:tcMar>
              <w:top w:w="90" w:type="dxa"/>
              <w:left w:w="120" w:type="dxa"/>
              <w:bottom w:w="90" w:type="dxa"/>
              <w:right w:w="120" w:type="dxa"/>
            </w:tcMar>
          </w:tcPr>
          <w:p w:rsidR="004F7DBD" w:rsidRDefault="00A04E45">
            <w:pPr>
              <w:spacing w:line="260" w:lineRule="auto"/>
            </w:pPr>
            <w:r>
              <w:rPr>
                <w:sz w:val="20"/>
                <w:szCs w:val="20"/>
              </w:rPr>
              <w:t>Shortcuts</w:t>
            </w:r>
          </w:p>
        </w:tc>
        <w:tc>
          <w:tcPr>
            <w:tcW w:w="1700" w:type="dxa"/>
            <w:shd w:val="clear" w:color="auto" w:fill="F2F7FB"/>
            <w:tcMar>
              <w:top w:w="90" w:type="dxa"/>
              <w:left w:w="120" w:type="dxa"/>
              <w:bottom w:w="90" w:type="dxa"/>
              <w:right w:w="120" w:type="dxa"/>
            </w:tcMar>
          </w:tcPr>
          <w:p w:rsidR="004F7DBD" w:rsidRDefault="00A04E45">
            <w:pPr>
              <w:spacing w:line="260" w:lineRule="auto"/>
            </w:pPr>
            <w:r>
              <w:rPr>
                <w:sz w:val="20"/>
                <w:szCs w:val="20"/>
              </w:rPr>
              <w:t>Ready</w:t>
            </w:r>
          </w:p>
        </w:tc>
        <w:tc>
          <w:tcPr>
            <w:tcW w:w="5060" w:type="dxa"/>
            <w:shd w:val="clear" w:color="auto" w:fill="F2F7FB"/>
            <w:tcMar>
              <w:top w:w="90" w:type="dxa"/>
              <w:left w:w="120" w:type="dxa"/>
              <w:bottom w:w="90" w:type="dxa"/>
              <w:right w:w="120" w:type="dxa"/>
            </w:tcMar>
          </w:tcPr>
          <w:p w:rsidR="004F7DBD" w:rsidRDefault="00A04E45">
            <w:pPr>
              <w:spacing w:line="260" w:lineRule="auto"/>
            </w:pPr>
            <w:r>
              <w:rPr>
                <w:sz w:val="20"/>
                <w:szCs w:val="20"/>
              </w:rPr>
              <w:t>Configured without data duplication, verified</w:t>
            </w:r>
          </w:p>
        </w:tc>
      </w:tr>
      <w:tr w:rsidR="004F7DBD">
        <w:tc>
          <w:tcPr>
            <w:tcW w:w="2600" w:type="dxa"/>
            <w:shd w:val="clear" w:color="auto" w:fill="FFFFFF"/>
            <w:tcMar>
              <w:top w:w="90" w:type="dxa"/>
              <w:left w:w="120" w:type="dxa"/>
              <w:bottom w:w="90" w:type="dxa"/>
              <w:right w:w="120" w:type="dxa"/>
            </w:tcMar>
          </w:tcPr>
          <w:p w:rsidR="004F7DBD" w:rsidRDefault="00A04E45">
            <w:pPr>
              <w:spacing w:line="260" w:lineRule="auto"/>
            </w:pPr>
            <w:r>
              <w:rPr>
                <w:sz w:val="20"/>
                <w:szCs w:val="20"/>
              </w:rPr>
              <w:t>Governance</w:t>
            </w:r>
          </w:p>
        </w:tc>
        <w:tc>
          <w:tcPr>
            <w:tcW w:w="1700" w:type="dxa"/>
            <w:shd w:val="clear" w:color="auto" w:fill="FFFFFF"/>
            <w:tcMar>
              <w:top w:w="90" w:type="dxa"/>
              <w:left w:w="120" w:type="dxa"/>
              <w:bottom w:w="90" w:type="dxa"/>
              <w:right w:w="120" w:type="dxa"/>
            </w:tcMar>
          </w:tcPr>
          <w:p w:rsidR="004F7DBD" w:rsidRDefault="00A04E45">
            <w:pPr>
              <w:spacing w:line="260" w:lineRule="auto"/>
            </w:pPr>
            <w:r>
              <w:rPr>
                <w:sz w:val="20"/>
                <w:szCs w:val="20"/>
              </w:rPr>
              <w:t>Ready</w:t>
            </w:r>
          </w:p>
        </w:tc>
        <w:tc>
          <w:tcPr>
            <w:tcW w:w="5060" w:type="dxa"/>
            <w:shd w:val="clear" w:color="auto" w:fill="FFFFFF"/>
            <w:tcMar>
              <w:top w:w="90" w:type="dxa"/>
              <w:left w:w="120" w:type="dxa"/>
              <w:bottom w:w="90" w:type="dxa"/>
              <w:right w:w="120" w:type="dxa"/>
            </w:tcMar>
          </w:tcPr>
          <w:p w:rsidR="004F7DBD" w:rsidRDefault="00A04E45">
            <w:pPr>
              <w:spacing w:line="260" w:lineRule="auto"/>
            </w:pPr>
            <w:r>
              <w:rPr>
                <w:sz w:val="20"/>
                <w:szCs w:val="20"/>
              </w:rPr>
              <w:t>Lineage available; approval, notification, testing, rollback, and checklist defined</w:t>
            </w:r>
          </w:p>
        </w:tc>
      </w:tr>
      <w:tr w:rsidR="004F7DBD">
        <w:tc>
          <w:tcPr>
            <w:tcW w:w="2600" w:type="dxa"/>
            <w:shd w:val="clear" w:color="auto" w:fill="F2F7FB"/>
            <w:tcMar>
              <w:top w:w="90" w:type="dxa"/>
              <w:left w:w="120" w:type="dxa"/>
              <w:bottom w:w="90" w:type="dxa"/>
              <w:right w:w="120" w:type="dxa"/>
            </w:tcMar>
          </w:tcPr>
          <w:p w:rsidR="004F7DBD" w:rsidRDefault="00A04E45">
            <w:pPr>
              <w:spacing w:line="260" w:lineRule="auto"/>
            </w:pPr>
            <w:r>
              <w:rPr>
                <w:sz w:val="20"/>
                <w:szCs w:val="20"/>
              </w:rPr>
              <w:t>Licence and capacity for production</w:t>
            </w:r>
          </w:p>
        </w:tc>
        <w:tc>
          <w:tcPr>
            <w:tcW w:w="1700" w:type="dxa"/>
            <w:shd w:val="clear" w:color="auto" w:fill="F2F7FB"/>
            <w:tcMar>
              <w:top w:w="90" w:type="dxa"/>
              <w:left w:w="120" w:type="dxa"/>
              <w:bottom w:w="90" w:type="dxa"/>
              <w:right w:w="120" w:type="dxa"/>
            </w:tcMar>
          </w:tcPr>
          <w:p w:rsidR="004F7DBD" w:rsidRDefault="00A04E45">
            <w:pPr>
              <w:spacing w:line="260" w:lineRule="auto"/>
            </w:pPr>
            <w:r>
              <w:rPr>
                <w:sz w:val="20"/>
                <w:szCs w:val="20"/>
              </w:rPr>
              <w:t>Action required</w:t>
            </w:r>
          </w:p>
        </w:tc>
        <w:tc>
          <w:tcPr>
            <w:tcW w:w="5060" w:type="dxa"/>
            <w:shd w:val="clear" w:color="auto" w:fill="F2F7FB"/>
            <w:tcMar>
              <w:top w:w="90" w:type="dxa"/>
              <w:left w:w="120" w:type="dxa"/>
              <w:bottom w:w="90" w:type="dxa"/>
              <w:right w:w="120" w:type="dxa"/>
            </w:tcMar>
          </w:tcPr>
          <w:p w:rsidR="004F7DBD" w:rsidRDefault="00A04E45">
            <w:pPr>
              <w:spacing w:line="260" w:lineRule="auto"/>
            </w:pPr>
            <w:r>
              <w:rPr>
                <w:sz w:val="20"/>
                <w:szCs w:val="20"/>
              </w:rPr>
              <w:t>Trial capacity must be replaced with a purchased SKU before production use</w:t>
            </w:r>
          </w:p>
        </w:tc>
      </w:tr>
    </w:tbl>
    <w:p w:rsidR="004F7DBD" w:rsidRDefault="004F7DBD">
      <w:pPr>
        <w:spacing w:after="160"/>
      </w:pPr>
    </w:p>
    <w:p w:rsidR="004F7DBD" w:rsidRDefault="00A04E45">
      <w:pPr>
        <w:pStyle w:val="Heading2"/>
        <w:keepNext/>
        <w:spacing w:before="240" w:after="120"/>
      </w:pPr>
      <w:r>
        <w:rPr>
          <w:b/>
          <w:bCs/>
          <w:color w:val="1F4E79"/>
          <w:sz w:val="24"/>
          <w:szCs w:val="24"/>
        </w:rPr>
        <w:t>Outstanding items</w:t>
      </w:r>
    </w:p>
    <w:p w:rsidR="004F7DBD" w:rsidRDefault="00A04E45">
      <w:pPr>
        <w:pStyle w:val="ListParagraph"/>
        <w:numPr>
          <w:ilvl w:val="0"/>
          <w:numId w:val="7"/>
        </w:numPr>
        <w:spacing w:after="90" w:line="276" w:lineRule="auto"/>
      </w:pPr>
      <w:r>
        <w:t>Purchase and assign a Fabric capacity before the trial expires.</w:t>
      </w:r>
    </w:p>
    <w:p w:rsidR="004F7DBD" w:rsidRDefault="00A04E45">
      <w:pPr>
        <w:pStyle w:val="ListParagraph"/>
        <w:numPr>
          <w:ilvl w:val="0"/>
          <w:numId w:val="7"/>
        </w:numPr>
        <w:spacing w:after="90" w:line="276" w:lineRule="auto"/>
      </w:pPr>
      <w:r>
        <w:t>Confirm per-user licensing for report consumers based on the SKU selected.</w:t>
      </w:r>
    </w:p>
    <w:p w:rsidR="004F7DBD" w:rsidRDefault="00A04E45">
      <w:pPr>
        <w:pStyle w:val="ListParagraph"/>
        <w:numPr>
          <w:ilvl w:val="0"/>
          <w:numId w:val="7"/>
        </w:numPr>
        <w:spacing w:after="90" w:line="276" w:lineRule="auto"/>
      </w:pPr>
      <w:r>
        <w:t xml:space="preserve">Plan genuine migration of legacy SQL Server data, as that system </w:t>
      </w:r>
      <w:proofErr w:type="gramStart"/>
      <w:r>
        <w:t>is intended</w:t>
      </w:r>
      <w:proofErr w:type="gramEnd"/>
      <w:r>
        <w:t xml:space="preserve"> for retirement and cannot be referenced by shortcut indefinitely.</w:t>
      </w:r>
    </w:p>
    <w:p w:rsidR="004F7DBD" w:rsidRDefault="00A04E45">
      <w:pPr>
        <w:pStyle w:val="ListParagraph"/>
        <w:numPr>
          <w:ilvl w:val="0"/>
          <w:numId w:val="7"/>
        </w:numPr>
        <w:spacing w:after="90" w:line="276" w:lineRule="auto"/>
      </w:pPr>
      <w:r>
        <w:t>Agree the named approvers in the governance tables with the marketing team lead.</w:t>
      </w:r>
    </w:p>
    <w:p w:rsidR="004F7DBD" w:rsidRDefault="004F7DBD">
      <w:pPr>
        <w:spacing w:before="300"/>
      </w:pPr>
    </w:p>
    <w:p w:rsidR="004F7DBD" w:rsidRDefault="00A04E45">
      <w:pPr>
        <w:spacing w:after="60" w:line="276" w:lineRule="auto"/>
      </w:pPr>
      <w:r>
        <w:rPr>
          <w:b/>
          <w:bCs/>
        </w:rPr>
        <w:t>Prepared by:</w:t>
      </w:r>
    </w:p>
    <w:p w:rsidR="004F7DBD" w:rsidRDefault="00A04E45">
      <w:pPr>
        <w:spacing w:after="60"/>
      </w:pPr>
      <w:r>
        <w:t>Analytics Engineer</w:t>
      </w:r>
    </w:p>
    <w:p w:rsidR="004F7DBD" w:rsidRDefault="00A04E45">
      <w:pPr>
        <w:spacing w:after="200"/>
      </w:pPr>
      <w:r>
        <w:t xml:space="preserve">Date: </w:t>
      </w:r>
    </w:p>
    <w:sectPr w:rsidR="004F7DB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97148"/>
    <w:multiLevelType w:val="hybridMultilevel"/>
    <w:tmpl w:val="2B9C63BA"/>
    <w:lvl w:ilvl="0" w:tplc="6972A7DA">
      <w:start w:val="1"/>
      <w:numFmt w:val="bullet"/>
      <w:lvlText w:val="●"/>
      <w:lvlJc w:val="left"/>
      <w:pPr>
        <w:ind w:left="720" w:hanging="360"/>
      </w:pPr>
    </w:lvl>
    <w:lvl w:ilvl="1" w:tplc="EFEA8548">
      <w:start w:val="1"/>
      <w:numFmt w:val="bullet"/>
      <w:lvlText w:val="○"/>
      <w:lvlJc w:val="left"/>
      <w:pPr>
        <w:ind w:left="1440" w:hanging="360"/>
      </w:pPr>
    </w:lvl>
    <w:lvl w:ilvl="2" w:tplc="971ED046">
      <w:start w:val="1"/>
      <w:numFmt w:val="bullet"/>
      <w:lvlText w:val="■"/>
      <w:lvlJc w:val="left"/>
      <w:pPr>
        <w:ind w:left="2160" w:hanging="360"/>
      </w:pPr>
    </w:lvl>
    <w:lvl w:ilvl="3" w:tplc="82321996">
      <w:start w:val="1"/>
      <w:numFmt w:val="bullet"/>
      <w:lvlText w:val="●"/>
      <w:lvlJc w:val="left"/>
      <w:pPr>
        <w:ind w:left="2880" w:hanging="360"/>
      </w:pPr>
    </w:lvl>
    <w:lvl w:ilvl="4" w:tplc="F9BEA44A">
      <w:start w:val="1"/>
      <w:numFmt w:val="bullet"/>
      <w:lvlText w:val="○"/>
      <w:lvlJc w:val="left"/>
      <w:pPr>
        <w:ind w:left="3600" w:hanging="360"/>
      </w:pPr>
    </w:lvl>
    <w:lvl w:ilvl="5" w:tplc="1786F6F8">
      <w:start w:val="1"/>
      <w:numFmt w:val="bullet"/>
      <w:lvlText w:val="■"/>
      <w:lvlJc w:val="left"/>
      <w:pPr>
        <w:ind w:left="4320" w:hanging="360"/>
      </w:pPr>
    </w:lvl>
    <w:lvl w:ilvl="6" w:tplc="1398F94A">
      <w:start w:val="1"/>
      <w:numFmt w:val="bullet"/>
      <w:lvlText w:val="●"/>
      <w:lvlJc w:val="left"/>
      <w:pPr>
        <w:ind w:left="5040" w:hanging="360"/>
      </w:pPr>
    </w:lvl>
    <w:lvl w:ilvl="7" w:tplc="37DC8074">
      <w:start w:val="1"/>
      <w:numFmt w:val="bullet"/>
      <w:lvlText w:val="●"/>
      <w:lvlJc w:val="left"/>
      <w:pPr>
        <w:ind w:left="5760" w:hanging="360"/>
      </w:pPr>
    </w:lvl>
    <w:lvl w:ilvl="8" w:tplc="7494F4F4">
      <w:start w:val="1"/>
      <w:numFmt w:val="bullet"/>
      <w:lvlText w:val="●"/>
      <w:lvlJc w:val="left"/>
      <w:pPr>
        <w:ind w:left="6480" w:hanging="360"/>
      </w:pPr>
    </w:lvl>
  </w:abstractNum>
  <w:abstractNum w:abstractNumId="1" w15:restartNumberingAfterBreak="0">
    <w:nsid w:val="19370009"/>
    <w:multiLevelType w:val="hybridMultilevel"/>
    <w:tmpl w:val="223A9404"/>
    <w:lvl w:ilvl="0" w:tplc="01DA5994">
      <w:start w:val="1"/>
      <w:numFmt w:val="decimal"/>
      <w:lvlText w:val="%1."/>
      <w:lvlJc w:val="left"/>
      <w:pPr>
        <w:ind w:left="504" w:hanging="360"/>
      </w:pPr>
    </w:lvl>
    <w:lvl w:ilvl="1" w:tplc="0E7AA878">
      <w:numFmt w:val="decimal"/>
      <w:lvlText w:val=""/>
      <w:lvlJc w:val="left"/>
    </w:lvl>
    <w:lvl w:ilvl="2" w:tplc="9002FF4C">
      <w:numFmt w:val="decimal"/>
      <w:lvlText w:val=""/>
      <w:lvlJc w:val="left"/>
    </w:lvl>
    <w:lvl w:ilvl="3" w:tplc="89B2FF44">
      <w:numFmt w:val="decimal"/>
      <w:lvlText w:val=""/>
      <w:lvlJc w:val="left"/>
    </w:lvl>
    <w:lvl w:ilvl="4" w:tplc="78085FCC">
      <w:numFmt w:val="decimal"/>
      <w:lvlText w:val=""/>
      <w:lvlJc w:val="left"/>
    </w:lvl>
    <w:lvl w:ilvl="5" w:tplc="ADFC16E6">
      <w:numFmt w:val="decimal"/>
      <w:lvlText w:val=""/>
      <w:lvlJc w:val="left"/>
    </w:lvl>
    <w:lvl w:ilvl="6" w:tplc="F40C14E0">
      <w:numFmt w:val="decimal"/>
      <w:lvlText w:val=""/>
      <w:lvlJc w:val="left"/>
    </w:lvl>
    <w:lvl w:ilvl="7" w:tplc="2C925668">
      <w:numFmt w:val="decimal"/>
      <w:lvlText w:val=""/>
      <w:lvlJc w:val="left"/>
    </w:lvl>
    <w:lvl w:ilvl="8" w:tplc="45FC5C70">
      <w:numFmt w:val="decimal"/>
      <w:lvlText w:val=""/>
      <w:lvlJc w:val="left"/>
    </w:lvl>
  </w:abstractNum>
  <w:abstractNum w:abstractNumId="2" w15:restartNumberingAfterBreak="0">
    <w:nsid w:val="1A2F2D6F"/>
    <w:multiLevelType w:val="hybridMultilevel"/>
    <w:tmpl w:val="541A0322"/>
    <w:lvl w:ilvl="0" w:tplc="8E6E98E6">
      <w:start w:val="1"/>
      <w:numFmt w:val="decimal"/>
      <w:lvlText w:val="%1."/>
      <w:lvlJc w:val="left"/>
      <w:pPr>
        <w:ind w:left="504" w:hanging="360"/>
      </w:pPr>
    </w:lvl>
    <w:lvl w:ilvl="1" w:tplc="1B46CBA2">
      <w:numFmt w:val="decimal"/>
      <w:lvlText w:val=""/>
      <w:lvlJc w:val="left"/>
    </w:lvl>
    <w:lvl w:ilvl="2" w:tplc="7C34359A">
      <w:numFmt w:val="decimal"/>
      <w:lvlText w:val=""/>
      <w:lvlJc w:val="left"/>
    </w:lvl>
    <w:lvl w:ilvl="3" w:tplc="9D5E8D06">
      <w:numFmt w:val="decimal"/>
      <w:lvlText w:val=""/>
      <w:lvlJc w:val="left"/>
    </w:lvl>
    <w:lvl w:ilvl="4" w:tplc="90AA6AFC">
      <w:numFmt w:val="decimal"/>
      <w:lvlText w:val=""/>
      <w:lvlJc w:val="left"/>
    </w:lvl>
    <w:lvl w:ilvl="5" w:tplc="A4E221FC">
      <w:numFmt w:val="decimal"/>
      <w:lvlText w:val=""/>
      <w:lvlJc w:val="left"/>
    </w:lvl>
    <w:lvl w:ilvl="6" w:tplc="18CA5C20">
      <w:numFmt w:val="decimal"/>
      <w:lvlText w:val=""/>
      <w:lvlJc w:val="left"/>
    </w:lvl>
    <w:lvl w:ilvl="7" w:tplc="CBA0455E">
      <w:numFmt w:val="decimal"/>
      <w:lvlText w:val=""/>
      <w:lvlJc w:val="left"/>
    </w:lvl>
    <w:lvl w:ilvl="8" w:tplc="9B9083CA">
      <w:numFmt w:val="decimal"/>
      <w:lvlText w:val=""/>
      <w:lvlJc w:val="left"/>
    </w:lvl>
  </w:abstractNum>
  <w:abstractNum w:abstractNumId="3" w15:restartNumberingAfterBreak="0">
    <w:nsid w:val="3B585EB4"/>
    <w:multiLevelType w:val="hybridMultilevel"/>
    <w:tmpl w:val="F8F0AA90"/>
    <w:lvl w:ilvl="0" w:tplc="D61EC984">
      <w:start w:val="1"/>
      <w:numFmt w:val="decimal"/>
      <w:lvlText w:val="%1."/>
      <w:lvlJc w:val="left"/>
      <w:pPr>
        <w:ind w:left="504" w:hanging="360"/>
      </w:pPr>
    </w:lvl>
    <w:lvl w:ilvl="1" w:tplc="6CAC80AE">
      <w:numFmt w:val="decimal"/>
      <w:lvlText w:val=""/>
      <w:lvlJc w:val="left"/>
    </w:lvl>
    <w:lvl w:ilvl="2" w:tplc="03A428DC">
      <w:numFmt w:val="decimal"/>
      <w:lvlText w:val=""/>
      <w:lvlJc w:val="left"/>
    </w:lvl>
    <w:lvl w:ilvl="3" w:tplc="FF8409AE">
      <w:numFmt w:val="decimal"/>
      <w:lvlText w:val=""/>
      <w:lvlJc w:val="left"/>
    </w:lvl>
    <w:lvl w:ilvl="4" w:tplc="D4348C22">
      <w:numFmt w:val="decimal"/>
      <w:lvlText w:val=""/>
      <w:lvlJc w:val="left"/>
    </w:lvl>
    <w:lvl w:ilvl="5" w:tplc="5614AC18">
      <w:numFmt w:val="decimal"/>
      <w:lvlText w:val=""/>
      <w:lvlJc w:val="left"/>
    </w:lvl>
    <w:lvl w:ilvl="6" w:tplc="8E3E51A0">
      <w:numFmt w:val="decimal"/>
      <w:lvlText w:val=""/>
      <w:lvlJc w:val="left"/>
    </w:lvl>
    <w:lvl w:ilvl="7" w:tplc="F8F8FB2C">
      <w:numFmt w:val="decimal"/>
      <w:lvlText w:val=""/>
      <w:lvlJc w:val="left"/>
    </w:lvl>
    <w:lvl w:ilvl="8" w:tplc="6114A658">
      <w:numFmt w:val="decimal"/>
      <w:lvlText w:val=""/>
      <w:lvlJc w:val="left"/>
    </w:lvl>
  </w:abstractNum>
  <w:abstractNum w:abstractNumId="4" w15:restartNumberingAfterBreak="0">
    <w:nsid w:val="4E6249C4"/>
    <w:multiLevelType w:val="hybridMultilevel"/>
    <w:tmpl w:val="72664B5C"/>
    <w:lvl w:ilvl="0" w:tplc="640CAD58">
      <w:start w:val="1"/>
      <w:numFmt w:val="decimal"/>
      <w:lvlText w:val="%1."/>
      <w:lvlJc w:val="left"/>
      <w:pPr>
        <w:ind w:left="504" w:hanging="360"/>
      </w:pPr>
    </w:lvl>
    <w:lvl w:ilvl="1" w:tplc="882A39E2">
      <w:numFmt w:val="decimal"/>
      <w:lvlText w:val=""/>
      <w:lvlJc w:val="left"/>
    </w:lvl>
    <w:lvl w:ilvl="2" w:tplc="E70EBF18">
      <w:numFmt w:val="decimal"/>
      <w:lvlText w:val=""/>
      <w:lvlJc w:val="left"/>
    </w:lvl>
    <w:lvl w:ilvl="3" w:tplc="98FECDBE">
      <w:numFmt w:val="decimal"/>
      <w:lvlText w:val=""/>
      <w:lvlJc w:val="left"/>
    </w:lvl>
    <w:lvl w:ilvl="4" w:tplc="680C108A">
      <w:numFmt w:val="decimal"/>
      <w:lvlText w:val=""/>
      <w:lvlJc w:val="left"/>
    </w:lvl>
    <w:lvl w:ilvl="5" w:tplc="C304F186">
      <w:numFmt w:val="decimal"/>
      <w:lvlText w:val=""/>
      <w:lvlJc w:val="left"/>
    </w:lvl>
    <w:lvl w:ilvl="6" w:tplc="3ED495BA">
      <w:numFmt w:val="decimal"/>
      <w:lvlText w:val=""/>
      <w:lvlJc w:val="left"/>
    </w:lvl>
    <w:lvl w:ilvl="7" w:tplc="85046780">
      <w:numFmt w:val="decimal"/>
      <w:lvlText w:val=""/>
      <w:lvlJc w:val="left"/>
    </w:lvl>
    <w:lvl w:ilvl="8" w:tplc="FE7467F8">
      <w:numFmt w:val="decimal"/>
      <w:lvlText w:val=""/>
      <w:lvlJc w:val="left"/>
    </w:lvl>
  </w:abstractNum>
  <w:abstractNum w:abstractNumId="5" w15:restartNumberingAfterBreak="0">
    <w:nsid w:val="62D13604"/>
    <w:multiLevelType w:val="hybridMultilevel"/>
    <w:tmpl w:val="EC26001C"/>
    <w:lvl w:ilvl="0" w:tplc="851044A2">
      <w:start w:val="1"/>
      <w:numFmt w:val="decimal"/>
      <w:lvlText w:val="%1."/>
      <w:lvlJc w:val="left"/>
      <w:pPr>
        <w:ind w:left="504" w:hanging="360"/>
      </w:pPr>
    </w:lvl>
    <w:lvl w:ilvl="1" w:tplc="71EA95A6">
      <w:numFmt w:val="decimal"/>
      <w:lvlText w:val=""/>
      <w:lvlJc w:val="left"/>
    </w:lvl>
    <w:lvl w:ilvl="2" w:tplc="8328FE30">
      <w:numFmt w:val="decimal"/>
      <w:lvlText w:val=""/>
      <w:lvlJc w:val="left"/>
    </w:lvl>
    <w:lvl w:ilvl="3" w:tplc="1EB0CACE">
      <w:numFmt w:val="decimal"/>
      <w:lvlText w:val=""/>
      <w:lvlJc w:val="left"/>
    </w:lvl>
    <w:lvl w:ilvl="4" w:tplc="D6E82916">
      <w:numFmt w:val="decimal"/>
      <w:lvlText w:val=""/>
      <w:lvlJc w:val="left"/>
    </w:lvl>
    <w:lvl w:ilvl="5" w:tplc="B9A43BE0">
      <w:numFmt w:val="decimal"/>
      <w:lvlText w:val=""/>
      <w:lvlJc w:val="left"/>
    </w:lvl>
    <w:lvl w:ilvl="6" w:tplc="8C5E8E9C">
      <w:numFmt w:val="decimal"/>
      <w:lvlText w:val=""/>
      <w:lvlJc w:val="left"/>
    </w:lvl>
    <w:lvl w:ilvl="7" w:tplc="8A30BB14">
      <w:numFmt w:val="decimal"/>
      <w:lvlText w:val=""/>
      <w:lvlJc w:val="left"/>
    </w:lvl>
    <w:lvl w:ilvl="8" w:tplc="72CC8D48">
      <w:numFmt w:val="decimal"/>
      <w:lvlText w:val=""/>
      <w:lvlJc w:val="left"/>
    </w:lvl>
  </w:abstractNum>
  <w:abstractNum w:abstractNumId="6" w15:restartNumberingAfterBreak="0">
    <w:nsid w:val="784F4DF9"/>
    <w:multiLevelType w:val="hybridMultilevel"/>
    <w:tmpl w:val="03869E4A"/>
    <w:lvl w:ilvl="0" w:tplc="EE420894">
      <w:start w:val="1"/>
      <w:numFmt w:val="bullet"/>
      <w:lvlText w:val="•"/>
      <w:lvlJc w:val="left"/>
      <w:pPr>
        <w:ind w:left="504" w:hanging="360"/>
      </w:pPr>
    </w:lvl>
    <w:lvl w:ilvl="1" w:tplc="54BAF2D0">
      <w:numFmt w:val="decimal"/>
      <w:lvlText w:val=""/>
      <w:lvlJc w:val="left"/>
    </w:lvl>
    <w:lvl w:ilvl="2" w:tplc="B19AFDB2">
      <w:numFmt w:val="decimal"/>
      <w:lvlText w:val=""/>
      <w:lvlJc w:val="left"/>
    </w:lvl>
    <w:lvl w:ilvl="3" w:tplc="2CF89B62">
      <w:numFmt w:val="decimal"/>
      <w:lvlText w:val=""/>
      <w:lvlJc w:val="left"/>
    </w:lvl>
    <w:lvl w:ilvl="4" w:tplc="9344FE8C">
      <w:numFmt w:val="decimal"/>
      <w:lvlText w:val=""/>
      <w:lvlJc w:val="left"/>
    </w:lvl>
    <w:lvl w:ilvl="5" w:tplc="F8E8A858">
      <w:numFmt w:val="decimal"/>
      <w:lvlText w:val=""/>
      <w:lvlJc w:val="left"/>
    </w:lvl>
    <w:lvl w:ilvl="6" w:tplc="C51446EC">
      <w:numFmt w:val="decimal"/>
      <w:lvlText w:val=""/>
      <w:lvlJc w:val="left"/>
    </w:lvl>
    <w:lvl w:ilvl="7" w:tplc="19B466DC">
      <w:numFmt w:val="decimal"/>
      <w:lvlText w:val=""/>
      <w:lvlJc w:val="left"/>
    </w:lvl>
    <w:lvl w:ilvl="8" w:tplc="6FBAC286">
      <w:numFmt w:val="decimal"/>
      <w:lvlText w:val=""/>
      <w:lvlJc w:val="left"/>
    </w:lvl>
  </w:abstractNum>
  <w:abstractNum w:abstractNumId="7" w15:restartNumberingAfterBreak="0">
    <w:nsid w:val="7DB27BF4"/>
    <w:multiLevelType w:val="hybridMultilevel"/>
    <w:tmpl w:val="14A0B380"/>
    <w:lvl w:ilvl="0" w:tplc="AB568C30">
      <w:start w:val="1"/>
      <w:numFmt w:val="decimal"/>
      <w:lvlText w:val="%1."/>
      <w:lvlJc w:val="left"/>
      <w:pPr>
        <w:ind w:left="504" w:hanging="360"/>
      </w:pPr>
    </w:lvl>
    <w:lvl w:ilvl="1" w:tplc="B162935E">
      <w:numFmt w:val="decimal"/>
      <w:lvlText w:val=""/>
      <w:lvlJc w:val="left"/>
    </w:lvl>
    <w:lvl w:ilvl="2" w:tplc="054699D4">
      <w:numFmt w:val="decimal"/>
      <w:lvlText w:val=""/>
      <w:lvlJc w:val="left"/>
    </w:lvl>
    <w:lvl w:ilvl="3" w:tplc="CC40452C">
      <w:numFmt w:val="decimal"/>
      <w:lvlText w:val=""/>
      <w:lvlJc w:val="left"/>
    </w:lvl>
    <w:lvl w:ilvl="4" w:tplc="F4449BAC">
      <w:numFmt w:val="decimal"/>
      <w:lvlText w:val=""/>
      <w:lvlJc w:val="left"/>
    </w:lvl>
    <w:lvl w:ilvl="5" w:tplc="7FCC591E">
      <w:numFmt w:val="decimal"/>
      <w:lvlText w:val=""/>
      <w:lvlJc w:val="left"/>
    </w:lvl>
    <w:lvl w:ilvl="6" w:tplc="6EC8580C">
      <w:numFmt w:val="decimal"/>
      <w:lvlText w:val=""/>
      <w:lvlJc w:val="left"/>
    </w:lvl>
    <w:lvl w:ilvl="7" w:tplc="3D2AC386">
      <w:numFmt w:val="decimal"/>
      <w:lvlText w:val=""/>
      <w:lvlJc w:val="left"/>
    </w:lvl>
    <w:lvl w:ilvl="8" w:tplc="6E66A1E8">
      <w:numFmt w:val="decimal"/>
      <w:lvlText w:val=""/>
      <w:lvlJc w:val="left"/>
    </w:lvl>
  </w:abstractNum>
  <w:num w:numId="1">
    <w:abstractNumId w:val="0"/>
    <w:lvlOverride w:ilvl="0">
      <w:startOverride w:val="1"/>
    </w:lvlOverride>
  </w:num>
  <w:num w:numId="2">
    <w:abstractNumId w:val="6"/>
    <w:lvlOverride w:ilvl="0">
      <w:startOverride w:val="1"/>
    </w:lvlOverride>
  </w:num>
  <w:num w:numId="3">
    <w:abstractNumId w:val="2"/>
    <w:lvlOverride w:ilvl="0">
      <w:startOverride w:val="1"/>
    </w:lvlOverride>
  </w:num>
  <w:num w:numId="4">
    <w:abstractNumId w:val="3"/>
    <w:lvlOverride w:ilvl="0">
      <w:startOverride w:val="1"/>
    </w:lvlOverride>
  </w:num>
  <w:num w:numId="5">
    <w:abstractNumId w:val="1"/>
    <w:lvlOverride w:ilvl="0">
      <w:startOverride w:val="1"/>
    </w:lvlOverride>
  </w:num>
  <w:num w:numId="6">
    <w:abstractNumId w:val="5"/>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DBD"/>
    <w:rsid w:val="00002974"/>
    <w:rsid w:val="00006BB3"/>
    <w:rsid w:val="00101375"/>
    <w:rsid w:val="001D4748"/>
    <w:rsid w:val="001E0F03"/>
    <w:rsid w:val="002F719C"/>
    <w:rsid w:val="003B67D6"/>
    <w:rsid w:val="003F0CA4"/>
    <w:rsid w:val="004671CD"/>
    <w:rsid w:val="004A2689"/>
    <w:rsid w:val="004F7DBD"/>
    <w:rsid w:val="0059752F"/>
    <w:rsid w:val="006605FC"/>
    <w:rsid w:val="00671138"/>
    <w:rsid w:val="00696EF4"/>
    <w:rsid w:val="006E4F8C"/>
    <w:rsid w:val="00753AD4"/>
    <w:rsid w:val="008420A0"/>
    <w:rsid w:val="00862D0F"/>
    <w:rsid w:val="00A04E45"/>
    <w:rsid w:val="00A22226"/>
    <w:rsid w:val="00A24FAC"/>
    <w:rsid w:val="00AA0A2C"/>
    <w:rsid w:val="00AC6EFB"/>
    <w:rsid w:val="00B30C14"/>
    <w:rsid w:val="00B379FE"/>
    <w:rsid w:val="00B441D8"/>
    <w:rsid w:val="00BF4087"/>
    <w:rsid w:val="00CD260B"/>
    <w:rsid w:val="00E4017A"/>
    <w:rsid w:val="00E44153"/>
    <w:rsid w:val="00E818C5"/>
    <w:rsid w:val="00F5679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7104"/>
  <w15:docId w15:val="{DE9C4CAB-95A9-4BA6-8D6E-AFEAB726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MY" w:eastAsia="en-MY"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BF4087"/>
    <w:rPr>
      <w:b/>
      <w:bCs/>
    </w:rPr>
  </w:style>
  <w:style w:type="character" w:styleId="HTMLCode">
    <w:name w:val="HTML Code"/>
    <w:basedOn w:val="DefaultParagraphFont"/>
    <w:uiPriority w:val="99"/>
    <w:semiHidden/>
    <w:unhideWhenUsed/>
    <w:rsid w:val="00BF408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53A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A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823509">
      <w:bodyDiv w:val="1"/>
      <w:marLeft w:val="0"/>
      <w:marRight w:val="0"/>
      <w:marTop w:val="0"/>
      <w:marBottom w:val="0"/>
      <w:divBdr>
        <w:top w:val="none" w:sz="0" w:space="0" w:color="auto"/>
        <w:left w:val="none" w:sz="0" w:space="0" w:color="auto"/>
        <w:bottom w:val="none" w:sz="0" w:space="0" w:color="auto"/>
        <w:right w:val="none" w:sz="0" w:space="0" w:color="auto"/>
      </w:divBdr>
    </w:div>
    <w:div w:id="379135919">
      <w:bodyDiv w:val="1"/>
      <w:marLeft w:val="0"/>
      <w:marRight w:val="0"/>
      <w:marTop w:val="0"/>
      <w:marBottom w:val="0"/>
      <w:divBdr>
        <w:top w:val="none" w:sz="0" w:space="0" w:color="auto"/>
        <w:left w:val="none" w:sz="0" w:space="0" w:color="auto"/>
        <w:bottom w:val="none" w:sz="0" w:space="0" w:color="auto"/>
        <w:right w:val="none" w:sz="0" w:space="0" w:color="auto"/>
      </w:divBdr>
    </w:div>
    <w:div w:id="384136966">
      <w:bodyDiv w:val="1"/>
      <w:marLeft w:val="0"/>
      <w:marRight w:val="0"/>
      <w:marTop w:val="0"/>
      <w:marBottom w:val="0"/>
      <w:divBdr>
        <w:top w:val="none" w:sz="0" w:space="0" w:color="auto"/>
        <w:left w:val="none" w:sz="0" w:space="0" w:color="auto"/>
        <w:bottom w:val="none" w:sz="0" w:space="0" w:color="auto"/>
        <w:right w:val="none" w:sz="0" w:space="0" w:color="auto"/>
      </w:divBdr>
      <w:divsChild>
        <w:div w:id="785589244">
          <w:marLeft w:val="0"/>
          <w:marRight w:val="0"/>
          <w:marTop w:val="0"/>
          <w:marBottom w:val="0"/>
          <w:divBdr>
            <w:top w:val="none" w:sz="0" w:space="0" w:color="auto"/>
            <w:left w:val="none" w:sz="0" w:space="0" w:color="auto"/>
            <w:bottom w:val="none" w:sz="0" w:space="0" w:color="auto"/>
            <w:right w:val="none" w:sz="0" w:space="0" w:color="auto"/>
          </w:divBdr>
        </w:div>
      </w:divsChild>
    </w:div>
    <w:div w:id="409890781">
      <w:bodyDiv w:val="1"/>
      <w:marLeft w:val="0"/>
      <w:marRight w:val="0"/>
      <w:marTop w:val="0"/>
      <w:marBottom w:val="0"/>
      <w:divBdr>
        <w:top w:val="none" w:sz="0" w:space="0" w:color="auto"/>
        <w:left w:val="none" w:sz="0" w:space="0" w:color="auto"/>
        <w:bottom w:val="none" w:sz="0" w:space="0" w:color="auto"/>
        <w:right w:val="none" w:sz="0" w:space="0" w:color="auto"/>
      </w:divBdr>
    </w:div>
    <w:div w:id="811756751">
      <w:bodyDiv w:val="1"/>
      <w:marLeft w:val="0"/>
      <w:marRight w:val="0"/>
      <w:marTop w:val="0"/>
      <w:marBottom w:val="0"/>
      <w:divBdr>
        <w:top w:val="none" w:sz="0" w:space="0" w:color="auto"/>
        <w:left w:val="none" w:sz="0" w:space="0" w:color="auto"/>
        <w:bottom w:val="none" w:sz="0" w:space="0" w:color="auto"/>
        <w:right w:val="none" w:sz="0" w:space="0" w:color="auto"/>
      </w:divBdr>
      <w:divsChild>
        <w:div w:id="12733666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25</Pages>
  <Words>6047</Words>
  <Characters>34473</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Dennis</cp:lastModifiedBy>
  <cp:revision>31</cp:revision>
  <dcterms:created xsi:type="dcterms:W3CDTF">2026-08-20T03:07:00Z</dcterms:created>
  <dcterms:modified xsi:type="dcterms:W3CDTF">2026-08-20T08:24:00Z</dcterms:modified>
</cp:coreProperties>
</file>