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1283E0" w14:textId="77777777" w:rsidR="007E47F1" w:rsidRPr="00674276" w:rsidRDefault="00000000">
      <w:pPr>
        <w:pStyle w:val="Title"/>
        <w:rPr>
          <w:rFonts w:ascii="Century Gothic" w:hAnsi="Century Gothic"/>
          <w:sz w:val="32"/>
          <w:szCs w:val="40"/>
        </w:rPr>
      </w:pPr>
      <w:r w:rsidRPr="00674276">
        <w:rPr>
          <w:rFonts w:ascii="Century Gothic" w:hAnsi="Century Gothic"/>
          <w:sz w:val="32"/>
          <w:szCs w:val="40"/>
        </w:rPr>
        <w:t>AI Input Eligibility and Data-Minimization Checklist</w:t>
      </w:r>
    </w:p>
    <w:p w14:paraId="625A1B17" w14:textId="77777777" w:rsidR="007E47F1" w:rsidRPr="00674276" w:rsidRDefault="00000000">
      <w:pPr>
        <w:rPr>
          <w:rFonts w:ascii="Century Gothic" w:hAnsi="Century Gothic"/>
          <w:sz w:val="16"/>
          <w:szCs w:val="18"/>
        </w:rPr>
      </w:pPr>
      <w:r w:rsidRPr="00674276">
        <w:rPr>
          <w:rFonts w:ascii="Century Gothic" w:hAnsi="Century Gothic"/>
          <w:color w:val="5B6770"/>
          <w:sz w:val="15"/>
          <w:szCs w:val="18"/>
        </w:rPr>
        <w:t>LC 4 - required safety check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7E47F1" w:rsidRPr="00674276" w14:paraId="48F7DD4F" w14:textId="77777777">
        <w:tc>
          <w:tcPr>
            <w:tcW w:w="3408" w:type="dxa"/>
            <w:shd w:val="clear" w:color="auto" w:fill="EEF1F3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CE1ECB" w14:textId="77777777" w:rsidR="007E47F1" w:rsidRPr="00674276" w:rsidRDefault="00000000">
            <w:pPr>
              <w:spacing w:after="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b/>
                <w:color w:val="2D7F85"/>
                <w:sz w:val="11"/>
                <w:szCs w:val="18"/>
              </w:rPr>
              <w:t>VERSION</w:t>
            </w:r>
            <w:r w:rsidRPr="00674276">
              <w:rPr>
                <w:rFonts w:ascii="Century Gothic" w:hAnsi="Century Gothic"/>
                <w:b/>
                <w:color w:val="2D7F85"/>
                <w:sz w:val="11"/>
                <w:szCs w:val="18"/>
              </w:rPr>
              <w:br/>
            </w:r>
            <w:r w:rsidRPr="00674276">
              <w:rPr>
                <w:rFonts w:ascii="Century Gothic" w:hAnsi="Century Gothic"/>
                <w:color w:val="17324D"/>
                <w:sz w:val="15"/>
                <w:szCs w:val="18"/>
              </w:rPr>
              <w:t>v1.0</w:t>
            </w:r>
          </w:p>
        </w:tc>
        <w:tc>
          <w:tcPr>
            <w:tcW w:w="3408" w:type="dxa"/>
            <w:shd w:val="clear" w:color="auto" w:fill="EEF1F3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8018A1" w14:textId="77777777" w:rsidR="007E47F1" w:rsidRPr="00674276" w:rsidRDefault="00000000">
            <w:pPr>
              <w:spacing w:after="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b/>
                <w:color w:val="2D7F85"/>
                <w:sz w:val="11"/>
                <w:szCs w:val="18"/>
              </w:rPr>
              <w:t>DATE</w:t>
            </w:r>
            <w:r w:rsidRPr="00674276">
              <w:rPr>
                <w:rFonts w:ascii="Century Gothic" w:hAnsi="Century Gothic"/>
                <w:b/>
                <w:color w:val="2D7F85"/>
                <w:sz w:val="11"/>
                <w:szCs w:val="18"/>
              </w:rPr>
              <w:br/>
            </w:r>
            <w:r w:rsidRPr="00674276">
              <w:rPr>
                <w:rFonts w:ascii="Century Gothic" w:hAnsi="Century Gothic"/>
                <w:color w:val="17324D"/>
                <w:sz w:val="15"/>
                <w:szCs w:val="18"/>
              </w:rPr>
              <w:t>2026-09-01</w:t>
            </w:r>
          </w:p>
        </w:tc>
        <w:tc>
          <w:tcPr>
            <w:tcW w:w="3408" w:type="dxa"/>
            <w:shd w:val="clear" w:color="auto" w:fill="EEF1F3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3DABE2" w14:textId="77777777" w:rsidR="007E47F1" w:rsidRPr="00674276" w:rsidRDefault="00000000">
            <w:pPr>
              <w:spacing w:after="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b/>
                <w:color w:val="2D7F85"/>
                <w:sz w:val="11"/>
                <w:szCs w:val="18"/>
              </w:rPr>
              <w:t>AUDIENCE</w:t>
            </w:r>
            <w:r w:rsidRPr="00674276">
              <w:rPr>
                <w:rFonts w:ascii="Century Gothic" w:hAnsi="Century Gothic"/>
                <w:b/>
                <w:color w:val="2D7F85"/>
                <w:sz w:val="11"/>
                <w:szCs w:val="18"/>
              </w:rPr>
              <w:br/>
            </w:r>
            <w:r w:rsidRPr="00674276">
              <w:rPr>
                <w:rFonts w:ascii="Century Gothic" w:hAnsi="Century Gothic"/>
                <w:color w:val="17324D"/>
                <w:sz w:val="15"/>
                <w:szCs w:val="18"/>
              </w:rPr>
              <w:t>Learner-facing checklist</w:t>
            </w:r>
          </w:p>
        </w:tc>
      </w:tr>
    </w:tbl>
    <w:p w14:paraId="67F2023A" w14:textId="77777777" w:rsidR="007E47F1" w:rsidRPr="00674276" w:rsidRDefault="007E47F1">
      <w:pPr>
        <w:spacing w:after="20"/>
        <w:rPr>
          <w:rFonts w:ascii="Century Gothic" w:hAnsi="Century Gothic"/>
          <w:sz w:val="16"/>
          <w:szCs w:val="1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7E47F1" w:rsidRPr="00674276" w14:paraId="6FEA578A" w14:textId="77777777">
        <w:tc>
          <w:tcPr>
            <w:tcW w:w="10224" w:type="dxa"/>
            <w:shd w:val="clear" w:color="auto" w:fill="EEF5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4C65CD" w14:textId="77777777" w:rsidR="007E47F1" w:rsidRPr="00674276" w:rsidRDefault="00000000">
            <w:pPr>
              <w:spacing w:after="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b/>
                <w:color w:val="2D7F85"/>
                <w:sz w:val="15"/>
                <w:szCs w:val="18"/>
              </w:rPr>
              <w:t xml:space="preserve">Purpose: </w:t>
            </w:r>
            <w:r w:rsidRPr="00674276">
              <w:rPr>
                <w:rFonts w:ascii="Century Gothic" w:hAnsi="Century Gothic"/>
                <w:sz w:val="15"/>
                <w:szCs w:val="18"/>
              </w:rPr>
              <w:t>This is a course safety and data-minimization checklist. It is not a HIPAA de-identification determination or a substitute for organizational privacy/security review.</w:t>
            </w:r>
          </w:p>
        </w:tc>
      </w:tr>
    </w:tbl>
    <w:p w14:paraId="0C2D42D2" w14:textId="77777777" w:rsidR="007E47F1" w:rsidRPr="00674276" w:rsidRDefault="007E47F1">
      <w:pPr>
        <w:spacing w:after="20"/>
        <w:rPr>
          <w:rFonts w:ascii="Century Gothic" w:hAnsi="Century Gothic"/>
          <w:sz w:val="16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7"/>
        <w:gridCol w:w="7303"/>
        <w:gridCol w:w="1007"/>
      </w:tblGrid>
      <w:tr w:rsidR="007E47F1" w:rsidRPr="00674276" w14:paraId="6EE596CE" w14:textId="77777777" w:rsidTr="00674276">
        <w:trPr>
          <w:jc w:val="center"/>
        </w:trPr>
        <w:tc>
          <w:tcPr>
            <w:tcW w:w="2057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9252A" w14:textId="77777777" w:rsidR="007E47F1" w:rsidRPr="00674276" w:rsidRDefault="00000000">
            <w:pPr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b/>
                <w:color w:val="FFFFFF"/>
                <w:sz w:val="13"/>
                <w:szCs w:val="18"/>
              </w:rPr>
              <w:t>Checkpoint</w:t>
            </w:r>
          </w:p>
        </w:tc>
        <w:tc>
          <w:tcPr>
            <w:tcW w:w="7303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3A2E9" w14:textId="77777777" w:rsidR="007E47F1" w:rsidRPr="00674276" w:rsidRDefault="00000000">
            <w:pPr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b/>
                <w:color w:val="FFFFFF"/>
                <w:sz w:val="13"/>
                <w:szCs w:val="18"/>
              </w:rPr>
              <w:t>What to confirm</w:t>
            </w:r>
          </w:p>
        </w:tc>
        <w:tc>
          <w:tcPr>
            <w:tcW w:w="1007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D98A3" w14:textId="77777777" w:rsidR="007E47F1" w:rsidRPr="00674276" w:rsidRDefault="00000000">
            <w:pPr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b/>
                <w:color w:val="FFFFFF"/>
                <w:sz w:val="13"/>
                <w:szCs w:val="18"/>
              </w:rPr>
              <w:t>Status</w:t>
            </w:r>
          </w:p>
        </w:tc>
      </w:tr>
      <w:tr w:rsidR="007E47F1" w:rsidRPr="00674276" w14:paraId="5C03A4EF" w14:textId="77777777" w:rsidTr="00674276">
        <w:trPr>
          <w:jc w:val="center"/>
        </w:trPr>
        <w:tc>
          <w:tcPr>
            <w:tcW w:w="2057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D744C2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sz w:val="13"/>
                <w:szCs w:val="18"/>
              </w:rPr>
              <w:t>Synthetic source confirmed</w:t>
            </w:r>
          </w:p>
        </w:tc>
        <w:tc>
          <w:tcPr>
            <w:tcW w:w="730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75C447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sz w:val="13"/>
                <w:szCs w:val="18"/>
              </w:rPr>
              <w:t>Only course-supplied synthetic content is being considered.</w:t>
            </w:r>
          </w:p>
        </w:tc>
        <w:tc>
          <w:tcPr>
            <w:tcW w:w="1007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F7D719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sdt>
              <w:sdtPr>
                <w:rPr>
                  <w:rFonts w:ascii="Century Gothic" w:hAnsi="Century Gothic"/>
                  <w:sz w:val="16"/>
                  <w:szCs w:val="18"/>
                </w:rPr>
                <w:alias w:val="C1"/>
                <w:tag w:val="C1"/>
                <w:id w:val="1963920979"/>
                <w:text/>
              </w:sdtPr>
              <w:sdtContent>
                <w:r w:rsidRPr="00674276">
                  <w:rPr>
                    <w:rFonts w:ascii="Century Gothic" w:hAnsi="Century Gothic"/>
                    <w:sz w:val="16"/>
                    <w:szCs w:val="18"/>
                  </w:rPr>
                  <w:t>{{C1}}</w:t>
                </w:r>
              </w:sdtContent>
            </w:sdt>
          </w:p>
        </w:tc>
      </w:tr>
      <w:tr w:rsidR="007E47F1" w:rsidRPr="00674276" w14:paraId="2295E493" w14:textId="77777777" w:rsidTr="00674276">
        <w:trPr>
          <w:jc w:val="center"/>
        </w:trPr>
        <w:tc>
          <w:tcPr>
            <w:tcW w:w="20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DB5046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sz w:val="13"/>
                <w:szCs w:val="18"/>
              </w:rPr>
              <w:t>No real identifiers</w:t>
            </w:r>
          </w:p>
        </w:tc>
        <w:tc>
          <w:tcPr>
            <w:tcW w:w="730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A3530B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sz w:val="13"/>
                <w:szCs w:val="18"/>
              </w:rPr>
              <w:t>No patient, clinician, workforce, tenant, device, IP, email, phone, or account identifiers are present.</w:t>
            </w:r>
          </w:p>
        </w:tc>
        <w:tc>
          <w:tcPr>
            <w:tcW w:w="10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B576A8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sdt>
              <w:sdtPr>
                <w:rPr>
                  <w:rFonts w:ascii="Century Gothic" w:hAnsi="Century Gothic"/>
                  <w:sz w:val="16"/>
                  <w:szCs w:val="18"/>
                </w:rPr>
                <w:alias w:val="C2"/>
                <w:tag w:val="C2"/>
                <w:id w:val="-998490042"/>
                <w:text/>
              </w:sdtPr>
              <w:sdtContent>
                <w:r w:rsidRPr="00674276">
                  <w:rPr>
                    <w:rFonts w:ascii="Century Gothic" w:hAnsi="Century Gothic"/>
                    <w:sz w:val="16"/>
                    <w:szCs w:val="18"/>
                  </w:rPr>
                  <w:t>{{C2}}</w:t>
                </w:r>
              </w:sdtContent>
            </w:sdt>
          </w:p>
        </w:tc>
      </w:tr>
      <w:tr w:rsidR="007E47F1" w:rsidRPr="00674276" w14:paraId="792AB287" w14:textId="77777777" w:rsidTr="00674276">
        <w:trPr>
          <w:jc w:val="center"/>
        </w:trPr>
        <w:tc>
          <w:tcPr>
            <w:tcW w:w="2057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6EA834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sz w:val="13"/>
                <w:szCs w:val="18"/>
              </w:rPr>
              <w:t>No secrets</w:t>
            </w:r>
          </w:p>
        </w:tc>
        <w:tc>
          <w:tcPr>
            <w:tcW w:w="730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37B3B4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sz w:val="13"/>
                <w:szCs w:val="18"/>
              </w:rPr>
              <w:t>No passwords, tokens, API keys, credentials, security questions, or authentication secrets are present.</w:t>
            </w:r>
          </w:p>
        </w:tc>
        <w:tc>
          <w:tcPr>
            <w:tcW w:w="1007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F5A793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sdt>
              <w:sdtPr>
                <w:rPr>
                  <w:rFonts w:ascii="Century Gothic" w:hAnsi="Century Gothic"/>
                  <w:sz w:val="16"/>
                  <w:szCs w:val="18"/>
                </w:rPr>
                <w:alias w:val="C3"/>
                <w:tag w:val="C3"/>
                <w:id w:val="513885671"/>
                <w:text/>
              </w:sdtPr>
              <w:sdtContent>
                <w:r w:rsidRPr="00674276">
                  <w:rPr>
                    <w:rFonts w:ascii="Century Gothic" w:hAnsi="Century Gothic"/>
                    <w:sz w:val="16"/>
                    <w:szCs w:val="18"/>
                  </w:rPr>
                  <w:t>{{C3}}</w:t>
                </w:r>
              </w:sdtContent>
            </w:sdt>
          </w:p>
        </w:tc>
      </w:tr>
      <w:tr w:rsidR="007E47F1" w:rsidRPr="00674276" w14:paraId="4A94EEA2" w14:textId="77777777" w:rsidTr="00674276">
        <w:trPr>
          <w:jc w:val="center"/>
        </w:trPr>
        <w:tc>
          <w:tcPr>
            <w:tcW w:w="20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0FD61B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sz w:val="13"/>
                <w:szCs w:val="18"/>
              </w:rPr>
              <w:t>Permitted Copilot task</w:t>
            </w:r>
          </w:p>
        </w:tc>
        <w:tc>
          <w:tcPr>
            <w:tcW w:w="730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95CDC2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sz w:val="13"/>
                <w:szCs w:val="18"/>
              </w:rPr>
              <w:t>The request is administrative drafting or another explicitly approved use case; no diagnosis, clinical recommendation, or disclosure decision is delegated to Copilot.</w:t>
            </w:r>
          </w:p>
        </w:tc>
        <w:tc>
          <w:tcPr>
            <w:tcW w:w="10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036060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sdt>
              <w:sdtPr>
                <w:rPr>
                  <w:rFonts w:ascii="Century Gothic" w:hAnsi="Century Gothic"/>
                  <w:sz w:val="16"/>
                  <w:szCs w:val="18"/>
                </w:rPr>
                <w:alias w:val="C4"/>
                <w:tag w:val="C4"/>
                <w:id w:val="126825668"/>
                <w:text/>
              </w:sdtPr>
              <w:sdtContent>
                <w:r w:rsidRPr="00674276">
                  <w:rPr>
                    <w:rFonts w:ascii="Century Gothic" w:hAnsi="Century Gothic"/>
                    <w:sz w:val="16"/>
                    <w:szCs w:val="18"/>
                  </w:rPr>
                  <w:t>{{C4}}</w:t>
                </w:r>
              </w:sdtContent>
            </w:sdt>
          </w:p>
        </w:tc>
      </w:tr>
      <w:tr w:rsidR="007E47F1" w:rsidRPr="00674276" w14:paraId="3098FD2B" w14:textId="77777777" w:rsidTr="00674276">
        <w:trPr>
          <w:jc w:val="center"/>
        </w:trPr>
        <w:tc>
          <w:tcPr>
            <w:tcW w:w="2057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9399B0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sz w:val="13"/>
                <w:szCs w:val="18"/>
              </w:rPr>
              <w:t>Approved surface</w:t>
            </w:r>
          </w:p>
        </w:tc>
        <w:tc>
          <w:tcPr>
            <w:tcW w:w="730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7BD0CE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sz w:val="13"/>
                <w:szCs w:val="18"/>
              </w:rPr>
              <w:t>The learner is using the approved Microsoft Copilot experience and tenant policy assumed by this activity.</w:t>
            </w:r>
          </w:p>
        </w:tc>
        <w:tc>
          <w:tcPr>
            <w:tcW w:w="1007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06167A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sdt>
              <w:sdtPr>
                <w:rPr>
                  <w:rFonts w:ascii="Century Gothic" w:hAnsi="Century Gothic"/>
                  <w:sz w:val="16"/>
                  <w:szCs w:val="18"/>
                </w:rPr>
                <w:alias w:val="C5"/>
                <w:tag w:val="C5"/>
                <w:id w:val="-2119514833"/>
                <w:text/>
              </w:sdtPr>
              <w:sdtContent>
                <w:r w:rsidRPr="00674276">
                  <w:rPr>
                    <w:rFonts w:ascii="Century Gothic" w:hAnsi="Century Gothic"/>
                    <w:sz w:val="16"/>
                    <w:szCs w:val="18"/>
                  </w:rPr>
                  <w:t>{{C5}}</w:t>
                </w:r>
              </w:sdtContent>
            </w:sdt>
          </w:p>
        </w:tc>
      </w:tr>
      <w:tr w:rsidR="007E47F1" w:rsidRPr="00674276" w14:paraId="437F2DDA" w14:textId="77777777" w:rsidTr="00674276">
        <w:trPr>
          <w:jc w:val="center"/>
        </w:trPr>
        <w:tc>
          <w:tcPr>
            <w:tcW w:w="20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3532F5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sz w:val="13"/>
                <w:szCs w:val="18"/>
              </w:rPr>
              <w:t>Source verification ready</w:t>
            </w:r>
          </w:p>
        </w:tc>
        <w:tc>
          <w:tcPr>
            <w:tcW w:w="730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F0E721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sz w:val="13"/>
                <w:szCs w:val="18"/>
              </w:rPr>
              <w:t>The source summary required to verify factual claims is open and identifiable.</w:t>
            </w:r>
          </w:p>
        </w:tc>
        <w:tc>
          <w:tcPr>
            <w:tcW w:w="10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DF95B5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sdt>
              <w:sdtPr>
                <w:rPr>
                  <w:rFonts w:ascii="Century Gothic" w:hAnsi="Century Gothic"/>
                  <w:sz w:val="16"/>
                  <w:szCs w:val="18"/>
                </w:rPr>
                <w:alias w:val="C6"/>
                <w:tag w:val="C6"/>
                <w:id w:val="-85617795"/>
                <w:text/>
              </w:sdtPr>
              <w:sdtContent>
                <w:r w:rsidRPr="00674276">
                  <w:rPr>
                    <w:rFonts w:ascii="Century Gothic" w:hAnsi="Century Gothic"/>
                    <w:sz w:val="16"/>
                    <w:szCs w:val="18"/>
                  </w:rPr>
                  <w:t>{{C6}}</w:t>
                </w:r>
              </w:sdtContent>
            </w:sdt>
          </w:p>
        </w:tc>
      </w:tr>
      <w:tr w:rsidR="007E47F1" w:rsidRPr="00674276" w14:paraId="65446E1F" w14:textId="77777777" w:rsidTr="00674276">
        <w:trPr>
          <w:jc w:val="center"/>
        </w:trPr>
        <w:tc>
          <w:tcPr>
            <w:tcW w:w="2057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0EC9A8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sz w:val="13"/>
                <w:szCs w:val="18"/>
              </w:rPr>
              <w:t>Policy verification ready</w:t>
            </w:r>
          </w:p>
        </w:tc>
        <w:tc>
          <w:tcPr>
            <w:tcW w:w="730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5AF41F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sz w:val="13"/>
                <w:szCs w:val="18"/>
              </w:rPr>
              <w:t>The approved Copilot-use-case reference and mock KB are available for workflow/policy claims.</w:t>
            </w:r>
          </w:p>
        </w:tc>
        <w:tc>
          <w:tcPr>
            <w:tcW w:w="1007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5404AE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sdt>
              <w:sdtPr>
                <w:rPr>
                  <w:rFonts w:ascii="Century Gothic" w:hAnsi="Century Gothic"/>
                  <w:sz w:val="16"/>
                  <w:szCs w:val="18"/>
                </w:rPr>
                <w:alias w:val="C7"/>
                <w:tag w:val="C7"/>
                <w:id w:val="-1952621885"/>
                <w:text/>
              </w:sdtPr>
              <w:sdtContent>
                <w:r w:rsidRPr="00674276">
                  <w:rPr>
                    <w:rFonts w:ascii="Century Gothic" w:hAnsi="Century Gothic"/>
                    <w:sz w:val="16"/>
                    <w:szCs w:val="18"/>
                  </w:rPr>
                  <w:t>{{C7}}</w:t>
                </w:r>
              </w:sdtContent>
            </w:sdt>
          </w:p>
        </w:tc>
      </w:tr>
      <w:tr w:rsidR="007E47F1" w:rsidRPr="00674276" w14:paraId="769CBB4D" w14:textId="77777777" w:rsidTr="00674276">
        <w:trPr>
          <w:jc w:val="center"/>
        </w:trPr>
        <w:tc>
          <w:tcPr>
            <w:tcW w:w="20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419ADE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sz w:val="13"/>
                <w:szCs w:val="18"/>
              </w:rPr>
              <w:t>External recipient check</w:t>
            </w:r>
          </w:p>
        </w:tc>
        <w:tc>
          <w:tcPr>
            <w:tcW w:w="730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DEF6F0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sz w:val="13"/>
                <w:szCs w:val="18"/>
              </w:rPr>
              <w:t>Recipient identity and authorization are verified through the approved human-controlled workflow.</w:t>
            </w:r>
          </w:p>
        </w:tc>
        <w:tc>
          <w:tcPr>
            <w:tcW w:w="10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B42930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sdt>
              <w:sdtPr>
                <w:rPr>
                  <w:rFonts w:ascii="Century Gothic" w:hAnsi="Century Gothic"/>
                  <w:sz w:val="16"/>
                  <w:szCs w:val="18"/>
                </w:rPr>
                <w:alias w:val="C8"/>
                <w:tag w:val="C8"/>
                <w:id w:val="795346450"/>
                <w:text/>
              </w:sdtPr>
              <w:sdtContent>
                <w:r w:rsidRPr="00674276">
                  <w:rPr>
                    <w:rFonts w:ascii="Century Gothic" w:hAnsi="Century Gothic"/>
                    <w:sz w:val="16"/>
                    <w:szCs w:val="18"/>
                  </w:rPr>
                  <w:t>{{C8}}</w:t>
                </w:r>
              </w:sdtContent>
            </w:sdt>
          </w:p>
        </w:tc>
      </w:tr>
      <w:tr w:rsidR="007E47F1" w:rsidRPr="00674276" w14:paraId="0F97899F" w14:textId="77777777" w:rsidTr="00674276">
        <w:trPr>
          <w:jc w:val="center"/>
        </w:trPr>
        <w:tc>
          <w:tcPr>
            <w:tcW w:w="2057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CA60E5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sz w:val="13"/>
                <w:szCs w:val="18"/>
              </w:rPr>
              <w:t>Sharing control check</w:t>
            </w:r>
          </w:p>
        </w:tc>
        <w:tc>
          <w:tcPr>
            <w:tcW w:w="730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F42EFE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sz w:val="13"/>
                <w:szCs w:val="18"/>
              </w:rPr>
              <w:t>Authenticated recipient-specific sharing is available; no anonymous link is introduced.</w:t>
            </w:r>
          </w:p>
        </w:tc>
        <w:tc>
          <w:tcPr>
            <w:tcW w:w="1007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BBC595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sdt>
              <w:sdtPr>
                <w:rPr>
                  <w:rFonts w:ascii="Century Gothic" w:hAnsi="Century Gothic"/>
                  <w:sz w:val="16"/>
                  <w:szCs w:val="18"/>
                </w:rPr>
                <w:alias w:val="C9"/>
                <w:tag w:val="C9"/>
                <w:id w:val="767275487"/>
                <w:text/>
              </w:sdtPr>
              <w:sdtContent>
                <w:r w:rsidRPr="00674276">
                  <w:rPr>
                    <w:rFonts w:ascii="Century Gothic" w:hAnsi="Century Gothic"/>
                    <w:sz w:val="16"/>
                    <w:szCs w:val="18"/>
                  </w:rPr>
                  <w:t>{{C9}}</w:t>
                </w:r>
              </w:sdtContent>
            </w:sdt>
          </w:p>
        </w:tc>
      </w:tr>
      <w:tr w:rsidR="007E47F1" w:rsidRPr="00674276" w14:paraId="14B60072" w14:textId="77777777" w:rsidTr="00674276">
        <w:trPr>
          <w:jc w:val="center"/>
        </w:trPr>
        <w:tc>
          <w:tcPr>
            <w:tcW w:w="205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875DD9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sz w:val="13"/>
                <w:szCs w:val="18"/>
              </w:rPr>
              <w:t>Human final review</w:t>
            </w:r>
          </w:p>
        </w:tc>
        <w:tc>
          <w:tcPr>
            <w:tcW w:w="730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281371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sz w:val="13"/>
                <w:szCs w:val="18"/>
              </w:rPr>
              <w:t>The clinician will review the output, recipient, attachment/link, and final message before sending.</w:t>
            </w:r>
          </w:p>
        </w:tc>
        <w:tc>
          <w:tcPr>
            <w:tcW w:w="100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7EA614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sdt>
              <w:sdtPr>
                <w:rPr>
                  <w:rFonts w:ascii="Century Gothic" w:hAnsi="Century Gothic"/>
                  <w:sz w:val="16"/>
                  <w:szCs w:val="18"/>
                </w:rPr>
                <w:alias w:val="C10"/>
                <w:tag w:val="C10"/>
                <w:id w:val="710308920"/>
                <w:text/>
              </w:sdtPr>
              <w:sdtContent>
                <w:r w:rsidRPr="00674276">
                  <w:rPr>
                    <w:rFonts w:ascii="Century Gothic" w:hAnsi="Century Gothic"/>
                    <w:sz w:val="16"/>
                    <w:szCs w:val="18"/>
                  </w:rPr>
                  <w:t>{{C10}}</w:t>
                </w:r>
              </w:sdtContent>
            </w:sdt>
          </w:p>
        </w:tc>
      </w:tr>
      <w:tr w:rsidR="007E47F1" w:rsidRPr="00674276" w14:paraId="6F73FE57" w14:textId="77777777" w:rsidTr="00674276">
        <w:trPr>
          <w:jc w:val="center"/>
        </w:trPr>
        <w:tc>
          <w:tcPr>
            <w:tcW w:w="2057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3BCB37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sz w:val="13"/>
                <w:szCs w:val="18"/>
              </w:rPr>
              <w:t>Stop condition review</w:t>
            </w:r>
          </w:p>
        </w:tc>
        <w:tc>
          <w:tcPr>
            <w:tcW w:w="7303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EFC07F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r w:rsidRPr="00674276">
              <w:rPr>
                <w:rFonts w:ascii="Century Gothic" w:hAnsi="Century Gothic"/>
                <w:sz w:val="13"/>
                <w:szCs w:val="18"/>
              </w:rPr>
              <w:t>If a required control is missing or uncertain, the learner will stop and escalate rather than improvise.</w:t>
            </w:r>
          </w:p>
        </w:tc>
        <w:tc>
          <w:tcPr>
            <w:tcW w:w="1007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B86E7F" w14:textId="77777777" w:rsidR="007E47F1" w:rsidRPr="00674276" w:rsidRDefault="00000000">
            <w:pPr>
              <w:spacing w:after="40"/>
              <w:rPr>
                <w:rFonts w:ascii="Century Gothic" w:hAnsi="Century Gothic"/>
                <w:sz w:val="16"/>
                <w:szCs w:val="18"/>
              </w:rPr>
            </w:pPr>
            <w:sdt>
              <w:sdtPr>
                <w:rPr>
                  <w:rFonts w:ascii="Century Gothic" w:hAnsi="Century Gothic"/>
                  <w:sz w:val="16"/>
                  <w:szCs w:val="18"/>
                </w:rPr>
                <w:alias w:val="C11"/>
                <w:tag w:val="C11"/>
                <w:id w:val="-336084812"/>
                <w:text/>
              </w:sdtPr>
              <w:sdtContent>
                <w:r w:rsidRPr="00674276">
                  <w:rPr>
                    <w:rFonts w:ascii="Century Gothic" w:hAnsi="Century Gothic"/>
                    <w:sz w:val="16"/>
                    <w:szCs w:val="18"/>
                  </w:rPr>
                  <w:t>{{C11}}</w:t>
                </w:r>
              </w:sdtContent>
            </w:sdt>
          </w:p>
        </w:tc>
      </w:tr>
    </w:tbl>
    <w:p w14:paraId="4FF13848" w14:textId="77777777" w:rsidR="007E47F1" w:rsidRPr="00674276" w:rsidRDefault="007E47F1">
      <w:pPr>
        <w:spacing w:after="40"/>
        <w:rPr>
          <w:rFonts w:ascii="Century Gothic" w:hAnsi="Century Gothic"/>
          <w:sz w:val="16"/>
          <w:szCs w:val="18"/>
        </w:rPr>
      </w:pPr>
    </w:p>
    <w:p w14:paraId="7408F28D" w14:textId="77777777" w:rsidR="007E47F1" w:rsidRPr="00674276" w:rsidRDefault="00000000">
      <w:pPr>
        <w:pStyle w:val="Heading1"/>
        <w:rPr>
          <w:rFonts w:ascii="Century Gothic" w:hAnsi="Century Gothic"/>
          <w:sz w:val="22"/>
          <w:szCs w:val="21"/>
        </w:rPr>
      </w:pPr>
      <w:r w:rsidRPr="00674276">
        <w:rPr>
          <w:rFonts w:ascii="Century Gothic" w:hAnsi="Century Gothic"/>
          <w:sz w:val="22"/>
          <w:szCs w:val="21"/>
        </w:rPr>
        <w:t>Stop and escalate when</w:t>
      </w:r>
    </w:p>
    <w:p w14:paraId="164E079B" w14:textId="77777777" w:rsidR="007E47F1" w:rsidRPr="00674276" w:rsidRDefault="00000000">
      <w:pPr>
        <w:pStyle w:val="ListBullet"/>
        <w:spacing w:after="60"/>
        <w:rPr>
          <w:rFonts w:ascii="Century Gothic" w:hAnsi="Century Gothic"/>
          <w:sz w:val="16"/>
          <w:szCs w:val="18"/>
        </w:rPr>
      </w:pPr>
      <w:r w:rsidRPr="00674276">
        <w:rPr>
          <w:rFonts w:ascii="Century Gothic" w:hAnsi="Century Gothic"/>
          <w:sz w:val="16"/>
          <w:szCs w:val="18"/>
        </w:rPr>
        <w:t>Any real PHI or sensitive workforce/tenant information would need to enter the prompt.</w:t>
      </w:r>
    </w:p>
    <w:p w14:paraId="4A868CDD" w14:textId="77777777" w:rsidR="007E47F1" w:rsidRPr="00674276" w:rsidRDefault="00000000">
      <w:pPr>
        <w:pStyle w:val="ListBullet"/>
        <w:spacing w:after="60"/>
        <w:rPr>
          <w:rFonts w:ascii="Century Gothic" w:hAnsi="Century Gothic"/>
          <w:sz w:val="16"/>
          <w:szCs w:val="18"/>
        </w:rPr>
      </w:pPr>
      <w:r w:rsidRPr="00674276">
        <w:rPr>
          <w:rFonts w:ascii="Century Gothic" w:hAnsi="Century Gothic"/>
          <w:sz w:val="16"/>
          <w:szCs w:val="18"/>
        </w:rPr>
        <w:t>The intended task is not clearly within the supplied approved-use-case reference.</w:t>
      </w:r>
    </w:p>
    <w:p w14:paraId="26D6E609" w14:textId="77777777" w:rsidR="007E47F1" w:rsidRPr="00674276" w:rsidRDefault="00000000">
      <w:pPr>
        <w:pStyle w:val="ListBullet"/>
        <w:spacing w:after="60"/>
        <w:rPr>
          <w:rFonts w:ascii="Century Gothic" w:hAnsi="Century Gothic"/>
          <w:sz w:val="16"/>
          <w:szCs w:val="18"/>
        </w:rPr>
      </w:pPr>
      <w:r w:rsidRPr="00674276">
        <w:rPr>
          <w:rFonts w:ascii="Century Gothic" w:hAnsi="Century Gothic"/>
          <w:sz w:val="16"/>
          <w:szCs w:val="18"/>
        </w:rPr>
        <w:t>The sharing route requires a policy change, broadens permissions, or cannot authenticate the recipient.</w:t>
      </w:r>
    </w:p>
    <w:p w14:paraId="1D43A264" w14:textId="77777777" w:rsidR="007E47F1" w:rsidRPr="00674276" w:rsidRDefault="00000000">
      <w:pPr>
        <w:pStyle w:val="ListBullet"/>
        <w:spacing w:after="60"/>
        <w:rPr>
          <w:rFonts w:ascii="Century Gothic" w:hAnsi="Century Gothic"/>
          <w:sz w:val="16"/>
          <w:szCs w:val="18"/>
        </w:rPr>
      </w:pPr>
      <w:r w:rsidRPr="00674276">
        <w:rPr>
          <w:rFonts w:ascii="Century Gothic" w:hAnsi="Century Gothic"/>
          <w:sz w:val="16"/>
          <w:szCs w:val="18"/>
        </w:rPr>
        <w:t>The learner would need to make a clinical, legal, privacy, or disclosure determination beyond Tier 1 scope.</w:t>
      </w:r>
    </w:p>
    <w:p w14:paraId="46B995DE" w14:textId="77777777" w:rsidR="007E47F1" w:rsidRPr="00674276" w:rsidRDefault="00000000">
      <w:pPr>
        <w:pStyle w:val="ListBullet"/>
        <w:spacing w:after="60"/>
        <w:rPr>
          <w:rFonts w:ascii="Century Gothic" w:hAnsi="Century Gothic"/>
          <w:sz w:val="16"/>
          <w:szCs w:val="18"/>
        </w:rPr>
      </w:pPr>
      <w:r w:rsidRPr="00674276">
        <w:rPr>
          <w:rFonts w:ascii="Century Gothic" w:hAnsi="Century Gothic"/>
          <w:sz w:val="16"/>
          <w:szCs w:val="18"/>
        </w:rPr>
        <w:t>Copilot output introduces unsupported facts that cannot be resolved against the supplied sources.</w:t>
      </w:r>
    </w:p>
    <w:p w14:paraId="58B740AF" w14:textId="77777777" w:rsidR="007E47F1" w:rsidRPr="00674276" w:rsidRDefault="00000000">
      <w:pPr>
        <w:pStyle w:val="Heading1"/>
        <w:rPr>
          <w:rFonts w:ascii="Century Gothic" w:hAnsi="Century Gothic"/>
          <w:sz w:val="22"/>
          <w:szCs w:val="21"/>
        </w:rPr>
      </w:pPr>
      <w:r w:rsidRPr="00674276">
        <w:rPr>
          <w:rFonts w:ascii="Century Gothic" w:hAnsi="Century Gothic"/>
          <w:sz w:val="22"/>
          <w:szCs w:val="21"/>
        </w:rPr>
        <w:t>Sources</w:t>
      </w:r>
    </w:p>
    <w:p w14:paraId="09396E04" w14:textId="77777777" w:rsidR="007E47F1" w:rsidRPr="00674276" w:rsidRDefault="00000000">
      <w:pPr>
        <w:pStyle w:val="ListBullet"/>
        <w:rPr>
          <w:rFonts w:ascii="Century Gothic" w:hAnsi="Century Gothic"/>
          <w:sz w:val="16"/>
          <w:szCs w:val="18"/>
        </w:rPr>
      </w:pPr>
      <w:hyperlink r:id="rId8">
        <w:r w:rsidRPr="00674276">
          <w:rPr>
            <w:rFonts w:ascii="Century Gothic" w:hAnsi="Century Gothic"/>
            <w:color w:val="2D7F85"/>
            <w:sz w:val="16"/>
            <w:szCs w:val="18"/>
            <w:u w:val="single"/>
          </w:rPr>
          <w:t>HHS - HIPAA de-identification guidance</w:t>
        </w:r>
      </w:hyperlink>
    </w:p>
    <w:p w14:paraId="7B3E4D44" w14:textId="77777777" w:rsidR="007E47F1" w:rsidRPr="00674276" w:rsidRDefault="00000000">
      <w:pPr>
        <w:pStyle w:val="ListBullet"/>
        <w:rPr>
          <w:rFonts w:ascii="Century Gothic" w:hAnsi="Century Gothic"/>
          <w:sz w:val="16"/>
          <w:szCs w:val="18"/>
        </w:rPr>
      </w:pPr>
      <w:hyperlink r:id="rId9">
        <w:r w:rsidRPr="00674276">
          <w:rPr>
            <w:rFonts w:ascii="Century Gothic" w:hAnsi="Century Gothic"/>
            <w:color w:val="2D7F85"/>
            <w:sz w:val="16"/>
            <w:szCs w:val="18"/>
            <w:u w:val="single"/>
          </w:rPr>
          <w:t>HHS - HIPAA minimum necessary standard</w:t>
        </w:r>
      </w:hyperlink>
    </w:p>
    <w:p w14:paraId="2027244A" w14:textId="77777777" w:rsidR="007E47F1" w:rsidRPr="00674276" w:rsidRDefault="00000000">
      <w:pPr>
        <w:pStyle w:val="ListBullet"/>
        <w:rPr>
          <w:rFonts w:ascii="Century Gothic" w:hAnsi="Century Gothic"/>
          <w:sz w:val="16"/>
          <w:szCs w:val="18"/>
        </w:rPr>
      </w:pPr>
      <w:hyperlink r:id="rId10">
        <w:r w:rsidRPr="00674276">
          <w:rPr>
            <w:rFonts w:ascii="Century Gothic" w:hAnsi="Century Gothic"/>
            <w:color w:val="2D7F85"/>
            <w:sz w:val="16"/>
            <w:szCs w:val="18"/>
            <w:u w:val="single"/>
          </w:rPr>
          <w:t>Microsoft 365 Copilot enterprise data protection</w:t>
        </w:r>
      </w:hyperlink>
    </w:p>
    <w:sectPr w:rsidR="007E47F1" w:rsidRPr="00674276" w:rsidSect="00034616">
      <w:footerReference w:type="default" r:id="rId11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93A17C" w14:textId="77777777" w:rsidR="00521268" w:rsidRDefault="0052126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1B598A" w14:textId="77777777" w:rsidR="00521268" w:rsidRDefault="0052126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26A60B" w14:textId="77777777" w:rsidR="007E47F1" w:rsidRDefault="00000000">
    <w:pPr>
      <w:pStyle w:val="Footer"/>
      <w:jc w:val="center"/>
      <w:rPr>
        <w:rFonts w:hint="eastAsia"/>
      </w:rPr>
    </w:pPr>
    <w:r>
      <w:rPr>
        <w:color w:val="5B6770"/>
        <w:sz w:val="16"/>
      </w:rPr>
      <w:t>Synthetic training material - no real patient or workforce data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F5873F" w14:textId="77777777" w:rsidR="00521268" w:rsidRDefault="0052126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A77529" w14:textId="77777777" w:rsidR="00521268" w:rsidRDefault="0052126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418412">
    <w:abstractNumId w:val="8"/>
  </w:num>
  <w:num w:numId="2" w16cid:durableId="1655603079">
    <w:abstractNumId w:val="6"/>
  </w:num>
  <w:num w:numId="3" w16cid:durableId="545680766">
    <w:abstractNumId w:val="5"/>
  </w:num>
  <w:num w:numId="4" w16cid:durableId="1714764497">
    <w:abstractNumId w:val="4"/>
  </w:num>
  <w:num w:numId="5" w16cid:durableId="250702394">
    <w:abstractNumId w:val="7"/>
  </w:num>
  <w:num w:numId="6" w16cid:durableId="415790877">
    <w:abstractNumId w:val="3"/>
  </w:num>
  <w:num w:numId="7" w16cid:durableId="194587714">
    <w:abstractNumId w:val="2"/>
  </w:num>
  <w:num w:numId="8" w16cid:durableId="249002514">
    <w:abstractNumId w:val="1"/>
  </w:num>
  <w:num w:numId="9" w16cid:durableId="4742187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1268"/>
    <w:rsid w:val="00674276"/>
    <w:rsid w:val="007E47F1"/>
    <w:rsid w:val="00AA1D8D"/>
    <w:rsid w:val="00B47730"/>
    <w:rsid w:val="00CB0664"/>
    <w:rsid w:val="00FC693F"/>
    <w:rsid w:val="00FF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5C639"/>
  <w14:defaultImageDpi w14:val="300"/>
  <w15:docId w15:val="{6BC7EDFA-E79B-6A49-85CD-D164248EE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C273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7F8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hs.gov/hipaa/for-professionals/special-topics/de-identification/index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learn.microsoft.com/en-us/microsoft-365/copilot/enterprise-data-protec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hhs.gov/hipaa/for-professionals/privacy/guidance/minimum-necessary-requirement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Sandip Dixit</cp:lastModifiedBy>
  <cp:revision>2</cp:revision>
  <dcterms:created xsi:type="dcterms:W3CDTF">2013-12-23T23:15:00Z</dcterms:created>
  <dcterms:modified xsi:type="dcterms:W3CDTF">2026-09-01T15:13:00Z</dcterms:modified>
  <cp:category/>
</cp:coreProperties>
</file>