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9B43" w14:textId="5576F1E6" w:rsidR="00386804" w:rsidRDefault="00EC2FFE">
      <w:pPr>
        <w:spacing w:after="60"/>
      </w:pPr>
      <w:r>
        <w:rPr>
          <w:b/>
          <w:bCs/>
          <w:color w:val="2E5496"/>
          <w:sz w:val="18"/>
          <w:szCs w:val="18"/>
        </w:rPr>
        <w:t xml:space="preserve">CONTOSO </w:t>
      </w:r>
      <w:r w:rsidR="00F36EC8">
        <w:rPr>
          <w:b/>
          <w:bCs/>
          <w:color w:val="2E5496"/>
          <w:sz w:val="18"/>
          <w:szCs w:val="18"/>
        </w:rPr>
        <w:t>HEALTH SYSTEM  |  INFORMATION TECHNOLOGY SERVICES</w:t>
      </w:r>
    </w:p>
    <w:p w14:paraId="230315F5" w14:textId="77777777" w:rsidR="00386804" w:rsidRDefault="00F36EC8">
      <w:pPr>
        <w:pStyle w:val="Title"/>
      </w:pPr>
      <w:r>
        <w:t>Approved Microsoft Copilot Use Cases</w:t>
      </w:r>
    </w:p>
    <w:p w14:paraId="486E2FD2" w14:textId="77777777" w:rsidR="00386804" w:rsidRDefault="00F36EC8">
      <w:pPr>
        <w:pBdr>
          <w:bottom w:val="single" w:sz="8" w:space="8" w:color="1F3864"/>
        </w:pBdr>
        <w:spacing w:after="200"/>
      </w:pPr>
      <w:r>
        <w:rPr>
          <w:color w:val="595959"/>
          <w:sz w:val="24"/>
          <w:szCs w:val="24"/>
        </w:rPr>
        <w:t>Service Desk (Tier 1) — Generative AI Acceptable Use Standard</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960"/>
      </w:tblGrid>
      <w:tr w:rsidR="00386804" w14:paraId="33407F58" w14:textId="77777777">
        <w:tc>
          <w:tcPr>
            <w:tcW w:w="2400" w:type="dxa"/>
            <w:shd w:val="clear" w:color="auto" w:fill="F2F2F2"/>
            <w:tcMar>
              <w:top w:w="80" w:type="dxa"/>
              <w:left w:w="120" w:type="dxa"/>
              <w:bottom w:w="80" w:type="dxa"/>
              <w:right w:w="120" w:type="dxa"/>
            </w:tcMar>
          </w:tcPr>
          <w:p w14:paraId="462D60A2" w14:textId="77777777" w:rsidR="00386804" w:rsidRDefault="00F36EC8">
            <w:pPr>
              <w:spacing w:before="40" w:after="40"/>
            </w:pPr>
            <w:r>
              <w:rPr>
                <w:b/>
                <w:bCs/>
              </w:rPr>
              <w:t>Document ID</w:t>
            </w:r>
          </w:p>
        </w:tc>
        <w:tc>
          <w:tcPr>
            <w:tcW w:w="6960" w:type="dxa"/>
            <w:tcMar>
              <w:top w:w="80" w:type="dxa"/>
              <w:left w:w="120" w:type="dxa"/>
              <w:bottom w:w="80" w:type="dxa"/>
              <w:right w:w="120" w:type="dxa"/>
            </w:tcMar>
          </w:tcPr>
          <w:p w14:paraId="55E0FC6B" w14:textId="77777777" w:rsidR="00386804" w:rsidRDefault="00F36EC8">
            <w:pPr>
              <w:spacing w:before="40" w:after="40"/>
            </w:pPr>
            <w:r>
              <w:t>ITS-STD-014</w:t>
            </w:r>
          </w:p>
        </w:tc>
      </w:tr>
      <w:tr w:rsidR="00386804" w14:paraId="511D222B" w14:textId="77777777">
        <w:tc>
          <w:tcPr>
            <w:tcW w:w="2400" w:type="dxa"/>
            <w:shd w:val="clear" w:color="auto" w:fill="F2F2F2"/>
            <w:tcMar>
              <w:top w:w="80" w:type="dxa"/>
              <w:left w:w="120" w:type="dxa"/>
              <w:bottom w:w="80" w:type="dxa"/>
              <w:right w:w="120" w:type="dxa"/>
            </w:tcMar>
          </w:tcPr>
          <w:p w14:paraId="4C623114" w14:textId="77777777" w:rsidR="00386804" w:rsidRDefault="00F36EC8">
            <w:pPr>
              <w:spacing w:before="40" w:after="40"/>
            </w:pPr>
            <w:r>
              <w:rPr>
                <w:b/>
                <w:bCs/>
              </w:rPr>
              <w:t>Version</w:t>
            </w:r>
          </w:p>
        </w:tc>
        <w:tc>
          <w:tcPr>
            <w:tcW w:w="6960" w:type="dxa"/>
            <w:tcMar>
              <w:top w:w="80" w:type="dxa"/>
              <w:left w:w="120" w:type="dxa"/>
              <w:bottom w:w="80" w:type="dxa"/>
              <w:right w:w="120" w:type="dxa"/>
            </w:tcMar>
          </w:tcPr>
          <w:p w14:paraId="6E01AB7F" w14:textId="77777777" w:rsidR="00386804" w:rsidRDefault="00F36EC8">
            <w:pPr>
              <w:spacing w:before="40" w:after="40"/>
            </w:pPr>
            <w:r>
              <w:t>3.2</w:t>
            </w:r>
          </w:p>
        </w:tc>
      </w:tr>
      <w:tr w:rsidR="00386804" w14:paraId="2C2B2E17" w14:textId="77777777">
        <w:tc>
          <w:tcPr>
            <w:tcW w:w="2400" w:type="dxa"/>
            <w:shd w:val="clear" w:color="auto" w:fill="F2F2F2"/>
            <w:tcMar>
              <w:top w:w="80" w:type="dxa"/>
              <w:left w:w="120" w:type="dxa"/>
              <w:bottom w:w="80" w:type="dxa"/>
              <w:right w:w="120" w:type="dxa"/>
            </w:tcMar>
          </w:tcPr>
          <w:p w14:paraId="65B4AF59" w14:textId="77777777" w:rsidR="00386804" w:rsidRDefault="00F36EC8">
            <w:pPr>
              <w:spacing w:before="40" w:after="40"/>
            </w:pPr>
            <w:r>
              <w:rPr>
                <w:b/>
                <w:bCs/>
              </w:rPr>
              <w:t>Effective date</w:t>
            </w:r>
          </w:p>
        </w:tc>
        <w:tc>
          <w:tcPr>
            <w:tcW w:w="6960" w:type="dxa"/>
            <w:tcMar>
              <w:top w:w="80" w:type="dxa"/>
              <w:left w:w="120" w:type="dxa"/>
              <w:bottom w:w="80" w:type="dxa"/>
              <w:right w:w="120" w:type="dxa"/>
            </w:tcMar>
          </w:tcPr>
          <w:p w14:paraId="5FB7E077" w14:textId="77777777" w:rsidR="00386804" w:rsidRDefault="00F36EC8">
            <w:pPr>
              <w:spacing w:before="40" w:after="40"/>
            </w:pPr>
            <w:r>
              <w:t>January 6, 2026</w:t>
            </w:r>
          </w:p>
        </w:tc>
      </w:tr>
      <w:tr w:rsidR="00386804" w14:paraId="700A4AE5" w14:textId="77777777">
        <w:tc>
          <w:tcPr>
            <w:tcW w:w="2400" w:type="dxa"/>
            <w:shd w:val="clear" w:color="auto" w:fill="F2F2F2"/>
            <w:tcMar>
              <w:top w:w="80" w:type="dxa"/>
              <w:left w:w="120" w:type="dxa"/>
              <w:bottom w:w="80" w:type="dxa"/>
              <w:right w:w="120" w:type="dxa"/>
            </w:tcMar>
          </w:tcPr>
          <w:p w14:paraId="0F9401AC" w14:textId="77777777" w:rsidR="00386804" w:rsidRDefault="00F36EC8">
            <w:pPr>
              <w:spacing w:before="40" w:after="40"/>
            </w:pPr>
            <w:r>
              <w:rPr>
                <w:b/>
                <w:bCs/>
              </w:rPr>
              <w:t>Next scheduled review</w:t>
            </w:r>
          </w:p>
        </w:tc>
        <w:tc>
          <w:tcPr>
            <w:tcW w:w="6960" w:type="dxa"/>
            <w:tcMar>
              <w:top w:w="80" w:type="dxa"/>
              <w:left w:w="120" w:type="dxa"/>
              <w:bottom w:w="80" w:type="dxa"/>
              <w:right w:w="120" w:type="dxa"/>
            </w:tcMar>
          </w:tcPr>
          <w:p w14:paraId="3C10EABE" w14:textId="77777777" w:rsidR="00386804" w:rsidRDefault="00F36EC8">
            <w:pPr>
              <w:spacing w:before="40" w:after="40"/>
            </w:pPr>
            <w:r>
              <w:t>July 6, 2026</w:t>
            </w:r>
          </w:p>
        </w:tc>
      </w:tr>
      <w:tr w:rsidR="00386804" w14:paraId="3031C0D2" w14:textId="77777777">
        <w:tc>
          <w:tcPr>
            <w:tcW w:w="2400" w:type="dxa"/>
            <w:shd w:val="clear" w:color="auto" w:fill="F2F2F2"/>
            <w:tcMar>
              <w:top w:w="80" w:type="dxa"/>
              <w:left w:w="120" w:type="dxa"/>
              <w:bottom w:w="80" w:type="dxa"/>
              <w:right w:w="120" w:type="dxa"/>
            </w:tcMar>
          </w:tcPr>
          <w:p w14:paraId="55E82528" w14:textId="77777777" w:rsidR="00386804" w:rsidRDefault="00F36EC8">
            <w:pPr>
              <w:spacing w:before="40" w:after="40"/>
            </w:pPr>
            <w:r>
              <w:rPr>
                <w:b/>
                <w:bCs/>
              </w:rPr>
              <w:t>Document owner</w:t>
            </w:r>
          </w:p>
        </w:tc>
        <w:tc>
          <w:tcPr>
            <w:tcW w:w="6960" w:type="dxa"/>
            <w:tcMar>
              <w:top w:w="80" w:type="dxa"/>
              <w:left w:w="120" w:type="dxa"/>
              <w:bottom w:w="80" w:type="dxa"/>
              <w:right w:w="120" w:type="dxa"/>
            </w:tcMar>
          </w:tcPr>
          <w:p w14:paraId="45E65403" w14:textId="77777777" w:rsidR="00386804" w:rsidRDefault="00F36EC8">
            <w:pPr>
              <w:spacing w:before="40" w:after="40"/>
            </w:pPr>
            <w:r>
              <w:t>Director, IT Service Management</w:t>
            </w:r>
          </w:p>
        </w:tc>
      </w:tr>
      <w:tr w:rsidR="00386804" w14:paraId="4972E4CE" w14:textId="77777777">
        <w:tc>
          <w:tcPr>
            <w:tcW w:w="2400" w:type="dxa"/>
            <w:shd w:val="clear" w:color="auto" w:fill="F2F2F2"/>
            <w:tcMar>
              <w:top w:w="80" w:type="dxa"/>
              <w:left w:w="120" w:type="dxa"/>
              <w:bottom w:w="80" w:type="dxa"/>
              <w:right w:w="120" w:type="dxa"/>
            </w:tcMar>
          </w:tcPr>
          <w:p w14:paraId="7FBF07EF" w14:textId="77777777" w:rsidR="00386804" w:rsidRDefault="00F36EC8">
            <w:pPr>
              <w:spacing w:before="40" w:after="40"/>
            </w:pPr>
            <w:r>
              <w:rPr>
                <w:b/>
                <w:bCs/>
              </w:rPr>
              <w:t>Approved by</w:t>
            </w:r>
          </w:p>
        </w:tc>
        <w:tc>
          <w:tcPr>
            <w:tcW w:w="6960" w:type="dxa"/>
            <w:tcMar>
              <w:top w:w="80" w:type="dxa"/>
              <w:left w:w="120" w:type="dxa"/>
              <w:bottom w:w="80" w:type="dxa"/>
              <w:right w:w="120" w:type="dxa"/>
            </w:tcMar>
          </w:tcPr>
          <w:p w14:paraId="5EA05F3F" w14:textId="77777777" w:rsidR="00386804" w:rsidRDefault="00F36EC8">
            <w:pPr>
              <w:spacing w:before="40" w:after="40"/>
            </w:pPr>
            <w:r>
              <w:t>AI Governance Committee; Privacy Office; Information Security</w:t>
            </w:r>
          </w:p>
        </w:tc>
      </w:tr>
      <w:tr w:rsidR="00386804" w14:paraId="36430EB0" w14:textId="77777777">
        <w:tc>
          <w:tcPr>
            <w:tcW w:w="2400" w:type="dxa"/>
            <w:shd w:val="clear" w:color="auto" w:fill="F2F2F2"/>
            <w:tcMar>
              <w:top w:w="80" w:type="dxa"/>
              <w:left w:w="120" w:type="dxa"/>
              <w:bottom w:w="80" w:type="dxa"/>
              <w:right w:w="120" w:type="dxa"/>
            </w:tcMar>
          </w:tcPr>
          <w:p w14:paraId="57C08269" w14:textId="77777777" w:rsidR="00386804" w:rsidRDefault="00F36EC8">
            <w:pPr>
              <w:spacing w:before="40" w:after="40"/>
            </w:pPr>
            <w:r>
              <w:rPr>
                <w:b/>
                <w:bCs/>
              </w:rPr>
              <w:t>Applies to</w:t>
            </w:r>
          </w:p>
        </w:tc>
        <w:tc>
          <w:tcPr>
            <w:tcW w:w="6960" w:type="dxa"/>
            <w:tcMar>
              <w:top w:w="80" w:type="dxa"/>
              <w:left w:w="120" w:type="dxa"/>
              <w:bottom w:w="80" w:type="dxa"/>
              <w:right w:w="120" w:type="dxa"/>
            </w:tcMar>
          </w:tcPr>
          <w:p w14:paraId="0F57CC3E" w14:textId="77777777" w:rsidR="00386804" w:rsidRDefault="00F36EC8">
            <w:pPr>
              <w:spacing w:before="40" w:after="40"/>
            </w:pPr>
            <w:r>
              <w:t>All Tier 1 service desk staff, contractors, and student interns</w:t>
            </w:r>
          </w:p>
        </w:tc>
      </w:tr>
      <w:tr w:rsidR="00386804" w14:paraId="4DC96EFB" w14:textId="77777777">
        <w:tc>
          <w:tcPr>
            <w:tcW w:w="2400" w:type="dxa"/>
            <w:shd w:val="clear" w:color="auto" w:fill="F2F2F2"/>
            <w:tcMar>
              <w:top w:w="80" w:type="dxa"/>
              <w:left w:w="120" w:type="dxa"/>
              <w:bottom w:w="80" w:type="dxa"/>
              <w:right w:w="120" w:type="dxa"/>
            </w:tcMar>
          </w:tcPr>
          <w:p w14:paraId="45973733" w14:textId="77777777" w:rsidR="00386804" w:rsidRDefault="00F36EC8">
            <w:pPr>
              <w:spacing w:before="40" w:after="40"/>
            </w:pPr>
            <w:r>
              <w:rPr>
                <w:b/>
                <w:bCs/>
              </w:rPr>
              <w:t>Classification</w:t>
            </w:r>
          </w:p>
        </w:tc>
        <w:tc>
          <w:tcPr>
            <w:tcW w:w="6960" w:type="dxa"/>
            <w:tcMar>
              <w:top w:w="80" w:type="dxa"/>
              <w:left w:w="120" w:type="dxa"/>
              <w:bottom w:w="80" w:type="dxa"/>
              <w:right w:w="120" w:type="dxa"/>
            </w:tcMar>
          </w:tcPr>
          <w:p w14:paraId="552D8162" w14:textId="77777777" w:rsidR="00386804" w:rsidRDefault="00F36EC8">
            <w:pPr>
              <w:spacing w:before="40" w:after="40"/>
            </w:pPr>
            <w:r>
              <w:t>Internal Use Only</w:t>
            </w:r>
          </w:p>
        </w:tc>
      </w:tr>
    </w:tbl>
    <w:p w14:paraId="43B37FFB" w14:textId="77777777" w:rsidR="00386804" w:rsidRDefault="00386804">
      <w:pPr>
        <w:spacing w:after="200"/>
      </w:pPr>
    </w:p>
    <w:tbl>
      <w:tblPr>
        <w:tblW w:w="9360" w:type="dxa"/>
        <w:tblBorders>
          <w:top w:val="single" w:sz="8" w:space="0" w:color="548235"/>
          <w:left w:val="single" w:sz="8" w:space="0" w:color="548235"/>
          <w:bottom w:val="single" w:sz="8" w:space="0" w:color="548235"/>
          <w:right w:val="single" w:sz="8" w:space="0" w:color="548235"/>
        </w:tblBorders>
        <w:tblCellMar>
          <w:left w:w="10" w:type="dxa"/>
          <w:right w:w="10" w:type="dxa"/>
        </w:tblCellMar>
        <w:tblLook w:val="04A0" w:firstRow="1" w:lastRow="0" w:firstColumn="1" w:lastColumn="0" w:noHBand="0" w:noVBand="1"/>
      </w:tblPr>
      <w:tblGrid>
        <w:gridCol w:w="9360"/>
      </w:tblGrid>
      <w:tr w:rsidR="00386804" w14:paraId="3C385005" w14:textId="77777777">
        <w:trPr>
          <w:cantSplit/>
        </w:trPr>
        <w:tc>
          <w:tcPr>
            <w:tcW w:w="9360" w:type="dxa"/>
            <w:shd w:val="clear" w:color="auto" w:fill="E2EFDA"/>
            <w:tcMar>
              <w:top w:w="140" w:type="dxa"/>
              <w:left w:w="160" w:type="dxa"/>
              <w:bottom w:w="140" w:type="dxa"/>
              <w:right w:w="160" w:type="dxa"/>
            </w:tcMar>
          </w:tcPr>
          <w:p w14:paraId="58419022" w14:textId="77777777" w:rsidR="00386804" w:rsidRDefault="00F36EC8">
            <w:pPr>
              <w:spacing w:after="60"/>
            </w:pPr>
            <w:r>
              <w:rPr>
                <w:b/>
                <w:bCs/>
              </w:rPr>
              <w:t>Training material — synthetic content</w:t>
            </w:r>
          </w:p>
          <w:p w14:paraId="66433AEC" w14:textId="77777777" w:rsidR="00386804" w:rsidRDefault="00F36EC8">
            <w:r>
              <w:rPr>
                <w:sz w:val="19"/>
                <w:szCs w:val="19"/>
              </w:rPr>
              <w:t>Northridge Health System is a fictional organization. This document was produced for instructional use and does not constitute the policy of any real entity. It contains no real patient, employee, or organizational data.</w:t>
            </w:r>
          </w:p>
        </w:tc>
      </w:tr>
    </w:tbl>
    <w:p w14:paraId="576292F3" w14:textId="77777777" w:rsidR="00386804" w:rsidRDefault="00F36EC8">
      <w:pPr>
        <w:pStyle w:val="Heading1"/>
      </w:pPr>
      <w:r>
        <w:t>1. Purpose</w:t>
      </w:r>
    </w:p>
    <w:p w14:paraId="7BAC6AE3" w14:textId="77777777" w:rsidR="00386804" w:rsidRDefault="00F36EC8">
      <w:r>
        <w:t>This standard defines the specific, pre-approved tasks for which Tier 1 service desk staff may use Microsoft Copilot and other approved large language model (LLM) tools during the course of their work. It also identifies categories of work for which Copilot use is not approved at any tier without governance review.</w:t>
      </w:r>
    </w:p>
    <w:p w14:paraId="208D74E9" w14:textId="77777777" w:rsidR="00386804" w:rsidRDefault="00F36EC8">
      <w:r>
        <w:t>Copilot is approved as a drafting and retrieval aid. It is not approved as a decision-maker, an authority on policy, or a system of record. Every Copilot output must be reviewed, corrected, and owned by the human technician before it reaches a customer, a ticket record, or another team.</w:t>
      </w:r>
    </w:p>
    <w:p w14:paraId="6DCADE97" w14:textId="77777777" w:rsidR="00386804" w:rsidRDefault="00F36EC8">
      <w:pPr>
        <w:pStyle w:val="Heading1"/>
      </w:pPr>
      <w:r>
        <w:t>2. Tier 1 scope boundary</w:t>
      </w:r>
    </w:p>
    <w:p w14:paraId="1ACA3FCB" w14:textId="77777777" w:rsidR="00386804" w:rsidRDefault="00F36EC8">
      <w:r>
        <w:t>Tier 1 staff are authorized to match a task in front of them to one of the approved use cases in Section 3, or to identify it as falling into a not-approved category in Section 4. That is the full extent of Tier 1 decision authority regarding Copilot.</w:t>
      </w:r>
    </w:p>
    <w:p w14:paraId="5BFE08D0" w14:textId="77777777" w:rsidR="00386804" w:rsidRDefault="00F36EC8">
      <w:pPr>
        <w:spacing w:after="60"/>
      </w:pPr>
      <w:r>
        <w:t>The following are outside Tier 1 scope and belong to Tier 2, Tier 3, or the AI Governance Committee:</w:t>
      </w:r>
    </w:p>
    <w:p w14:paraId="3BA50B00" w14:textId="77777777" w:rsidR="00386804" w:rsidRDefault="00F36EC8">
      <w:pPr>
        <w:pStyle w:val="ListParagraph"/>
        <w:numPr>
          <w:ilvl w:val="0"/>
          <w:numId w:val="2"/>
        </w:numPr>
        <w:spacing w:after="60"/>
      </w:pPr>
      <w:r>
        <w:t>Defining, proposing, or piloting new Copilot use cases.</w:t>
      </w:r>
    </w:p>
    <w:p w14:paraId="45A3C702" w14:textId="77777777" w:rsidR="00386804" w:rsidRDefault="00F36EC8">
      <w:pPr>
        <w:pStyle w:val="ListParagraph"/>
        <w:numPr>
          <w:ilvl w:val="0"/>
          <w:numId w:val="2"/>
        </w:numPr>
        <w:spacing w:after="60"/>
      </w:pPr>
      <w:r>
        <w:t>Approving Copilot for a category of work not listed in Section 3.</w:t>
      </w:r>
    </w:p>
    <w:p w14:paraId="3716608F" w14:textId="77777777" w:rsidR="00386804" w:rsidRDefault="00F36EC8">
      <w:pPr>
        <w:pStyle w:val="ListParagraph"/>
        <w:numPr>
          <w:ilvl w:val="0"/>
          <w:numId w:val="2"/>
        </w:numPr>
        <w:spacing w:after="60"/>
      </w:pPr>
      <w:r>
        <w:lastRenderedPageBreak/>
        <w:t>Changing, interpreting for others, or granting exceptions to this standard.</w:t>
      </w:r>
    </w:p>
    <w:p w14:paraId="708316B4" w14:textId="77777777" w:rsidR="00386804" w:rsidRDefault="00F36EC8">
      <w:pPr>
        <w:pStyle w:val="ListParagraph"/>
        <w:numPr>
          <w:ilvl w:val="0"/>
          <w:numId w:val="2"/>
        </w:numPr>
        <w:spacing w:after="60"/>
      </w:pPr>
      <w:r>
        <w:t>Making autonomous determinations on compliance-sensitive matters, including privacy, breach, security, legal, or human resources questions.</w:t>
      </w:r>
    </w:p>
    <w:p w14:paraId="700ADF8A" w14:textId="77777777" w:rsidR="00386804" w:rsidRDefault="00F36EC8">
      <w:pPr>
        <w:pStyle w:val="ListParagraph"/>
        <w:numPr>
          <w:ilvl w:val="0"/>
          <w:numId w:val="2"/>
        </w:numPr>
        <w:spacing w:after="60"/>
      </w:pPr>
      <w:r>
        <w:t>Overriding a not-approved category, for any reason, including customer urgency or escalation pressure.</w:t>
      </w:r>
    </w:p>
    <w:p w14:paraId="6C2E9D8D" w14:textId="77777777" w:rsidR="00386804" w:rsidRDefault="00386804">
      <w:pPr>
        <w:spacing w:after="60"/>
      </w:pPr>
    </w:p>
    <w:p w14:paraId="535F2421" w14:textId="77777777" w:rsidR="00386804" w:rsidRDefault="00F36EC8">
      <w:r>
        <w:rPr>
          <w:i/>
          <w:iCs/>
        </w:rPr>
        <w:t>When a task appears to sit on a boundary line between an approved and a not-approved use, the Tier 1 technician flags it for team lead review rather than resolving it independently. Flagging is the correct answer, not a failure to decide.</w:t>
      </w:r>
    </w:p>
    <w:p w14:paraId="03F9F436" w14:textId="77777777" w:rsidR="00386804" w:rsidRDefault="00F36EC8">
      <w:pPr>
        <w:pStyle w:val="Heading1"/>
      </w:pPr>
      <w:r>
        <w:t>3. Approved use cases</w:t>
      </w:r>
    </w:p>
    <w:p w14:paraId="271A7683" w14:textId="77777777" w:rsidR="00386804" w:rsidRDefault="00F36EC8">
      <w:r>
        <w:t>Three use cases are approved for Tier 1. Each is subject to the mandatory controls in Section 5 (PHI redaction) and Section 6 (human review and attribution).</w:t>
      </w:r>
    </w:p>
    <w:p w14:paraId="3D415096" w14:textId="77777777" w:rsidR="00386804" w:rsidRDefault="00F36EC8">
      <w:pPr>
        <w:pStyle w:val="Heading2"/>
      </w:pPr>
      <w:r>
        <w:t>UC-01 — Ticket summarization</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960"/>
      </w:tblGrid>
      <w:tr w:rsidR="00386804" w14:paraId="6ECEF2D2" w14:textId="77777777">
        <w:tc>
          <w:tcPr>
            <w:tcW w:w="2400" w:type="dxa"/>
            <w:shd w:val="clear" w:color="auto" w:fill="F2F2F2"/>
            <w:tcMar>
              <w:top w:w="80" w:type="dxa"/>
              <w:left w:w="120" w:type="dxa"/>
              <w:bottom w:w="80" w:type="dxa"/>
              <w:right w:w="120" w:type="dxa"/>
            </w:tcMar>
          </w:tcPr>
          <w:p w14:paraId="0DBD71E6" w14:textId="77777777" w:rsidR="00386804" w:rsidRDefault="00F36EC8">
            <w:pPr>
              <w:spacing w:before="40" w:after="40"/>
            </w:pPr>
            <w:r>
              <w:rPr>
                <w:b/>
                <w:bCs/>
              </w:rPr>
              <w:t>Use case ID</w:t>
            </w:r>
          </w:p>
        </w:tc>
        <w:tc>
          <w:tcPr>
            <w:tcW w:w="6960" w:type="dxa"/>
            <w:tcMar>
              <w:top w:w="80" w:type="dxa"/>
              <w:left w:w="120" w:type="dxa"/>
              <w:bottom w:w="80" w:type="dxa"/>
              <w:right w:w="120" w:type="dxa"/>
            </w:tcMar>
          </w:tcPr>
          <w:p w14:paraId="37C72B25" w14:textId="77777777" w:rsidR="00386804" w:rsidRDefault="00F36EC8">
            <w:pPr>
              <w:spacing w:before="40" w:after="40"/>
            </w:pPr>
            <w:r>
              <w:t>UC-01</w:t>
            </w:r>
          </w:p>
        </w:tc>
      </w:tr>
      <w:tr w:rsidR="00386804" w14:paraId="227671A2" w14:textId="77777777">
        <w:tc>
          <w:tcPr>
            <w:tcW w:w="2400" w:type="dxa"/>
            <w:shd w:val="clear" w:color="auto" w:fill="F2F2F2"/>
            <w:tcMar>
              <w:top w:w="80" w:type="dxa"/>
              <w:left w:w="120" w:type="dxa"/>
              <w:bottom w:w="80" w:type="dxa"/>
              <w:right w:w="120" w:type="dxa"/>
            </w:tcMar>
          </w:tcPr>
          <w:p w14:paraId="14464DF7" w14:textId="77777777" w:rsidR="00386804" w:rsidRDefault="00F36EC8">
            <w:pPr>
              <w:spacing w:before="40" w:after="40"/>
            </w:pPr>
            <w:r>
              <w:rPr>
                <w:b/>
                <w:bCs/>
              </w:rPr>
              <w:t>Definition</w:t>
            </w:r>
          </w:p>
        </w:tc>
        <w:tc>
          <w:tcPr>
            <w:tcW w:w="6960" w:type="dxa"/>
            <w:tcMar>
              <w:top w:w="80" w:type="dxa"/>
              <w:left w:w="120" w:type="dxa"/>
              <w:bottom w:w="80" w:type="dxa"/>
              <w:right w:w="120" w:type="dxa"/>
            </w:tcMar>
          </w:tcPr>
          <w:p w14:paraId="6829B0F4" w14:textId="77777777" w:rsidR="00386804" w:rsidRDefault="00F36EC8">
            <w:pPr>
              <w:spacing w:before="40" w:after="40"/>
            </w:pPr>
            <w:r>
              <w:t>Condensing a long or fragmented ticket record — comment threads, chat transcripts, call notes, or reassignment history — into a shorter, accurate summary for handoff, escalation, or shift turnover.</w:t>
            </w:r>
          </w:p>
        </w:tc>
      </w:tr>
      <w:tr w:rsidR="00386804" w14:paraId="4BAAE6A8" w14:textId="77777777">
        <w:tc>
          <w:tcPr>
            <w:tcW w:w="2400" w:type="dxa"/>
            <w:shd w:val="clear" w:color="auto" w:fill="F2F2F2"/>
            <w:tcMar>
              <w:top w:w="80" w:type="dxa"/>
              <w:left w:w="120" w:type="dxa"/>
              <w:bottom w:w="80" w:type="dxa"/>
              <w:right w:w="120" w:type="dxa"/>
            </w:tcMar>
          </w:tcPr>
          <w:p w14:paraId="34F22A65" w14:textId="77777777" w:rsidR="00386804" w:rsidRDefault="00F36EC8">
            <w:pPr>
              <w:spacing w:before="40" w:after="40"/>
            </w:pPr>
            <w:r>
              <w:rPr>
                <w:b/>
                <w:bCs/>
              </w:rPr>
              <w:t>Approved inputs</w:t>
            </w:r>
          </w:p>
        </w:tc>
        <w:tc>
          <w:tcPr>
            <w:tcW w:w="6960" w:type="dxa"/>
            <w:tcMar>
              <w:top w:w="80" w:type="dxa"/>
              <w:left w:w="120" w:type="dxa"/>
              <w:bottom w:w="80" w:type="dxa"/>
              <w:right w:w="120" w:type="dxa"/>
            </w:tcMar>
          </w:tcPr>
          <w:p w14:paraId="495136AA" w14:textId="77777777" w:rsidR="00386804" w:rsidRDefault="00F36EC8">
            <w:pPr>
              <w:spacing w:before="40" w:after="40"/>
            </w:pPr>
            <w:r>
              <w:t>Redacted ticket text; redacted chat or call notes; redacted technician work notes.</w:t>
            </w:r>
          </w:p>
        </w:tc>
      </w:tr>
      <w:tr w:rsidR="00386804" w14:paraId="48D8BE0F" w14:textId="77777777">
        <w:tc>
          <w:tcPr>
            <w:tcW w:w="2400" w:type="dxa"/>
            <w:shd w:val="clear" w:color="auto" w:fill="F2F2F2"/>
            <w:tcMar>
              <w:top w:w="80" w:type="dxa"/>
              <w:left w:w="120" w:type="dxa"/>
              <w:bottom w:w="80" w:type="dxa"/>
              <w:right w:w="120" w:type="dxa"/>
            </w:tcMar>
          </w:tcPr>
          <w:p w14:paraId="765F9F22" w14:textId="77777777" w:rsidR="00386804" w:rsidRDefault="00F36EC8">
            <w:pPr>
              <w:spacing w:before="40" w:after="40"/>
            </w:pPr>
            <w:r>
              <w:rPr>
                <w:b/>
                <w:bCs/>
              </w:rPr>
              <w:t>Approved outputs</w:t>
            </w:r>
          </w:p>
        </w:tc>
        <w:tc>
          <w:tcPr>
            <w:tcW w:w="6960" w:type="dxa"/>
            <w:tcMar>
              <w:top w:w="80" w:type="dxa"/>
              <w:left w:w="120" w:type="dxa"/>
              <w:bottom w:w="80" w:type="dxa"/>
              <w:right w:w="120" w:type="dxa"/>
            </w:tcMar>
          </w:tcPr>
          <w:p w14:paraId="4D68CEF7" w14:textId="77777777" w:rsidR="00386804" w:rsidRDefault="00F36EC8">
            <w:pPr>
              <w:spacing w:before="40" w:after="40"/>
            </w:pPr>
            <w:r>
              <w:t>A draft summary, a chronology of troubleshooting steps already attempted, or a restatement of the reported symptom in plain language.</w:t>
            </w:r>
          </w:p>
        </w:tc>
      </w:tr>
      <w:tr w:rsidR="00386804" w14:paraId="29020212" w14:textId="77777777">
        <w:tc>
          <w:tcPr>
            <w:tcW w:w="2400" w:type="dxa"/>
            <w:shd w:val="clear" w:color="auto" w:fill="F2F2F2"/>
            <w:tcMar>
              <w:top w:w="80" w:type="dxa"/>
              <w:left w:w="120" w:type="dxa"/>
              <w:bottom w:w="80" w:type="dxa"/>
              <w:right w:w="120" w:type="dxa"/>
            </w:tcMar>
          </w:tcPr>
          <w:p w14:paraId="3E00279B" w14:textId="77777777" w:rsidR="00386804" w:rsidRDefault="00F36EC8">
            <w:pPr>
              <w:spacing w:before="40" w:after="40"/>
            </w:pPr>
            <w:r>
              <w:rPr>
                <w:b/>
                <w:bCs/>
              </w:rPr>
              <w:t>Typical triggers</w:t>
            </w:r>
          </w:p>
        </w:tc>
        <w:tc>
          <w:tcPr>
            <w:tcW w:w="6960" w:type="dxa"/>
            <w:tcMar>
              <w:top w:w="80" w:type="dxa"/>
              <w:left w:w="120" w:type="dxa"/>
              <w:bottom w:w="80" w:type="dxa"/>
              <w:right w:w="120" w:type="dxa"/>
            </w:tcMar>
          </w:tcPr>
          <w:p w14:paraId="26FC3D34" w14:textId="77777777" w:rsidR="00386804" w:rsidRDefault="00F36EC8">
            <w:pPr>
              <w:pStyle w:val="ListParagraph"/>
              <w:numPr>
                <w:ilvl w:val="0"/>
                <w:numId w:val="2"/>
              </w:numPr>
              <w:spacing w:after="60"/>
            </w:pPr>
            <w:r>
              <w:t>A ticket exceeds roughly ten comments and must be escalated to Tier 2.</w:t>
            </w:r>
          </w:p>
          <w:p w14:paraId="35C4A9D7" w14:textId="77777777" w:rsidR="00386804" w:rsidRDefault="00F36EC8">
            <w:pPr>
              <w:pStyle w:val="ListParagraph"/>
              <w:numPr>
                <w:ilvl w:val="0"/>
                <w:numId w:val="2"/>
              </w:numPr>
              <w:spacing w:after="60"/>
            </w:pPr>
            <w:r>
              <w:t>A ticket is being handed off at shift change and needs a current-state summary.</w:t>
            </w:r>
          </w:p>
          <w:p w14:paraId="54B46E8D" w14:textId="77777777" w:rsidR="00386804" w:rsidRDefault="00F36EC8">
            <w:pPr>
              <w:pStyle w:val="ListParagraph"/>
              <w:numPr>
                <w:ilvl w:val="0"/>
                <w:numId w:val="2"/>
              </w:numPr>
              <w:spacing w:after="60"/>
            </w:pPr>
            <w:r>
              <w:t>Multiple duplicate tickets must be consolidated into one record.</w:t>
            </w:r>
          </w:p>
        </w:tc>
      </w:tr>
      <w:tr w:rsidR="00386804" w14:paraId="5CBD3494" w14:textId="77777777">
        <w:tc>
          <w:tcPr>
            <w:tcW w:w="2400" w:type="dxa"/>
            <w:shd w:val="clear" w:color="auto" w:fill="F2F2F2"/>
            <w:tcMar>
              <w:top w:w="80" w:type="dxa"/>
              <w:left w:w="120" w:type="dxa"/>
              <w:bottom w:w="80" w:type="dxa"/>
              <w:right w:w="120" w:type="dxa"/>
            </w:tcMar>
          </w:tcPr>
          <w:p w14:paraId="4D164720" w14:textId="77777777" w:rsidR="00386804" w:rsidRDefault="00F36EC8">
            <w:pPr>
              <w:spacing w:before="40" w:after="40"/>
            </w:pPr>
            <w:r>
              <w:rPr>
                <w:b/>
                <w:bCs/>
              </w:rPr>
              <w:t>Explicitly excluded</w:t>
            </w:r>
          </w:p>
        </w:tc>
        <w:tc>
          <w:tcPr>
            <w:tcW w:w="6960" w:type="dxa"/>
            <w:tcMar>
              <w:top w:w="80" w:type="dxa"/>
              <w:left w:w="120" w:type="dxa"/>
              <w:bottom w:w="80" w:type="dxa"/>
              <w:right w:w="120" w:type="dxa"/>
            </w:tcMar>
          </w:tcPr>
          <w:p w14:paraId="6AB3879D" w14:textId="77777777" w:rsidR="00386804" w:rsidRDefault="00F36EC8">
            <w:pPr>
              <w:pStyle w:val="ListParagraph"/>
              <w:numPr>
                <w:ilvl w:val="0"/>
                <w:numId w:val="2"/>
              </w:numPr>
              <w:spacing w:after="60"/>
            </w:pPr>
            <w:r>
              <w:t>Summarizing a ticket whose substance is clinical rather than technical (see NA-01).</w:t>
            </w:r>
          </w:p>
          <w:p w14:paraId="04668EF2" w14:textId="77777777" w:rsidR="00386804" w:rsidRDefault="00F36EC8">
            <w:pPr>
              <w:pStyle w:val="ListParagraph"/>
              <w:numPr>
                <w:ilvl w:val="0"/>
                <w:numId w:val="2"/>
              </w:numPr>
              <w:spacing w:after="60"/>
            </w:pPr>
            <w:r>
              <w:t>Producing a summary destined for a privacy, security, legal, audit, or HR record (see NA-02).</w:t>
            </w:r>
          </w:p>
          <w:p w14:paraId="6D868585" w14:textId="77777777" w:rsidR="00386804" w:rsidRDefault="00F36EC8">
            <w:pPr>
              <w:pStyle w:val="ListParagraph"/>
              <w:numPr>
                <w:ilvl w:val="0"/>
                <w:numId w:val="2"/>
              </w:numPr>
              <w:spacing w:after="60"/>
            </w:pPr>
            <w:r>
              <w:t>Saving a generated summary into a ticket or escalation form without checking it against the source thread (see NA-03).</w:t>
            </w:r>
          </w:p>
        </w:tc>
      </w:tr>
      <w:tr w:rsidR="00386804" w14:paraId="22DF0D7D" w14:textId="77777777">
        <w:tc>
          <w:tcPr>
            <w:tcW w:w="2400" w:type="dxa"/>
            <w:shd w:val="clear" w:color="auto" w:fill="F2F2F2"/>
            <w:tcMar>
              <w:top w:w="80" w:type="dxa"/>
              <w:left w:w="120" w:type="dxa"/>
              <w:bottom w:w="80" w:type="dxa"/>
              <w:right w:w="120" w:type="dxa"/>
            </w:tcMar>
          </w:tcPr>
          <w:p w14:paraId="6196F5F1" w14:textId="77777777" w:rsidR="00386804" w:rsidRDefault="00F36EC8">
            <w:pPr>
              <w:spacing w:before="40" w:after="40"/>
            </w:pPr>
            <w:r>
              <w:rPr>
                <w:b/>
                <w:bCs/>
              </w:rPr>
              <w:t>Required controls</w:t>
            </w:r>
          </w:p>
        </w:tc>
        <w:tc>
          <w:tcPr>
            <w:tcW w:w="6960" w:type="dxa"/>
            <w:tcMar>
              <w:top w:w="80" w:type="dxa"/>
              <w:left w:w="120" w:type="dxa"/>
              <w:bottom w:w="80" w:type="dxa"/>
              <w:right w:w="120" w:type="dxa"/>
            </w:tcMar>
          </w:tcPr>
          <w:p w14:paraId="77661921" w14:textId="77777777" w:rsidR="00386804" w:rsidRDefault="00F36EC8">
            <w:pPr>
              <w:spacing w:before="40" w:after="40"/>
            </w:pPr>
            <w:r>
              <w:t>Redact per Section 5. Verify every factual claim in the summary against the source ticket before saving. Note Copilot assistance in the work log per Section 6.</w:t>
            </w:r>
          </w:p>
        </w:tc>
      </w:tr>
    </w:tbl>
    <w:p w14:paraId="621529AF" w14:textId="77777777" w:rsidR="00386804" w:rsidRDefault="00F36EC8">
      <w:pPr>
        <w:pStyle w:val="Heading2"/>
      </w:pPr>
      <w:r>
        <w:t>UC-02 — User communication drafting</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960"/>
      </w:tblGrid>
      <w:tr w:rsidR="00386804" w14:paraId="1B00DFE7" w14:textId="77777777">
        <w:tc>
          <w:tcPr>
            <w:tcW w:w="2400" w:type="dxa"/>
            <w:shd w:val="clear" w:color="auto" w:fill="F2F2F2"/>
            <w:tcMar>
              <w:top w:w="80" w:type="dxa"/>
              <w:left w:w="120" w:type="dxa"/>
              <w:bottom w:w="80" w:type="dxa"/>
              <w:right w:w="120" w:type="dxa"/>
            </w:tcMar>
          </w:tcPr>
          <w:p w14:paraId="60ECFE08" w14:textId="77777777" w:rsidR="00386804" w:rsidRDefault="00F36EC8">
            <w:pPr>
              <w:spacing w:before="40" w:after="40"/>
            </w:pPr>
            <w:r>
              <w:rPr>
                <w:b/>
                <w:bCs/>
              </w:rPr>
              <w:lastRenderedPageBreak/>
              <w:t>Use case ID</w:t>
            </w:r>
          </w:p>
        </w:tc>
        <w:tc>
          <w:tcPr>
            <w:tcW w:w="6960" w:type="dxa"/>
            <w:tcMar>
              <w:top w:w="80" w:type="dxa"/>
              <w:left w:w="120" w:type="dxa"/>
              <w:bottom w:w="80" w:type="dxa"/>
              <w:right w:w="120" w:type="dxa"/>
            </w:tcMar>
          </w:tcPr>
          <w:p w14:paraId="7EDA627A" w14:textId="77777777" w:rsidR="00386804" w:rsidRDefault="00F36EC8">
            <w:pPr>
              <w:spacing w:before="40" w:after="40"/>
            </w:pPr>
            <w:r>
              <w:t>UC-02</w:t>
            </w:r>
          </w:p>
        </w:tc>
      </w:tr>
      <w:tr w:rsidR="00386804" w14:paraId="172D6120" w14:textId="77777777">
        <w:tc>
          <w:tcPr>
            <w:tcW w:w="2400" w:type="dxa"/>
            <w:shd w:val="clear" w:color="auto" w:fill="F2F2F2"/>
            <w:tcMar>
              <w:top w:w="80" w:type="dxa"/>
              <w:left w:w="120" w:type="dxa"/>
              <w:bottom w:w="80" w:type="dxa"/>
              <w:right w:w="120" w:type="dxa"/>
            </w:tcMar>
          </w:tcPr>
          <w:p w14:paraId="0B9A64E2" w14:textId="77777777" w:rsidR="00386804" w:rsidRDefault="00F36EC8">
            <w:pPr>
              <w:spacing w:before="40" w:after="40"/>
            </w:pPr>
            <w:r>
              <w:rPr>
                <w:b/>
                <w:bCs/>
              </w:rPr>
              <w:t>Definition</w:t>
            </w:r>
          </w:p>
        </w:tc>
        <w:tc>
          <w:tcPr>
            <w:tcW w:w="6960" w:type="dxa"/>
            <w:tcMar>
              <w:top w:w="80" w:type="dxa"/>
              <w:left w:w="120" w:type="dxa"/>
              <w:bottom w:w="80" w:type="dxa"/>
              <w:right w:w="120" w:type="dxa"/>
            </w:tcMar>
          </w:tcPr>
          <w:p w14:paraId="3D1CDBE9" w14:textId="77777777" w:rsidR="00386804" w:rsidRDefault="00F36EC8">
            <w:pPr>
              <w:spacing w:before="40" w:after="40"/>
            </w:pPr>
            <w:r>
              <w:t>Producing a first draft of routine, non-binding communication to end users: status updates, outage and maintenance notices, instructional walkthroughs, and closure notes.</w:t>
            </w:r>
          </w:p>
        </w:tc>
      </w:tr>
      <w:tr w:rsidR="00386804" w14:paraId="2ABDC1ED" w14:textId="77777777">
        <w:tc>
          <w:tcPr>
            <w:tcW w:w="2400" w:type="dxa"/>
            <w:shd w:val="clear" w:color="auto" w:fill="F2F2F2"/>
            <w:tcMar>
              <w:top w:w="80" w:type="dxa"/>
              <w:left w:w="120" w:type="dxa"/>
              <w:bottom w:w="80" w:type="dxa"/>
              <w:right w:w="120" w:type="dxa"/>
            </w:tcMar>
          </w:tcPr>
          <w:p w14:paraId="42F3B62E" w14:textId="77777777" w:rsidR="00386804" w:rsidRDefault="00F36EC8">
            <w:pPr>
              <w:spacing w:before="40" w:after="40"/>
            </w:pPr>
            <w:r>
              <w:rPr>
                <w:b/>
                <w:bCs/>
              </w:rPr>
              <w:t>Approved inputs</w:t>
            </w:r>
          </w:p>
        </w:tc>
        <w:tc>
          <w:tcPr>
            <w:tcW w:w="6960" w:type="dxa"/>
            <w:tcMar>
              <w:top w:w="80" w:type="dxa"/>
              <w:left w:w="120" w:type="dxa"/>
              <w:bottom w:w="80" w:type="dxa"/>
              <w:right w:w="120" w:type="dxa"/>
            </w:tcMar>
          </w:tcPr>
          <w:p w14:paraId="1AA0ED56" w14:textId="77777777" w:rsidR="00386804" w:rsidRDefault="00F36EC8">
            <w:pPr>
              <w:spacing w:before="40" w:after="40"/>
            </w:pPr>
            <w:r>
              <w:t>Redacted ticket context; approved outage and maintenance details supplied by Tier 2 or the change record; existing published knowledge base content.</w:t>
            </w:r>
          </w:p>
        </w:tc>
      </w:tr>
      <w:tr w:rsidR="00386804" w14:paraId="73418B77" w14:textId="77777777">
        <w:tc>
          <w:tcPr>
            <w:tcW w:w="2400" w:type="dxa"/>
            <w:shd w:val="clear" w:color="auto" w:fill="F2F2F2"/>
            <w:tcMar>
              <w:top w:w="80" w:type="dxa"/>
              <w:left w:w="120" w:type="dxa"/>
              <w:bottom w:w="80" w:type="dxa"/>
              <w:right w:w="120" w:type="dxa"/>
            </w:tcMar>
          </w:tcPr>
          <w:p w14:paraId="4CC57817" w14:textId="77777777" w:rsidR="00386804" w:rsidRDefault="00F36EC8">
            <w:pPr>
              <w:spacing w:before="40" w:after="40"/>
            </w:pPr>
            <w:r>
              <w:rPr>
                <w:b/>
                <w:bCs/>
              </w:rPr>
              <w:t>Approved outputs</w:t>
            </w:r>
          </w:p>
        </w:tc>
        <w:tc>
          <w:tcPr>
            <w:tcW w:w="6960" w:type="dxa"/>
            <w:tcMar>
              <w:top w:w="80" w:type="dxa"/>
              <w:left w:w="120" w:type="dxa"/>
              <w:bottom w:w="80" w:type="dxa"/>
              <w:right w:w="120" w:type="dxa"/>
            </w:tcMar>
          </w:tcPr>
          <w:p w14:paraId="4E9CDFC6" w14:textId="77777777" w:rsidR="00386804" w:rsidRDefault="00F36EC8">
            <w:pPr>
              <w:spacing w:before="40" w:after="40"/>
            </w:pPr>
            <w:r>
              <w:t>A draft email, ticket reply, chat response, or notice — always reviewed and edited by the technician before sending.</w:t>
            </w:r>
          </w:p>
        </w:tc>
      </w:tr>
      <w:tr w:rsidR="00386804" w14:paraId="6158486B" w14:textId="77777777">
        <w:tc>
          <w:tcPr>
            <w:tcW w:w="2400" w:type="dxa"/>
            <w:shd w:val="clear" w:color="auto" w:fill="F2F2F2"/>
            <w:tcMar>
              <w:top w:w="80" w:type="dxa"/>
              <w:left w:w="120" w:type="dxa"/>
              <w:bottom w:w="80" w:type="dxa"/>
              <w:right w:w="120" w:type="dxa"/>
            </w:tcMar>
          </w:tcPr>
          <w:p w14:paraId="34903A95" w14:textId="77777777" w:rsidR="00386804" w:rsidRDefault="00F36EC8">
            <w:pPr>
              <w:spacing w:before="40" w:after="40"/>
            </w:pPr>
            <w:r>
              <w:rPr>
                <w:b/>
                <w:bCs/>
              </w:rPr>
              <w:t>Typical triggers</w:t>
            </w:r>
          </w:p>
        </w:tc>
        <w:tc>
          <w:tcPr>
            <w:tcW w:w="6960" w:type="dxa"/>
            <w:tcMar>
              <w:top w:w="80" w:type="dxa"/>
              <w:left w:w="120" w:type="dxa"/>
              <w:bottom w:w="80" w:type="dxa"/>
              <w:right w:w="120" w:type="dxa"/>
            </w:tcMar>
          </w:tcPr>
          <w:p w14:paraId="1C2444C4" w14:textId="77777777" w:rsidR="00386804" w:rsidRDefault="00F36EC8">
            <w:pPr>
              <w:pStyle w:val="ListParagraph"/>
              <w:numPr>
                <w:ilvl w:val="0"/>
                <w:numId w:val="2"/>
              </w:numPr>
              <w:spacing w:after="60"/>
            </w:pPr>
            <w:r>
              <w:t>A scheduled maintenance notice must go to a clinic distribution list.</w:t>
            </w:r>
          </w:p>
          <w:p w14:paraId="366ED67D" w14:textId="77777777" w:rsidR="00386804" w:rsidRDefault="00F36EC8">
            <w:pPr>
              <w:pStyle w:val="ListParagraph"/>
              <w:numPr>
                <w:ilvl w:val="0"/>
                <w:numId w:val="2"/>
              </w:numPr>
              <w:spacing w:after="60"/>
            </w:pPr>
            <w:r>
              <w:t>A resolved ticket needs a closure note written in plain, non-technical language.</w:t>
            </w:r>
          </w:p>
          <w:p w14:paraId="55275798" w14:textId="77777777" w:rsidR="00386804" w:rsidRDefault="00F36EC8">
            <w:pPr>
              <w:pStyle w:val="ListParagraph"/>
              <w:numPr>
                <w:ilvl w:val="0"/>
                <w:numId w:val="2"/>
              </w:numPr>
              <w:spacing w:after="60"/>
            </w:pPr>
            <w:r>
              <w:t>A user needs step-by-step instructions restated more clearly.</w:t>
            </w:r>
          </w:p>
        </w:tc>
      </w:tr>
      <w:tr w:rsidR="00386804" w14:paraId="5A67FD95" w14:textId="77777777">
        <w:tc>
          <w:tcPr>
            <w:tcW w:w="2400" w:type="dxa"/>
            <w:shd w:val="clear" w:color="auto" w:fill="F2F2F2"/>
            <w:tcMar>
              <w:top w:w="80" w:type="dxa"/>
              <w:left w:w="120" w:type="dxa"/>
              <w:bottom w:w="80" w:type="dxa"/>
              <w:right w:w="120" w:type="dxa"/>
            </w:tcMar>
          </w:tcPr>
          <w:p w14:paraId="12DF27C9" w14:textId="77777777" w:rsidR="00386804" w:rsidRDefault="00F36EC8">
            <w:pPr>
              <w:spacing w:before="40" w:after="40"/>
            </w:pPr>
            <w:r>
              <w:rPr>
                <w:b/>
                <w:bCs/>
              </w:rPr>
              <w:t>Explicitly excluded</w:t>
            </w:r>
          </w:p>
        </w:tc>
        <w:tc>
          <w:tcPr>
            <w:tcW w:w="6960" w:type="dxa"/>
            <w:tcMar>
              <w:top w:w="80" w:type="dxa"/>
              <w:left w:w="120" w:type="dxa"/>
              <w:bottom w:w="80" w:type="dxa"/>
              <w:right w:w="120" w:type="dxa"/>
            </w:tcMar>
          </w:tcPr>
          <w:p w14:paraId="1606079D" w14:textId="77777777" w:rsidR="00386804" w:rsidRDefault="00F36EC8">
            <w:pPr>
              <w:pStyle w:val="ListParagraph"/>
              <w:numPr>
                <w:ilvl w:val="0"/>
                <w:numId w:val="2"/>
              </w:numPr>
              <w:spacing w:after="60"/>
            </w:pPr>
            <w:r>
              <w:t>Any communication that states or implies an organizational position on cause, fault, liability, or outcome — including service guarantees, remediation promises, and attributions of blame to a vendor (see NA-02).</w:t>
            </w:r>
          </w:p>
          <w:p w14:paraId="005ED15B" w14:textId="77777777" w:rsidR="00386804" w:rsidRDefault="00F36EC8">
            <w:pPr>
              <w:pStyle w:val="ListParagraph"/>
              <w:numPr>
                <w:ilvl w:val="0"/>
                <w:numId w:val="2"/>
              </w:numPr>
              <w:spacing w:after="60"/>
            </w:pPr>
            <w:r>
              <w:t>Any communication regarding a suspected privacy incident, security incident, or personnel matter. These are drafted by the accountable office (see NA-02).</w:t>
            </w:r>
          </w:p>
          <w:p w14:paraId="50922FD4" w14:textId="77777777" w:rsidR="00386804" w:rsidRDefault="00F36EC8">
            <w:pPr>
              <w:pStyle w:val="ListParagraph"/>
              <w:numPr>
                <w:ilvl w:val="0"/>
                <w:numId w:val="2"/>
              </w:numPr>
              <w:spacing w:after="60"/>
            </w:pPr>
            <w:r>
              <w:t>Clinical instruction or guidance of any kind (see NA-01).</w:t>
            </w:r>
          </w:p>
          <w:p w14:paraId="1341B275" w14:textId="77777777" w:rsidR="00386804" w:rsidRDefault="00F36EC8">
            <w:pPr>
              <w:pStyle w:val="ListParagraph"/>
              <w:numPr>
                <w:ilvl w:val="0"/>
                <w:numId w:val="2"/>
              </w:numPr>
              <w:spacing w:after="60"/>
            </w:pPr>
            <w:r>
              <w:t>Sending a generated draft without reading and editing it in full (see NA-03).</w:t>
            </w:r>
          </w:p>
        </w:tc>
      </w:tr>
      <w:tr w:rsidR="00386804" w14:paraId="26A88160" w14:textId="77777777">
        <w:tc>
          <w:tcPr>
            <w:tcW w:w="2400" w:type="dxa"/>
            <w:shd w:val="clear" w:color="auto" w:fill="F2F2F2"/>
            <w:tcMar>
              <w:top w:w="80" w:type="dxa"/>
              <w:left w:w="120" w:type="dxa"/>
              <w:bottom w:w="80" w:type="dxa"/>
              <w:right w:w="120" w:type="dxa"/>
            </w:tcMar>
          </w:tcPr>
          <w:p w14:paraId="6278171E" w14:textId="77777777" w:rsidR="00386804" w:rsidRDefault="00F36EC8">
            <w:pPr>
              <w:spacing w:before="40" w:after="40"/>
            </w:pPr>
            <w:r>
              <w:rPr>
                <w:b/>
                <w:bCs/>
              </w:rPr>
              <w:t>Required controls</w:t>
            </w:r>
          </w:p>
        </w:tc>
        <w:tc>
          <w:tcPr>
            <w:tcW w:w="6960" w:type="dxa"/>
            <w:tcMar>
              <w:top w:w="80" w:type="dxa"/>
              <w:left w:w="120" w:type="dxa"/>
              <w:bottom w:w="80" w:type="dxa"/>
              <w:right w:w="120" w:type="dxa"/>
            </w:tcMar>
          </w:tcPr>
          <w:p w14:paraId="341BB982" w14:textId="77777777" w:rsidR="00386804" w:rsidRDefault="00F36EC8">
            <w:pPr>
              <w:spacing w:before="40" w:after="40"/>
            </w:pPr>
            <w:r>
              <w:t>Redact per Section 5. The technician is the author of record and is responsible for accuracy, tone, and completeness. Mass communications to more than one department require team lead sign-off before sending, regardless of how the draft was produced.</w:t>
            </w:r>
          </w:p>
        </w:tc>
      </w:tr>
    </w:tbl>
    <w:p w14:paraId="29780EDA" w14:textId="77777777" w:rsidR="00386804" w:rsidRDefault="00F36EC8">
      <w:pPr>
        <w:pStyle w:val="Heading2"/>
      </w:pPr>
      <w:r>
        <w:t>UC-03 — Internal help retrieval</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960"/>
      </w:tblGrid>
      <w:tr w:rsidR="00386804" w14:paraId="613846C6" w14:textId="77777777">
        <w:tc>
          <w:tcPr>
            <w:tcW w:w="2400" w:type="dxa"/>
            <w:shd w:val="clear" w:color="auto" w:fill="F2F2F2"/>
            <w:tcMar>
              <w:top w:w="80" w:type="dxa"/>
              <w:left w:w="120" w:type="dxa"/>
              <w:bottom w:w="80" w:type="dxa"/>
              <w:right w:w="120" w:type="dxa"/>
            </w:tcMar>
          </w:tcPr>
          <w:p w14:paraId="7DDE85E7" w14:textId="77777777" w:rsidR="00386804" w:rsidRDefault="00F36EC8">
            <w:pPr>
              <w:spacing w:before="40" w:after="40"/>
            </w:pPr>
            <w:r>
              <w:rPr>
                <w:b/>
                <w:bCs/>
              </w:rPr>
              <w:t>Use case ID</w:t>
            </w:r>
          </w:p>
        </w:tc>
        <w:tc>
          <w:tcPr>
            <w:tcW w:w="6960" w:type="dxa"/>
            <w:tcMar>
              <w:top w:w="80" w:type="dxa"/>
              <w:left w:w="120" w:type="dxa"/>
              <w:bottom w:w="80" w:type="dxa"/>
              <w:right w:w="120" w:type="dxa"/>
            </w:tcMar>
          </w:tcPr>
          <w:p w14:paraId="5CC3DE69" w14:textId="77777777" w:rsidR="00386804" w:rsidRDefault="00F36EC8">
            <w:pPr>
              <w:spacing w:before="40" w:after="40"/>
            </w:pPr>
            <w:r>
              <w:t>UC-03</w:t>
            </w:r>
          </w:p>
        </w:tc>
      </w:tr>
      <w:tr w:rsidR="00386804" w14:paraId="46C464B8" w14:textId="77777777">
        <w:tc>
          <w:tcPr>
            <w:tcW w:w="2400" w:type="dxa"/>
            <w:shd w:val="clear" w:color="auto" w:fill="F2F2F2"/>
            <w:tcMar>
              <w:top w:w="80" w:type="dxa"/>
              <w:left w:w="120" w:type="dxa"/>
              <w:bottom w:w="80" w:type="dxa"/>
              <w:right w:w="120" w:type="dxa"/>
            </w:tcMar>
          </w:tcPr>
          <w:p w14:paraId="46FFF198" w14:textId="77777777" w:rsidR="00386804" w:rsidRDefault="00F36EC8">
            <w:pPr>
              <w:spacing w:before="40" w:after="40"/>
            </w:pPr>
            <w:r>
              <w:rPr>
                <w:b/>
                <w:bCs/>
              </w:rPr>
              <w:t>Definition</w:t>
            </w:r>
          </w:p>
        </w:tc>
        <w:tc>
          <w:tcPr>
            <w:tcW w:w="6960" w:type="dxa"/>
            <w:tcMar>
              <w:top w:w="80" w:type="dxa"/>
              <w:left w:w="120" w:type="dxa"/>
              <w:bottom w:w="80" w:type="dxa"/>
              <w:right w:w="120" w:type="dxa"/>
            </w:tcMar>
          </w:tcPr>
          <w:p w14:paraId="63E441FD" w14:textId="77777777" w:rsidR="00386804" w:rsidRDefault="00F36EC8">
            <w:pPr>
              <w:spacing w:before="40" w:after="40"/>
            </w:pPr>
            <w:r>
              <w:t>Querying approved internal documentation — the knowledge base, standard operating procedures, IT policy, and vendor documentation — to locate a procedure or confirm a supported configuration.</w:t>
            </w:r>
          </w:p>
        </w:tc>
      </w:tr>
      <w:tr w:rsidR="00386804" w14:paraId="10A5BA40" w14:textId="77777777">
        <w:tc>
          <w:tcPr>
            <w:tcW w:w="2400" w:type="dxa"/>
            <w:shd w:val="clear" w:color="auto" w:fill="F2F2F2"/>
            <w:tcMar>
              <w:top w:w="80" w:type="dxa"/>
              <w:left w:w="120" w:type="dxa"/>
              <w:bottom w:w="80" w:type="dxa"/>
              <w:right w:w="120" w:type="dxa"/>
            </w:tcMar>
          </w:tcPr>
          <w:p w14:paraId="7758D091" w14:textId="77777777" w:rsidR="00386804" w:rsidRDefault="00F36EC8">
            <w:pPr>
              <w:spacing w:before="40" w:after="40"/>
            </w:pPr>
            <w:r>
              <w:rPr>
                <w:b/>
                <w:bCs/>
              </w:rPr>
              <w:t>Approved inputs</w:t>
            </w:r>
          </w:p>
        </w:tc>
        <w:tc>
          <w:tcPr>
            <w:tcW w:w="6960" w:type="dxa"/>
            <w:tcMar>
              <w:top w:w="80" w:type="dxa"/>
              <w:left w:w="120" w:type="dxa"/>
              <w:bottom w:w="80" w:type="dxa"/>
              <w:right w:w="120" w:type="dxa"/>
            </w:tcMar>
          </w:tcPr>
          <w:p w14:paraId="25462FD5" w14:textId="77777777" w:rsidR="00386804" w:rsidRDefault="00F36EC8">
            <w:pPr>
              <w:spacing w:before="40" w:after="40"/>
            </w:pPr>
            <w:r>
              <w:t>Generic, de-identified questions about tools, systems, and documented procedures.</w:t>
            </w:r>
          </w:p>
        </w:tc>
      </w:tr>
      <w:tr w:rsidR="00386804" w14:paraId="6940E396" w14:textId="77777777">
        <w:tc>
          <w:tcPr>
            <w:tcW w:w="2400" w:type="dxa"/>
            <w:shd w:val="clear" w:color="auto" w:fill="F2F2F2"/>
            <w:tcMar>
              <w:top w:w="80" w:type="dxa"/>
              <w:left w:w="120" w:type="dxa"/>
              <w:bottom w:w="80" w:type="dxa"/>
              <w:right w:w="120" w:type="dxa"/>
            </w:tcMar>
          </w:tcPr>
          <w:p w14:paraId="40E6E1BF" w14:textId="77777777" w:rsidR="00386804" w:rsidRDefault="00F36EC8">
            <w:pPr>
              <w:spacing w:before="40" w:after="40"/>
            </w:pPr>
            <w:r>
              <w:rPr>
                <w:b/>
                <w:bCs/>
              </w:rPr>
              <w:t>Approved outputs</w:t>
            </w:r>
          </w:p>
        </w:tc>
        <w:tc>
          <w:tcPr>
            <w:tcW w:w="6960" w:type="dxa"/>
            <w:tcMar>
              <w:top w:w="80" w:type="dxa"/>
              <w:left w:w="120" w:type="dxa"/>
              <w:bottom w:w="80" w:type="dxa"/>
              <w:right w:w="120" w:type="dxa"/>
            </w:tcMar>
          </w:tcPr>
          <w:p w14:paraId="746F3493" w14:textId="77777777" w:rsidR="00386804" w:rsidRDefault="00F36EC8">
            <w:pPr>
              <w:spacing w:before="40" w:after="40"/>
            </w:pPr>
            <w:r>
              <w:t>A pointer to the governing article or procedure, plus a summary of it. The source article, not the Copilot output, is the authority.</w:t>
            </w:r>
          </w:p>
        </w:tc>
      </w:tr>
      <w:tr w:rsidR="00386804" w14:paraId="13A4C44C" w14:textId="77777777">
        <w:tc>
          <w:tcPr>
            <w:tcW w:w="2400" w:type="dxa"/>
            <w:shd w:val="clear" w:color="auto" w:fill="F2F2F2"/>
            <w:tcMar>
              <w:top w:w="80" w:type="dxa"/>
              <w:left w:w="120" w:type="dxa"/>
              <w:bottom w:w="80" w:type="dxa"/>
              <w:right w:w="120" w:type="dxa"/>
            </w:tcMar>
          </w:tcPr>
          <w:p w14:paraId="7967D8D1" w14:textId="77777777" w:rsidR="00386804" w:rsidRDefault="00F36EC8">
            <w:pPr>
              <w:spacing w:before="40" w:after="40"/>
            </w:pPr>
            <w:r>
              <w:rPr>
                <w:b/>
                <w:bCs/>
              </w:rPr>
              <w:lastRenderedPageBreak/>
              <w:t>Typical triggers</w:t>
            </w:r>
          </w:p>
        </w:tc>
        <w:tc>
          <w:tcPr>
            <w:tcW w:w="6960" w:type="dxa"/>
            <w:tcMar>
              <w:top w:w="80" w:type="dxa"/>
              <w:left w:w="120" w:type="dxa"/>
              <w:bottom w:w="80" w:type="dxa"/>
              <w:right w:w="120" w:type="dxa"/>
            </w:tcMar>
          </w:tcPr>
          <w:p w14:paraId="1FF5B646" w14:textId="77777777" w:rsidR="00386804" w:rsidRDefault="00F36EC8">
            <w:pPr>
              <w:pStyle w:val="ListParagraph"/>
              <w:numPr>
                <w:ilvl w:val="0"/>
                <w:numId w:val="2"/>
              </w:numPr>
              <w:spacing w:after="60"/>
            </w:pPr>
            <w:r>
              <w:t>A technician needs the current procedure for a task performed infrequently.</w:t>
            </w:r>
          </w:p>
          <w:p w14:paraId="305E6815" w14:textId="77777777" w:rsidR="00386804" w:rsidRDefault="00F36EC8">
            <w:pPr>
              <w:pStyle w:val="ListParagraph"/>
              <w:numPr>
                <w:ilvl w:val="0"/>
                <w:numId w:val="2"/>
              </w:numPr>
              <w:spacing w:after="60"/>
            </w:pPr>
            <w:r>
              <w:t>A technician needs to confirm whether a device model or software version is supported.</w:t>
            </w:r>
          </w:p>
          <w:p w14:paraId="30CBC080" w14:textId="77777777" w:rsidR="00386804" w:rsidRDefault="00F36EC8">
            <w:pPr>
              <w:pStyle w:val="ListParagraph"/>
              <w:numPr>
                <w:ilvl w:val="0"/>
                <w:numId w:val="2"/>
              </w:numPr>
              <w:spacing w:after="60"/>
            </w:pPr>
            <w:r>
              <w:t>A technician needs to locate the correct escalation path or on-call rotation.</w:t>
            </w:r>
          </w:p>
        </w:tc>
      </w:tr>
      <w:tr w:rsidR="00386804" w14:paraId="6C86A058" w14:textId="77777777">
        <w:tc>
          <w:tcPr>
            <w:tcW w:w="2400" w:type="dxa"/>
            <w:shd w:val="clear" w:color="auto" w:fill="F2F2F2"/>
            <w:tcMar>
              <w:top w:w="80" w:type="dxa"/>
              <w:left w:w="120" w:type="dxa"/>
              <w:bottom w:w="80" w:type="dxa"/>
              <w:right w:w="120" w:type="dxa"/>
            </w:tcMar>
          </w:tcPr>
          <w:p w14:paraId="330B4A43" w14:textId="77777777" w:rsidR="00386804" w:rsidRDefault="00F36EC8">
            <w:pPr>
              <w:spacing w:before="40" w:after="40"/>
            </w:pPr>
            <w:r>
              <w:rPr>
                <w:b/>
                <w:bCs/>
              </w:rPr>
              <w:t>Explicitly excluded</w:t>
            </w:r>
          </w:p>
        </w:tc>
        <w:tc>
          <w:tcPr>
            <w:tcW w:w="6960" w:type="dxa"/>
            <w:tcMar>
              <w:top w:w="80" w:type="dxa"/>
              <w:left w:w="120" w:type="dxa"/>
              <w:bottom w:w="80" w:type="dxa"/>
              <w:right w:w="120" w:type="dxa"/>
            </w:tcMar>
          </w:tcPr>
          <w:p w14:paraId="532CBE16" w14:textId="77777777" w:rsidR="00386804" w:rsidRDefault="00F36EC8">
            <w:pPr>
              <w:pStyle w:val="ListParagraph"/>
              <w:numPr>
                <w:ilvl w:val="0"/>
                <w:numId w:val="2"/>
              </w:numPr>
              <w:spacing w:after="60"/>
            </w:pPr>
            <w:r>
              <w:t>Retrieval used as a substitute for required training or certification.</w:t>
            </w:r>
          </w:p>
          <w:p w14:paraId="76853259" w14:textId="77777777" w:rsidR="00386804" w:rsidRDefault="00F36EC8">
            <w:pPr>
              <w:pStyle w:val="ListParagraph"/>
              <w:numPr>
                <w:ilvl w:val="0"/>
                <w:numId w:val="2"/>
              </w:numPr>
              <w:spacing w:after="60"/>
            </w:pPr>
            <w:r>
              <w:t>Interpreting policy for a specific edge case, which is a team lead or policy owner function.</w:t>
            </w:r>
          </w:p>
          <w:p w14:paraId="6EE970CC" w14:textId="77777777" w:rsidR="00386804" w:rsidRDefault="00F36EC8">
            <w:pPr>
              <w:pStyle w:val="ListParagraph"/>
              <w:numPr>
                <w:ilvl w:val="0"/>
                <w:numId w:val="2"/>
              </w:numPr>
              <w:spacing w:after="60"/>
            </w:pPr>
            <w:r>
              <w:t>Relying on Copilot output where no supporting internal article exists. If retrieval returns no source, treat the answer as unverified and escalate.</w:t>
            </w:r>
          </w:p>
          <w:p w14:paraId="0C9934AE" w14:textId="77777777" w:rsidR="00386804" w:rsidRDefault="00F36EC8">
            <w:pPr>
              <w:pStyle w:val="ListParagraph"/>
              <w:numPr>
                <w:ilvl w:val="0"/>
                <w:numId w:val="2"/>
              </w:numPr>
              <w:spacing w:after="60"/>
            </w:pPr>
            <w:r>
              <w:t>Acting on retrieved guidance to change a production or clinical system outside change management (see NA-03).</w:t>
            </w:r>
          </w:p>
        </w:tc>
      </w:tr>
      <w:tr w:rsidR="00386804" w14:paraId="5214D50E" w14:textId="77777777">
        <w:tc>
          <w:tcPr>
            <w:tcW w:w="2400" w:type="dxa"/>
            <w:shd w:val="clear" w:color="auto" w:fill="F2F2F2"/>
            <w:tcMar>
              <w:top w:w="80" w:type="dxa"/>
              <w:left w:w="120" w:type="dxa"/>
              <w:bottom w:w="80" w:type="dxa"/>
              <w:right w:w="120" w:type="dxa"/>
            </w:tcMar>
          </w:tcPr>
          <w:p w14:paraId="03C24576" w14:textId="77777777" w:rsidR="00386804" w:rsidRDefault="00F36EC8">
            <w:pPr>
              <w:spacing w:before="40" w:after="40"/>
            </w:pPr>
            <w:r>
              <w:rPr>
                <w:b/>
                <w:bCs/>
              </w:rPr>
              <w:t>Required controls</w:t>
            </w:r>
          </w:p>
        </w:tc>
        <w:tc>
          <w:tcPr>
            <w:tcW w:w="6960" w:type="dxa"/>
            <w:tcMar>
              <w:top w:w="80" w:type="dxa"/>
              <w:left w:w="120" w:type="dxa"/>
              <w:bottom w:w="80" w:type="dxa"/>
              <w:right w:w="120" w:type="dxa"/>
            </w:tcMar>
          </w:tcPr>
          <w:p w14:paraId="4EEF6C26" w14:textId="77777777" w:rsidR="00386804" w:rsidRDefault="00F36EC8">
            <w:pPr>
              <w:spacing w:before="40" w:after="40"/>
            </w:pPr>
            <w:r>
              <w:t>Cite the retrieved article identifier in the ticket. If Copilot returns guidance that conflicts with the knowledge base, the knowledge base governs and the discrepancy is reported to the team lead.</w:t>
            </w:r>
          </w:p>
        </w:tc>
      </w:tr>
    </w:tbl>
    <w:p w14:paraId="043E5F78" w14:textId="77777777" w:rsidR="00386804" w:rsidRDefault="00F36EC8">
      <w:pPr>
        <w:pStyle w:val="Heading1"/>
      </w:pPr>
      <w:r>
        <w:t>4. Not-approved categories</w:t>
      </w:r>
    </w:p>
    <w:p w14:paraId="67E128DA" w14:textId="77777777" w:rsidR="00386804" w:rsidRDefault="00F36EC8">
      <w:r>
        <w:t>Three categories are not approved for Copilot use by Tier 1 staff. A task falling into any of them is escalated or flagged; it is not attempted with Copilot and then reviewed afterward.</w:t>
      </w:r>
    </w:p>
    <w:p w14:paraId="43E91E1E" w14:textId="77777777" w:rsidR="00386804" w:rsidRDefault="00F36EC8">
      <w:r>
        <w:t>The three categories overlap by design. A single request can fall into more than one, and each is independently disqualifying — a task does not become permissible because it fits one category less badly than another.</w:t>
      </w:r>
    </w:p>
    <w:p w14:paraId="61354674" w14:textId="77777777" w:rsidR="00386804" w:rsidRDefault="00F36EC8">
      <w:pPr>
        <w:pStyle w:val="Heading2"/>
      </w:pPr>
      <w:r>
        <w:t>NA-01 — PHI-adjacent content</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960"/>
      </w:tblGrid>
      <w:tr w:rsidR="00386804" w14:paraId="3AB6622D" w14:textId="77777777">
        <w:tc>
          <w:tcPr>
            <w:tcW w:w="2400" w:type="dxa"/>
            <w:shd w:val="clear" w:color="auto" w:fill="F2F2F2"/>
            <w:tcMar>
              <w:top w:w="80" w:type="dxa"/>
              <w:left w:w="120" w:type="dxa"/>
              <w:bottom w:w="80" w:type="dxa"/>
              <w:right w:w="120" w:type="dxa"/>
            </w:tcMar>
          </w:tcPr>
          <w:p w14:paraId="53DCBD03" w14:textId="77777777" w:rsidR="00386804" w:rsidRDefault="00F36EC8">
            <w:pPr>
              <w:spacing w:before="40" w:after="40"/>
            </w:pPr>
            <w:r>
              <w:rPr>
                <w:b/>
                <w:bCs/>
              </w:rPr>
              <w:t>Category ID</w:t>
            </w:r>
          </w:p>
        </w:tc>
        <w:tc>
          <w:tcPr>
            <w:tcW w:w="6960" w:type="dxa"/>
            <w:tcMar>
              <w:top w:w="80" w:type="dxa"/>
              <w:left w:w="120" w:type="dxa"/>
              <w:bottom w:w="80" w:type="dxa"/>
              <w:right w:w="120" w:type="dxa"/>
            </w:tcMar>
          </w:tcPr>
          <w:p w14:paraId="564BF301" w14:textId="77777777" w:rsidR="00386804" w:rsidRDefault="00F36EC8">
            <w:pPr>
              <w:spacing w:before="40" w:after="40"/>
            </w:pPr>
            <w:r>
              <w:t>NA-01</w:t>
            </w:r>
          </w:p>
        </w:tc>
      </w:tr>
      <w:tr w:rsidR="00386804" w14:paraId="268A089E" w14:textId="77777777">
        <w:tc>
          <w:tcPr>
            <w:tcW w:w="2400" w:type="dxa"/>
            <w:shd w:val="clear" w:color="auto" w:fill="F2F2F2"/>
            <w:tcMar>
              <w:top w:w="80" w:type="dxa"/>
              <w:left w:w="120" w:type="dxa"/>
              <w:bottom w:w="80" w:type="dxa"/>
              <w:right w:w="120" w:type="dxa"/>
            </w:tcMar>
          </w:tcPr>
          <w:p w14:paraId="01E13902" w14:textId="77777777" w:rsidR="00386804" w:rsidRDefault="00F36EC8">
            <w:pPr>
              <w:spacing w:before="40" w:after="40"/>
            </w:pPr>
            <w:r>
              <w:rPr>
                <w:b/>
                <w:bCs/>
              </w:rPr>
              <w:t>Definition</w:t>
            </w:r>
          </w:p>
        </w:tc>
        <w:tc>
          <w:tcPr>
            <w:tcW w:w="6960" w:type="dxa"/>
            <w:tcMar>
              <w:top w:w="80" w:type="dxa"/>
              <w:left w:w="120" w:type="dxa"/>
              <w:bottom w:w="80" w:type="dxa"/>
              <w:right w:w="120" w:type="dxa"/>
            </w:tcMar>
          </w:tcPr>
          <w:p w14:paraId="3854C157" w14:textId="77777777" w:rsidR="00386804" w:rsidRDefault="00F36EC8">
            <w:pPr>
              <w:spacing w:before="40" w:after="40"/>
            </w:pPr>
            <w:r>
              <w:t>Any task whose substance is clinical or patient-identifying rather than technical, including content that remains re-identifiable after obvious identifiers are removed. Redaction removes identifiers; it does not convert a clinical question into a technical one.</w:t>
            </w:r>
          </w:p>
        </w:tc>
      </w:tr>
      <w:tr w:rsidR="00386804" w14:paraId="5F138CB4" w14:textId="77777777">
        <w:tc>
          <w:tcPr>
            <w:tcW w:w="2400" w:type="dxa"/>
            <w:shd w:val="clear" w:color="auto" w:fill="F2F2F2"/>
            <w:tcMar>
              <w:top w:w="80" w:type="dxa"/>
              <w:left w:w="120" w:type="dxa"/>
              <w:bottom w:w="80" w:type="dxa"/>
              <w:right w:w="120" w:type="dxa"/>
            </w:tcMar>
          </w:tcPr>
          <w:p w14:paraId="18794FFF" w14:textId="77777777" w:rsidR="00386804" w:rsidRDefault="00F36EC8">
            <w:pPr>
              <w:spacing w:before="40" w:after="40"/>
            </w:pPr>
            <w:r>
              <w:rPr>
                <w:b/>
                <w:bCs/>
              </w:rPr>
              <w:t>What this looks like at Tier 1</w:t>
            </w:r>
          </w:p>
        </w:tc>
        <w:tc>
          <w:tcPr>
            <w:tcW w:w="6960" w:type="dxa"/>
            <w:tcMar>
              <w:top w:w="80" w:type="dxa"/>
              <w:left w:w="120" w:type="dxa"/>
              <w:bottom w:w="80" w:type="dxa"/>
              <w:right w:w="120" w:type="dxa"/>
            </w:tcMar>
          </w:tcPr>
          <w:p w14:paraId="00FE9EC4" w14:textId="77777777" w:rsidR="00386804" w:rsidRDefault="00F36EC8">
            <w:pPr>
              <w:pStyle w:val="ListParagraph"/>
              <w:numPr>
                <w:ilvl w:val="0"/>
                <w:numId w:val="2"/>
              </w:numPr>
              <w:spacing w:after="60"/>
            </w:pPr>
            <w:r>
              <w:t>A ticket that cannot be described coherently without naming a diagnosis, procedure, medication, or result.</w:t>
            </w:r>
          </w:p>
          <w:p w14:paraId="431D705D" w14:textId="77777777" w:rsidR="00386804" w:rsidRDefault="00F36EC8">
            <w:pPr>
              <w:pStyle w:val="ListParagraph"/>
              <w:numPr>
                <w:ilvl w:val="0"/>
                <w:numId w:val="2"/>
              </w:numPr>
              <w:spacing w:after="60"/>
            </w:pPr>
            <w:r>
              <w:t>A request to explain, interpret, paraphrase, or check clinical content, however routine it appears.</w:t>
            </w:r>
          </w:p>
          <w:p w14:paraId="5B6C6B3D" w14:textId="77777777" w:rsidR="00386804" w:rsidRDefault="00F36EC8">
            <w:pPr>
              <w:pStyle w:val="ListParagraph"/>
              <w:numPr>
                <w:ilvl w:val="0"/>
                <w:numId w:val="2"/>
              </w:numPr>
              <w:spacing w:after="60"/>
            </w:pPr>
            <w:r>
              <w:t>Content that would identify a patient by context alone — a single named provider, a small unit, an uncommon procedure, or a specific date and location.</w:t>
            </w:r>
          </w:p>
          <w:p w14:paraId="695AE517" w14:textId="77777777" w:rsidR="00386804" w:rsidRDefault="00F36EC8">
            <w:pPr>
              <w:pStyle w:val="ListParagraph"/>
              <w:numPr>
                <w:ilvl w:val="0"/>
                <w:numId w:val="2"/>
              </w:numPr>
              <w:spacing w:after="60"/>
            </w:pPr>
            <w:r>
              <w:lastRenderedPageBreak/>
              <w:t>Any prompt containing unredacted PHI, in any use case, including UC-01 through UC-03.</w:t>
            </w:r>
          </w:p>
        </w:tc>
      </w:tr>
      <w:tr w:rsidR="00386804" w14:paraId="1E48978D" w14:textId="77777777">
        <w:tc>
          <w:tcPr>
            <w:tcW w:w="2400" w:type="dxa"/>
            <w:shd w:val="clear" w:color="auto" w:fill="F2F2F2"/>
            <w:tcMar>
              <w:top w:w="80" w:type="dxa"/>
              <w:left w:w="120" w:type="dxa"/>
              <w:bottom w:w="80" w:type="dxa"/>
              <w:right w:w="120" w:type="dxa"/>
            </w:tcMar>
          </w:tcPr>
          <w:p w14:paraId="0C09BE12" w14:textId="77777777" w:rsidR="00386804" w:rsidRDefault="00F36EC8">
            <w:pPr>
              <w:spacing w:before="40" w:after="40"/>
            </w:pPr>
            <w:r>
              <w:rPr>
                <w:b/>
                <w:bCs/>
              </w:rPr>
              <w:lastRenderedPageBreak/>
              <w:t>Why it is excluded</w:t>
            </w:r>
          </w:p>
        </w:tc>
        <w:tc>
          <w:tcPr>
            <w:tcW w:w="6960" w:type="dxa"/>
            <w:tcMar>
              <w:top w:w="80" w:type="dxa"/>
              <w:left w:w="120" w:type="dxa"/>
              <w:bottom w:w="80" w:type="dxa"/>
              <w:right w:w="120" w:type="dxa"/>
            </w:tcMar>
          </w:tcPr>
          <w:p w14:paraId="6CCD627F" w14:textId="77777777" w:rsidR="00386804" w:rsidRDefault="00F36EC8">
            <w:pPr>
              <w:spacing w:before="40" w:after="40"/>
            </w:pPr>
            <w:r>
              <w:t>Tier 1 is not qualified to judge whether a clinical paraphrase is accurate, and an inaccurate one can travel. Re-identification risk also survives redaction, which means the redaction checklist is a floor rather than a clearance.</w:t>
            </w:r>
          </w:p>
        </w:tc>
      </w:tr>
      <w:tr w:rsidR="00386804" w14:paraId="217AABFE" w14:textId="77777777">
        <w:tc>
          <w:tcPr>
            <w:tcW w:w="2400" w:type="dxa"/>
            <w:shd w:val="clear" w:color="auto" w:fill="F2F2F2"/>
            <w:tcMar>
              <w:top w:w="80" w:type="dxa"/>
              <w:left w:w="120" w:type="dxa"/>
              <w:bottom w:w="80" w:type="dxa"/>
              <w:right w:w="120" w:type="dxa"/>
            </w:tcMar>
          </w:tcPr>
          <w:p w14:paraId="61EAC7F9" w14:textId="77777777" w:rsidR="00386804" w:rsidRDefault="00F36EC8">
            <w:pPr>
              <w:spacing w:before="40" w:after="40"/>
            </w:pPr>
            <w:r>
              <w:rPr>
                <w:b/>
                <w:bCs/>
              </w:rPr>
              <w:t>What to do instead</w:t>
            </w:r>
          </w:p>
        </w:tc>
        <w:tc>
          <w:tcPr>
            <w:tcW w:w="6960" w:type="dxa"/>
            <w:tcMar>
              <w:top w:w="80" w:type="dxa"/>
              <w:left w:w="120" w:type="dxa"/>
              <w:bottom w:w="80" w:type="dxa"/>
              <w:right w:w="120" w:type="dxa"/>
            </w:tcMar>
          </w:tcPr>
          <w:p w14:paraId="07068DCD" w14:textId="77777777" w:rsidR="00386804" w:rsidRDefault="00F36EC8">
            <w:pPr>
              <w:spacing w:before="40" w:after="40"/>
            </w:pPr>
            <w:r>
              <w:t>Route clinical questions to the clinical informatics on-call. If a possible improper disclosure is involved, report the facts through the Privacy Office intake process without analyzing them. Handle the technical fault by conventional means.</w:t>
            </w:r>
          </w:p>
        </w:tc>
      </w:tr>
      <w:tr w:rsidR="00386804" w14:paraId="5CBEBF7B" w14:textId="77777777">
        <w:tc>
          <w:tcPr>
            <w:tcW w:w="2400" w:type="dxa"/>
            <w:shd w:val="clear" w:color="auto" w:fill="F2F2F2"/>
            <w:tcMar>
              <w:top w:w="80" w:type="dxa"/>
              <w:left w:w="120" w:type="dxa"/>
              <w:bottom w:w="80" w:type="dxa"/>
              <w:right w:w="120" w:type="dxa"/>
            </w:tcMar>
          </w:tcPr>
          <w:p w14:paraId="7A2503CA" w14:textId="77777777" w:rsidR="00386804" w:rsidRDefault="00F36EC8">
            <w:pPr>
              <w:spacing w:before="40" w:after="40"/>
            </w:pPr>
            <w:r>
              <w:rPr>
                <w:b/>
                <w:bCs/>
              </w:rPr>
              <w:t>Boundary note</w:t>
            </w:r>
          </w:p>
        </w:tc>
        <w:tc>
          <w:tcPr>
            <w:tcW w:w="6960" w:type="dxa"/>
            <w:tcMar>
              <w:top w:w="80" w:type="dxa"/>
              <w:left w:w="120" w:type="dxa"/>
              <w:bottom w:w="80" w:type="dxa"/>
              <w:right w:w="120" w:type="dxa"/>
            </w:tcMar>
          </w:tcPr>
          <w:p w14:paraId="790F5863" w14:textId="77777777" w:rsidR="00386804" w:rsidRDefault="00F36EC8">
            <w:pPr>
              <w:spacing w:before="40" w:after="40"/>
            </w:pPr>
            <w:r>
              <w:t>PHI appearing inside an otherwise technical ticket does not by itself make the task NA-01. Apply the test in Section 4.4.</w:t>
            </w:r>
          </w:p>
        </w:tc>
      </w:tr>
    </w:tbl>
    <w:p w14:paraId="1CC4B2B8" w14:textId="77777777" w:rsidR="00386804" w:rsidRDefault="00F36EC8">
      <w:pPr>
        <w:pStyle w:val="Heading2"/>
      </w:pPr>
      <w:r>
        <w:t>NA-02 — Compliance-relevant record</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960"/>
      </w:tblGrid>
      <w:tr w:rsidR="00386804" w14:paraId="701558AE" w14:textId="77777777">
        <w:tc>
          <w:tcPr>
            <w:tcW w:w="2400" w:type="dxa"/>
            <w:shd w:val="clear" w:color="auto" w:fill="F2F2F2"/>
            <w:tcMar>
              <w:top w:w="80" w:type="dxa"/>
              <w:left w:w="120" w:type="dxa"/>
              <w:bottom w:w="80" w:type="dxa"/>
              <w:right w:w="120" w:type="dxa"/>
            </w:tcMar>
          </w:tcPr>
          <w:p w14:paraId="4108F8F0" w14:textId="77777777" w:rsidR="00386804" w:rsidRDefault="00F36EC8">
            <w:pPr>
              <w:spacing w:before="40" w:after="40"/>
            </w:pPr>
            <w:r>
              <w:rPr>
                <w:b/>
                <w:bCs/>
              </w:rPr>
              <w:t>Category ID</w:t>
            </w:r>
          </w:p>
        </w:tc>
        <w:tc>
          <w:tcPr>
            <w:tcW w:w="6960" w:type="dxa"/>
            <w:tcMar>
              <w:top w:w="80" w:type="dxa"/>
              <w:left w:w="120" w:type="dxa"/>
              <w:bottom w:w="80" w:type="dxa"/>
              <w:right w:w="120" w:type="dxa"/>
            </w:tcMar>
          </w:tcPr>
          <w:p w14:paraId="1042DC97" w14:textId="77777777" w:rsidR="00386804" w:rsidRDefault="00F36EC8">
            <w:pPr>
              <w:spacing w:before="40" w:after="40"/>
            </w:pPr>
            <w:r>
              <w:t>NA-02</w:t>
            </w:r>
          </w:p>
        </w:tc>
      </w:tr>
      <w:tr w:rsidR="00386804" w14:paraId="52CD971B" w14:textId="77777777">
        <w:tc>
          <w:tcPr>
            <w:tcW w:w="2400" w:type="dxa"/>
            <w:shd w:val="clear" w:color="auto" w:fill="F2F2F2"/>
            <w:tcMar>
              <w:top w:w="80" w:type="dxa"/>
              <w:left w:w="120" w:type="dxa"/>
              <w:bottom w:w="80" w:type="dxa"/>
              <w:right w:w="120" w:type="dxa"/>
            </w:tcMar>
          </w:tcPr>
          <w:p w14:paraId="7DF80484" w14:textId="77777777" w:rsidR="00386804" w:rsidRDefault="00F36EC8">
            <w:pPr>
              <w:spacing w:before="40" w:after="40"/>
            </w:pPr>
            <w:r>
              <w:rPr>
                <w:b/>
                <w:bCs/>
              </w:rPr>
              <w:t>Definition</w:t>
            </w:r>
          </w:p>
        </w:tc>
        <w:tc>
          <w:tcPr>
            <w:tcW w:w="6960" w:type="dxa"/>
            <w:tcMar>
              <w:top w:w="80" w:type="dxa"/>
              <w:left w:w="120" w:type="dxa"/>
              <w:bottom w:w="80" w:type="dxa"/>
              <w:right w:w="120" w:type="dxa"/>
            </w:tcMar>
          </w:tcPr>
          <w:p w14:paraId="2ED23F27" w14:textId="77777777" w:rsidR="00386804" w:rsidRDefault="00F36EC8">
            <w:pPr>
              <w:spacing w:before="40" w:after="40"/>
            </w:pPr>
            <w:r>
              <w:t>Any task whose output will become, or will inform, a record used for a privacy, security, legal, regulatory, audit, human resources, or contractual purpose — and any task that asks for a determination in one of those domains.</w:t>
            </w:r>
          </w:p>
        </w:tc>
      </w:tr>
      <w:tr w:rsidR="00386804" w14:paraId="3575B991" w14:textId="77777777">
        <w:tc>
          <w:tcPr>
            <w:tcW w:w="2400" w:type="dxa"/>
            <w:shd w:val="clear" w:color="auto" w:fill="F2F2F2"/>
            <w:tcMar>
              <w:top w:w="80" w:type="dxa"/>
              <w:left w:w="120" w:type="dxa"/>
              <w:bottom w:w="80" w:type="dxa"/>
              <w:right w:w="120" w:type="dxa"/>
            </w:tcMar>
          </w:tcPr>
          <w:p w14:paraId="342ABBC7" w14:textId="77777777" w:rsidR="00386804" w:rsidRDefault="00F36EC8">
            <w:pPr>
              <w:spacing w:before="40" w:after="40"/>
            </w:pPr>
            <w:r>
              <w:rPr>
                <w:b/>
                <w:bCs/>
              </w:rPr>
              <w:t>What this looks like at Tier 1</w:t>
            </w:r>
          </w:p>
        </w:tc>
        <w:tc>
          <w:tcPr>
            <w:tcW w:w="6960" w:type="dxa"/>
            <w:tcMar>
              <w:top w:w="80" w:type="dxa"/>
              <w:left w:w="120" w:type="dxa"/>
              <w:bottom w:w="80" w:type="dxa"/>
              <w:right w:w="120" w:type="dxa"/>
            </w:tcMar>
          </w:tcPr>
          <w:p w14:paraId="66729A61" w14:textId="77777777" w:rsidR="00386804" w:rsidRDefault="00F36EC8">
            <w:pPr>
              <w:pStyle w:val="ListParagraph"/>
              <w:numPr>
                <w:ilvl w:val="0"/>
                <w:numId w:val="2"/>
              </w:numPr>
              <w:spacing w:after="60"/>
            </w:pPr>
            <w:r>
              <w:t>Whether an event is a reportable breach, or whether a disclosure was permitted.</w:t>
            </w:r>
          </w:p>
          <w:p w14:paraId="55997A51" w14:textId="77777777" w:rsidR="00386804" w:rsidRDefault="00F36EC8">
            <w:pPr>
              <w:pStyle w:val="ListParagraph"/>
              <w:numPr>
                <w:ilvl w:val="0"/>
                <w:numId w:val="2"/>
              </w:numPr>
              <w:spacing w:after="60"/>
            </w:pPr>
            <w:r>
              <w:t>An incident narrative, timeline, or chronology intended for the Privacy Office, Security Operations Center, Legal, Compliance, or an outside party.</w:t>
            </w:r>
          </w:p>
          <w:p w14:paraId="7BF651A9" w14:textId="77777777" w:rsidR="00386804" w:rsidRDefault="00F36EC8">
            <w:pPr>
              <w:pStyle w:val="ListParagraph"/>
              <w:numPr>
                <w:ilvl w:val="0"/>
                <w:numId w:val="2"/>
              </w:numPr>
              <w:spacing w:after="60"/>
            </w:pPr>
            <w:r>
              <w:t>Correspondence with an external organization about an incident, including requests to confirm destruction or containment.</w:t>
            </w:r>
          </w:p>
          <w:p w14:paraId="33A7B13D" w14:textId="77777777" w:rsidR="00386804" w:rsidRDefault="00F36EC8">
            <w:pPr>
              <w:pStyle w:val="ListParagraph"/>
              <w:numPr>
                <w:ilvl w:val="0"/>
                <w:numId w:val="2"/>
              </w:numPr>
              <w:spacing w:after="60"/>
            </w:pPr>
            <w:r>
              <w:t>Any statement of cause, fault, or liability — including attributing an outage to a vendor.</w:t>
            </w:r>
          </w:p>
          <w:p w14:paraId="434739EA" w14:textId="77777777" w:rsidR="00386804" w:rsidRDefault="00F36EC8">
            <w:pPr>
              <w:pStyle w:val="ListParagraph"/>
              <w:numPr>
                <w:ilvl w:val="0"/>
                <w:numId w:val="2"/>
              </w:numPr>
              <w:spacing w:after="60"/>
            </w:pPr>
            <w:r>
              <w:t>Any guarantee, service commitment, remediation promise, or financial undertaking.</w:t>
            </w:r>
          </w:p>
          <w:p w14:paraId="1E85AE29" w14:textId="77777777" w:rsidR="00386804" w:rsidRDefault="00F36EC8">
            <w:pPr>
              <w:pStyle w:val="ListParagraph"/>
              <w:numPr>
                <w:ilvl w:val="0"/>
                <w:numId w:val="2"/>
              </w:numPr>
              <w:spacing w:after="60"/>
            </w:pPr>
            <w:r>
              <w:t>Personnel documentation: investigations, performance concerns, disciplinary records, or complaints about a colleague.</w:t>
            </w:r>
          </w:p>
          <w:p w14:paraId="097720CE" w14:textId="77777777" w:rsidR="00386804" w:rsidRDefault="00F36EC8">
            <w:pPr>
              <w:pStyle w:val="ListParagraph"/>
              <w:numPr>
                <w:ilvl w:val="0"/>
                <w:numId w:val="2"/>
              </w:numPr>
              <w:spacing w:after="60"/>
            </w:pPr>
            <w:r>
              <w:t>Security artifacts: logs, indicators, malware samples, or credential compromise details.</w:t>
            </w:r>
          </w:p>
          <w:p w14:paraId="3A32445F" w14:textId="77777777" w:rsidR="00386804" w:rsidRDefault="00F36EC8">
            <w:pPr>
              <w:pStyle w:val="ListParagraph"/>
              <w:numPr>
                <w:ilvl w:val="0"/>
                <w:numId w:val="2"/>
              </w:numPr>
              <w:spacing w:after="60"/>
            </w:pPr>
            <w:r>
              <w:t>Legal hold, litigation, subpoena, or audit response material.</w:t>
            </w:r>
          </w:p>
        </w:tc>
      </w:tr>
      <w:tr w:rsidR="00386804" w14:paraId="04F851F2" w14:textId="77777777">
        <w:tc>
          <w:tcPr>
            <w:tcW w:w="2400" w:type="dxa"/>
            <w:shd w:val="clear" w:color="auto" w:fill="F2F2F2"/>
            <w:tcMar>
              <w:top w:w="80" w:type="dxa"/>
              <w:left w:w="120" w:type="dxa"/>
              <w:bottom w:w="80" w:type="dxa"/>
              <w:right w:w="120" w:type="dxa"/>
            </w:tcMar>
          </w:tcPr>
          <w:p w14:paraId="005CCD57" w14:textId="77777777" w:rsidR="00386804" w:rsidRDefault="00F36EC8">
            <w:pPr>
              <w:spacing w:before="40" w:after="40"/>
            </w:pPr>
            <w:r>
              <w:rPr>
                <w:b/>
                <w:bCs/>
              </w:rPr>
              <w:t>Why it is excluded</w:t>
            </w:r>
          </w:p>
        </w:tc>
        <w:tc>
          <w:tcPr>
            <w:tcW w:w="6960" w:type="dxa"/>
            <w:tcMar>
              <w:top w:w="80" w:type="dxa"/>
              <w:left w:w="120" w:type="dxa"/>
              <w:bottom w:w="80" w:type="dxa"/>
              <w:right w:w="120" w:type="dxa"/>
            </w:tcMar>
          </w:tcPr>
          <w:p w14:paraId="033E3809" w14:textId="77777777" w:rsidR="00386804" w:rsidRDefault="00F36EC8">
            <w:pPr>
              <w:spacing w:before="40" w:after="40"/>
            </w:pPr>
            <w:r>
              <w:t>These records carry evidentiary weight. A generated chronology that is fluent but subtly wrong — an inferred time, a smoothed sequence, an implied cause — becomes difficult to correct once it is in the record, and the accountable office loses the ability to establish what was actually known and when.</w:t>
            </w:r>
          </w:p>
        </w:tc>
      </w:tr>
      <w:tr w:rsidR="00386804" w14:paraId="62EB49DB" w14:textId="77777777">
        <w:tc>
          <w:tcPr>
            <w:tcW w:w="2400" w:type="dxa"/>
            <w:shd w:val="clear" w:color="auto" w:fill="F2F2F2"/>
            <w:tcMar>
              <w:top w:w="80" w:type="dxa"/>
              <w:left w:w="120" w:type="dxa"/>
              <w:bottom w:w="80" w:type="dxa"/>
              <w:right w:w="120" w:type="dxa"/>
            </w:tcMar>
          </w:tcPr>
          <w:p w14:paraId="456C53E5" w14:textId="77777777" w:rsidR="00386804" w:rsidRDefault="00F36EC8">
            <w:pPr>
              <w:spacing w:before="40" w:after="40"/>
            </w:pPr>
            <w:r>
              <w:rPr>
                <w:b/>
                <w:bCs/>
              </w:rPr>
              <w:t>What to do instead</w:t>
            </w:r>
          </w:p>
        </w:tc>
        <w:tc>
          <w:tcPr>
            <w:tcW w:w="6960" w:type="dxa"/>
            <w:tcMar>
              <w:top w:w="80" w:type="dxa"/>
              <w:left w:w="120" w:type="dxa"/>
              <w:bottom w:w="80" w:type="dxa"/>
              <w:right w:w="120" w:type="dxa"/>
            </w:tcMar>
          </w:tcPr>
          <w:p w14:paraId="67DB4B79" w14:textId="77777777" w:rsidR="00386804" w:rsidRDefault="00F36EC8">
            <w:pPr>
              <w:spacing w:before="40" w:after="40"/>
            </w:pPr>
            <w:r>
              <w:t xml:space="preserve">Report observed facts through the correct intake channel and stop there. Privacy Office for suspected improper disclosure; Security Operations Center </w:t>
            </w:r>
            <w:r>
              <w:lastRenderedPageBreak/>
              <w:t>for security events; the manager or HR Business Partner for personnel matters; Legal or Compliance for hold, subpoena, and audit material. Forward source material unmodified rather than summarizing it.</w:t>
            </w:r>
          </w:p>
        </w:tc>
      </w:tr>
      <w:tr w:rsidR="00386804" w14:paraId="27C3BA7E" w14:textId="77777777">
        <w:tc>
          <w:tcPr>
            <w:tcW w:w="2400" w:type="dxa"/>
            <w:shd w:val="clear" w:color="auto" w:fill="F2F2F2"/>
            <w:tcMar>
              <w:top w:w="80" w:type="dxa"/>
              <w:left w:w="120" w:type="dxa"/>
              <w:bottom w:w="80" w:type="dxa"/>
              <w:right w:w="120" w:type="dxa"/>
            </w:tcMar>
          </w:tcPr>
          <w:p w14:paraId="777D3BC9" w14:textId="77777777" w:rsidR="00386804" w:rsidRDefault="00F36EC8">
            <w:pPr>
              <w:spacing w:before="40" w:after="40"/>
            </w:pPr>
            <w:r>
              <w:rPr>
                <w:b/>
                <w:bCs/>
              </w:rPr>
              <w:lastRenderedPageBreak/>
              <w:t>Boundary note</w:t>
            </w:r>
          </w:p>
        </w:tc>
        <w:tc>
          <w:tcPr>
            <w:tcW w:w="6960" w:type="dxa"/>
            <w:tcMar>
              <w:top w:w="80" w:type="dxa"/>
              <w:left w:w="120" w:type="dxa"/>
              <w:bottom w:w="80" w:type="dxa"/>
              <w:right w:w="120" w:type="dxa"/>
            </w:tcMar>
          </w:tcPr>
          <w:p w14:paraId="1A6B7712" w14:textId="77777777" w:rsidR="00386804" w:rsidRDefault="00F36EC8">
            <w:pPr>
              <w:spacing w:before="40" w:after="40"/>
            </w:pPr>
            <w:r>
              <w:t>The trigger is the destination and purpose of the output, not the wording of the request. A request phrased as "just summarize what happened" is still NA-02 when the summary is going to a compliance office or an outside party.</w:t>
            </w:r>
          </w:p>
        </w:tc>
      </w:tr>
    </w:tbl>
    <w:p w14:paraId="1AD63C28" w14:textId="77777777" w:rsidR="00386804" w:rsidRDefault="00F36EC8">
      <w:pPr>
        <w:pStyle w:val="Heading2"/>
      </w:pPr>
      <w:r>
        <w:t>NA-03 — Autonomous ticket resolution</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960"/>
      </w:tblGrid>
      <w:tr w:rsidR="00386804" w14:paraId="1CF1686D" w14:textId="77777777">
        <w:tc>
          <w:tcPr>
            <w:tcW w:w="2400" w:type="dxa"/>
            <w:shd w:val="clear" w:color="auto" w:fill="F2F2F2"/>
            <w:tcMar>
              <w:top w:w="80" w:type="dxa"/>
              <w:left w:w="120" w:type="dxa"/>
              <w:bottom w:w="80" w:type="dxa"/>
              <w:right w:w="120" w:type="dxa"/>
            </w:tcMar>
          </w:tcPr>
          <w:p w14:paraId="27CE8FD7" w14:textId="77777777" w:rsidR="00386804" w:rsidRDefault="00F36EC8">
            <w:pPr>
              <w:spacing w:before="40" w:after="40"/>
            </w:pPr>
            <w:r>
              <w:rPr>
                <w:b/>
                <w:bCs/>
              </w:rPr>
              <w:t>Category ID</w:t>
            </w:r>
          </w:p>
        </w:tc>
        <w:tc>
          <w:tcPr>
            <w:tcW w:w="6960" w:type="dxa"/>
            <w:tcMar>
              <w:top w:w="80" w:type="dxa"/>
              <w:left w:w="120" w:type="dxa"/>
              <w:bottom w:w="80" w:type="dxa"/>
              <w:right w:w="120" w:type="dxa"/>
            </w:tcMar>
          </w:tcPr>
          <w:p w14:paraId="3A71059F" w14:textId="77777777" w:rsidR="00386804" w:rsidRDefault="00F36EC8">
            <w:pPr>
              <w:spacing w:before="40" w:after="40"/>
            </w:pPr>
            <w:r>
              <w:t>NA-03</w:t>
            </w:r>
          </w:p>
        </w:tc>
      </w:tr>
      <w:tr w:rsidR="00386804" w14:paraId="527E48AA" w14:textId="77777777">
        <w:tc>
          <w:tcPr>
            <w:tcW w:w="2400" w:type="dxa"/>
            <w:shd w:val="clear" w:color="auto" w:fill="F2F2F2"/>
            <w:tcMar>
              <w:top w:w="80" w:type="dxa"/>
              <w:left w:w="120" w:type="dxa"/>
              <w:bottom w:w="80" w:type="dxa"/>
              <w:right w:w="120" w:type="dxa"/>
            </w:tcMar>
          </w:tcPr>
          <w:p w14:paraId="743FD1E5" w14:textId="77777777" w:rsidR="00386804" w:rsidRDefault="00F36EC8">
            <w:pPr>
              <w:spacing w:before="40" w:after="40"/>
            </w:pPr>
            <w:r>
              <w:rPr>
                <w:b/>
                <w:bCs/>
              </w:rPr>
              <w:t>Definition</w:t>
            </w:r>
          </w:p>
        </w:tc>
        <w:tc>
          <w:tcPr>
            <w:tcW w:w="6960" w:type="dxa"/>
            <w:tcMar>
              <w:top w:w="80" w:type="dxa"/>
              <w:left w:w="120" w:type="dxa"/>
              <w:bottom w:w="80" w:type="dxa"/>
              <w:right w:w="120" w:type="dxa"/>
            </w:tcMar>
          </w:tcPr>
          <w:p w14:paraId="4F643627" w14:textId="77777777" w:rsidR="00386804" w:rsidRDefault="00F36EC8">
            <w:pPr>
              <w:spacing w:before="40" w:after="40"/>
            </w:pPr>
            <w:r>
              <w:t>Any use in which Copilot output takes effect without a technician reading it, correcting it, and taking ownership of it — sending, saving, applying, or closing on the strength of a generated answer.</w:t>
            </w:r>
          </w:p>
        </w:tc>
      </w:tr>
      <w:tr w:rsidR="00386804" w14:paraId="1E1ECD7F" w14:textId="77777777">
        <w:tc>
          <w:tcPr>
            <w:tcW w:w="2400" w:type="dxa"/>
            <w:shd w:val="clear" w:color="auto" w:fill="F2F2F2"/>
            <w:tcMar>
              <w:top w:w="80" w:type="dxa"/>
              <w:left w:w="120" w:type="dxa"/>
              <w:bottom w:w="80" w:type="dxa"/>
              <w:right w:w="120" w:type="dxa"/>
            </w:tcMar>
          </w:tcPr>
          <w:p w14:paraId="51B67B12" w14:textId="77777777" w:rsidR="00386804" w:rsidRDefault="00F36EC8">
            <w:pPr>
              <w:spacing w:before="40" w:after="40"/>
            </w:pPr>
            <w:r>
              <w:rPr>
                <w:b/>
                <w:bCs/>
              </w:rPr>
              <w:t>What this looks like at Tier 1</w:t>
            </w:r>
          </w:p>
        </w:tc>
        <w:tc>
          <w:tcPr>
            <w:tcW w:w="6960" w:type="dxa"/>
            <w:tcMar>
              <w:top w:w="80" w:type="dxa"/>
              <w:left w:w="120" w:type="dxa"/>
              <w:bottom w:w="80" w:type="dxa"/>
              <w:right w:w="120" w:type="dxa"/>
            </w:tcMar>
          </w:tcPr>
          <w:p w14:paraId="609C4F28" w14:textId="77777777" w:rsidR="00386804" w:rsidRDefault="00F36EC8">
            <w:pPr>
              <w:pStyle w:val="ListParagraph"/>
              <w:numPr>
                <w:ilvl w:val="0"/>
                <w:numId w:val="2"/>
              </w:numPr>
              <w:spacing w:after="60"/>
            </w:pPr>
            <w:r>
              <w:t>Sending a generated communication without reading it in full.</w:t>
            </w:r>
          </w:p>
          <w:p w14:paraId="6795A7C4" w14:textId="77777777" w:rsidR="00386804" w:rsidRDefault="00F36EC8">
            <w:pPr>
              <w:pStyle w:val="ListParagraph"/>
              <w:numPr>
                <w:ilvl w:val="0"/>
                <w:numId w:val="2"/>
              </w:numPr>
              <w:spacing w:after="60"/>
            </w:pPr>
            <w:r>
              <w:t>Pasting a generated summary into a ticket or escalation form without checking it against the source thread.</w:t>
            </w:r>
          </w:p>
          <w:p w14:paraId="7351FC2B" w14:textId="77777777" w:rsidR="00386804" w:rsidRDefault="00F36EC8">
            <w:pPr>
              <w:pStyle w:val="ListParagraph"/>
              <w:numPr>
                <w:ilvl w:val="0"/>
                <w:numId w:val="2"/>
              </w:numPr>
              <w:spacing w:after="60"/>
            </w:pPr>
            <w:r>
              <w:t>Applying a Copilot-generated script, command, registry edit, or configuration change to a production or clinical system.</w:t>
            </w:r>
          </w:p>
          <w:p w14:paraId="2B43E207" w14:textId="77777777" w:rsidR="00386804" w:rsidRDefault="00F36EC8">
            <w:pPr>
              <w:pStyle w:val="ListParagraph"/>
              <w:numPr>
                <w:ilvl w:val="0"/>
                <w:numId w:val="2"/>
              </w:numPr>
              <w:spacing w:after="60"/>
            </w:pPr>
            <w:r>
              <w:t>Correcting a system setting because Copilot identified it as the fault, outside the change management process.</w:t>
            </w:r>
          </w:p>
          <w:p w14:paraId="6642E94D" w14:textId="77777777" w:rsidR="00386804" w:rsidRDefault="00F36EC8">
            <w:pPr>
              <w:pStyle w:val="ListParagraph"/>
              <w:numPr>
                <w:ilvl w:val="0"/>
                <w:numId w:val="2"/>
              </w:numPr>
              <w:spacing w:after="60"/>
            </w:pPr>
            <w:r>
              <w:t>Closing a ticket or setting a resolution code on the basis of a Copilot answer that no source article supports.</w:t>
            </w:r>
          </w:p>
          <w:p w14:paraId="2FFD291B" w14:textId="77777777" w:rsidR="00386804" w:rsidRDefault="00F36EC8">
            <w:pPr>
              <w:pStyle w:val="ListParagraph"/>
              <w:numPr>
                <w:ilvl w:val="0"/>
                <w:numId w:val="2"/>
              </w:numPr>
              <w:spacing w:after="60"/>
            </w:pPr>
            <w:r>
              <w:t>Chaining Copilot output into another automated step with no human checkpoint between them.</w:t>
            </w:r>
          </w:p>
        </w:tc>
      </w:tr>
      <w:tr w:rsidR="00386804" w14:paraId="473EC88C" w14:textId="77777777">
        <w:tc>
          <w:tcPr>
            <w:tcW w:w="2400" w:type="dxa"/>
            <w:shd w:val="clear" w:color="auto" w:fill="F2F2F2"/>
            <w:tcMar>
              <w:top w:w="80" w:type="dxa"/>
              <w:left w:w="120" w:type="dxa"/>
              <w:bottom w:w="80" w:type="dxa"/>
              <w:right w:w="120" w:type="dxa"/>
            </w:tcMar>
          </w:tcPr>
          <w:p w14:paraId="1EBE4F11" w14:textId="77777777" w:rsidR="00386804" w:rsidRDefault="00F36EC8">
            <w:pPr>
              <w:spacing w:before="40" w:after="40"/>
            </w:pPr>
            <w:r>
              <w:rPr>
                <w:b/>
                <w:bCs/>
              </w:rPr>
              <w:t>Why it is excluded</w:t>
            </w:r>
          </w:p>
        </w:tc>
        <w:tc>
          <w:tcPr>
            <w:tcW w:w="6960" w:type="dxa"/>
            <w:tcMar>
              <w:top w:w="80" w:type="dxa"/>
              <w:left w:w="120" w:type="dxa"/>
              <w:bottom w:w="80" w:type="dxa"/>
              <w:right w:w="120" w:type="dxa"/>
            </w:tcMar>
          </w:tcPr>
          <w:p w14:paraId="05EBEF0F" w14:textId="77777777" w:rsidR="00386804" w:rsidRDefault="00F36EC8">
            <w:pPr>
              <w:spacing w:before="40" w:after="40"/>
            </w:pPr>
            <w:r>
              <w:t>Copilot produces a draft, and a draft is only safe while a human is still accountable for it. Removing the checkpoint transfers responsibility to a tool that cannot hold it, and in clinical environments the failure is discovered downstream by a clinician rather than upstream by the service desk.</w:t>
            </w:r>
          </w:p>
        </w:tc>
      </w:tr>
      <w:tr w:rsidR="00386804" w14:paraId="76CE3853" w14:textId="77777777">
        <w:tc>
          <w:tcPr>
            <w:tcW w:w="2400" w:type="dxa"/>
            <w:shd w:val="clear" w:color="auto" w:fill="F2F2F2"/>
            <w:tcMar>
              <w:top w:w="80" w:type="dxa"/>
              <w:left w:w="120" w:type="dxa"/>
              <w:bottom w:w="80" w:type="dxa"/>
              <w:right w:w="120" w:type="dxa"/>
            </w:tcMar>
          </w:tcPr>
          <w:p w14:paraId="4EA0823E" w14:textId="77777777" w:rsidR="00386804" w:rsidRDefault="00F36EC8">
            <w:pPr>
              <w:spacing w:before="40" w:after="40"/>
            </w:pPr>
            <w:r>
              <w:rPr>
                <w:b/>
                <w:bCs/>
              </w:rPr>
              <w:t>What to do instead</w:t>
            </w:r>
          </w:p>
        </w:tc>
        <w:tc>
          <w:tcPr>
            <w:tcW w:w="6960" w:type="dxa"/>
            <w:tcMar>
              <w:top w:w="80" w:type="dxa"/>
              <w:left w:w="120" w:type="dxa"/>
              <w:bottom w:w="80" w:type="dxa"/>
              <w:right w:w="120" w:type="dxa"/>
            </w:tcMar>
          </w:tcPr>
          <w:p w14:paraId="7EB16720" w14:textId="77777777" w:rsidR="00386804" w:rsidRDefault="00F36EC8">
            <w:pPr>
              <w:spacing w:before="40" w:after="40"/>
            </w:pPr>
            <w:r>
              <w:t>Keep the technician in the loop at every step: read, verify against the source, edit, then act under your own name. Route all configuration and code changes through change management regardless of how the change was identified.</w:t>
            </w:r>
          </w:p>
        </w:tc>
      </w:tr>
      <w:tr w:rsidR="00386804" w14:paraId="14057B8F" w14:textId="77777777">
        <w:tc>
          <w:tcPr>
            <w:tcW w:w="2400" w:type="dxa"/>
            <w:shd w:val="clear" w:color="auto" w:fill="F2F2F2"/>
            <w:tcMar>
              <w:top w:w="80" w:type="dxa"/>
              <w:left w:w="120" w:type="dxa"/>
              <w:bottom w:w="80" w:type="dxa"/>
              <w:right w:w="120" w:type="dxa"/>
            </w:tcMar>
          </w:tcPr>
          <w:p w14:paraId="6053B22D" w14:textId="77777777" w:rsidR="00386804" w:rsidRDefault="00F36EC8">
            <w:pPr>
              <w:spacing w:before="40" w:after="40"/>
            </w:pPr>
            <w:r>
              <w:rPr>
                <w:b/>
                <w:bCs/>
              </w:rPr>
              <w:t>Boundary note</w:t>
            </w:r>
          </w:p>
        </w:tc>
        <w:tc>
          <w:tcPr>
            <w:tcW w:w="6960" w:type="dxa"/>
            <w:tcMar>
              <w:top w:w="80" w:type="dxa"/>
              <w:left w:w="120" w:type="dxa"/>
              <w:bottom w:w="80" w:type="dxa"/>
              <w:right w:w="120" w:type="dxa"/>
            </w:tcMar>
          </w:tcPr>
          <w:p w14:paraId="05E74317" w14:textId="77777777" w:rsidR="00386804" w:rsidRDefault="00F36EC8">
            <w:pPr>
              <w:spacing w:before="40" w:after="40"/>
            </w:pPr>
            <w:r>
              <w:t>Urgency does not create an exception. A requester waiting at the desk, a P2 priority, or a manager asking for something today are all ordinary conditions, not grounds for removing the review step.</w:t>
            </w:r>
          </w:p>
        </w:tc>
      </w:tr>
    </w:tbl>
    <w:p w14:paraId="3161EB40" w14:textId="77777777" w:rsidR="00386804" w:rsidRDefault="00F36EC8">
      <w:pPr>
        <w:pStyle w:val="Heading2"/>
      </w:pPr>
      <w:r>
        <w:t>4.4 Distinguishing redactable content from NA-01</w:t>
      </w:r>
    </w:p>
    <w:p w14:paraId="148AC8F9" w14:textId="77777777" w:rsidR="00386804" w:rsidRDefault="00F36EC8">
      <w:r>
        <w:t>Most healthcare IT tickets contain some PHI. If every such ticket were NA-01, UC-01 would have no scope at all. The distinction is whether the identifying and clinical material is incidental to the task or constitutive of it.</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680"/>
        <w:gridCol w:w="4680"/>
      </w:tblGrid>
      <w:tr w:rsidR="00386804" w14:paraId="0D1880CA" w14:textId="77777777">
        <w:trPr>
          <w:tblHeader/>
        </w:trPr>
        <w:tc>
          <w:tcPr>
            <w:tcW w:w="4680" w:type="dxa"/>
            <w:shd w:val="clear" w:color="auto" w:fill="D9E2F3"/>
            <w:tcMar>
              <w:top w:w="80" w:type="dxa"/>
              <w:left w:w="120" w:type="dxa"/>
              <w:bottom w:w="80" w:type="dxa"/>
              <w:right w:w="120" w:type="dxa"/>
            </w:tcMar>
          </w:tcPr>
          <w:p w14:paraId="2B4CC051" w14:textId="77777777" w:rsidR="00386804" w:rsidRDefault="00F36EC8">
            <w:pPr>
              <w:spacing w:before="40" w:after="40"/>
            </w:pPr>
            <w:r>
              <w:rPr>
                <w:b/>
                <w:bCs/>
              </w:rPr>
              <w:lastRenderedPageBreak/>
              <w:t>Redact and proceed under UC-01 to UC-03</w:t>
            </w:r>
          </w:p>
        </w:tc>
        <w:tc>
          <w:tcPr>
            <w:tcW w:w="4680" w:type="dxa"/>
            <w:shd w:val="clear" w:color="auto" w:fill="D9E2F3"/>
            <w:tcMar>
              <w:top w:w="80" w:type="dxa"/>
              <w:left w:w="120" w:type="dxa"/>
              <w:bottom w:w="80" w:type="dxa"/>
              <w:right w:w="120" w:type="dxa"/>
            </w:tcMar>
          </w:tcPr>
          <w:p w14:paraId="3A7A9E52" w14:textId="77777777" w:rsidR="00386804" w:rsidRDefault="00F36EC8">
            <w:pPr>
              <w:spacing w:before="40" w:after="40"/>
            </w:pPr>
            <w:r>
              <w:rPr>
                <w:b/>
                <w:bCs/>
              </w:rPr>
              <w:t>Stop — treat as NA-01</w:t>
            </w:r>
          </w:p>
        </w:tc>
      </w:tr>
      <w:tr w:rsidR="00386804" w14:paraId="39B3BBD2" w14:textId="77777777">
        <w:tc>
          <w:tcPr>
            <w:tcW w:w="4680" w:type="dxa"/>
            <w:tcMar>
              <w:top w:w="80" w:type="dxa"/>
              <w:left w:w="120" w:type="dxa"/>
              <w:bottom w:w="80" w:type="dxa"/>
              <w:right w:w="120" w:type="dxa"/>
            </w:tcMar>
          </w:tcPr>
          <w:p w14:paraId="0011866D" w14:textId="77777777" w:rsidR="00386804" w:rsidRDefault="00F36EC8">
            <w:pPr>
              <w:spacing w:before="40" w:after="40"/>
            </w:pPr>
            <w:r>
              <w:t>Removing the identifiers and clinical detail leaves a coherent technical question.</w:t>
            </w:r>
          </w:p>
        </w:tc>
        <w:tc>
          <w:tcPr>
            <w:tcW w:w="4680" w:type="dxa"/>
            <w:tcMar>
              <w:top w:w="80" w:type="dxa"/>
              <w:left w:w="120" w:type="dxa"/>
              <w:bottom w:w="80" w:type="dxa"/>
              <w:right w:w="120" w:type="dxa"/>
            </w:tcMar>
          </w:tcPr>
          <w:p w14:paraId="3B5EAA30" w14:textId="77777777" w:rsidR="00386804" w:rsidRDefault="00F36EC8">
            <w:pPr>
              <w:spacing w:before="40" w:after="40"/>
            </w:pPr>
            <w:r>
              <w:t>Removing them leaves nothing meaningful behind.</w:t>
            </w:r>
          </w:p>
        </w:tc>
      </w:tr>
      <w:tr w:rsidR="00386804" w14:paraId="5A2EFED7" w14:textId="77777777">
        <w:tc>
          <w:tcPr>
            <w:tcW w:w="4680" w:type="dxa"/>
            <w:tcMar>
              <w:top w:w="80" w:type="dxa"/>
              <w:left w:w="120" w:type="dxa"/>
              <w:bottom w:w="80" w:type="dxa"/>
              <w:right w:w="120" w:type="dxa"/>
            </w:tcMar>
          </w:tcPr>
          <w:p w14:paraId="3F393A3C" w14:textId="77777777" w:rsidR="00386804" w:rsidRDefault="00F36EC8">
            <w:pPr>
              <w:spacing w:before="40" w:after="40"/>
            </w:pPr>
            <w:r>
              <w:t>The identifiers are incidental — they appear in error text, filenames, or sample output.</w:t>
            </w:r>
          </w:p>
        </w:tc>
        <w:tc>
          <w:tcPr>
            <w:tcW w:w="4680" w:type="dxa"/>
            <w:tcMar>
              <w:top w:w="80" w:type="dxa"/>
              <w:left w:w="120" w:type="dxa"/>
              <w:bottom w:w="80" w:type="dxa"/>
              <w:right w:w="120" w:type="dxa"/>
            </w:tcMar>
          </w:tcPr>
          <w:p w14:paraId="117BEC90" w14:textId="77777777" w:rsidR="00386804" w:rsidRDefault="00F36EC8">
            <w:pPr>
              <w:spacing w:before="40" w:after="40"/>
            </w:pPr>
            <w:r>
              <w:t>The clinical content is the subject of the request.</w:t>
            </w:r>
          </w:p>
        </w:tc>
      </w:tr>
      <w:tr w:rsidR="00386804" w14:paraId="11DF712A" w14:textId="77777777">
        <w:tc>
          <w:tcPr>
            <w:tcW w:w="4680" w:type="dxa"/>
            <w:tcMar>
              <w:top w:w="80" w:type="dxa"/>
              <w:left w:w="120" w:type="dxa"/>
              <w:bottom w:w="80" w:type="dxa"/>
              <w:right w:w="120" w:type="dxa"/>
            </w:tcMar>
          </w:tcPr>
          <w:p w14:paraId="57F37697" w14:textId="77777777" w:rsidR="00386804" w:rsidRDefault="00F36EC8">
            <w:pPr>
              <w:spacing w:before="40" w:after="40"/>
            </w:pPr>
            <w:r>
              <w:t>The answer you need is technical: a driver version, a queue name, a permission, a network path.</w:t>
            </w:r>
          </w:p>
        </w:tc>
        <w:tc>
          <w:tcPr>
            <w:tcW w:w="4680" w:type="dxa"/>
            <w:tcMar>
              <w:top w:w="80" w:type="dxa"/>
              <w:left w:w="120" w:type="dxa"/>
              <w:bottom w:w="80" w:type="dxa"/>
              <w:right w:w="120" w:type="dxa"/>
            </w:tcMar>
          </w:tcPr>
          <w:p w14:paraId="32195BB1" w14:textId="77777777" w:rsidR="00386804" w:rsidRDefault="00F36EC8">
            <w:pPr>
              <w:spacing w:before="40" w:after="40"/>
            </w:pPr>
            <w:r>
              <w:t>The answer you need requires clinical judgment to be correct.</w:t>
            </w:r>
          </w:p>
        </w:tc>
      </w:tr>
      <w:tr w:rsidR="00386804" w14:paraId="6216FCC7" w14:textId="77777777">
        <w:tc>
          <w:tcPr>
            <w:tcW w:w="4680" w:type="dxa"/>
            <w:tcMar>
              <w:top w:w="80" w:type="dxa"/>
              <w:left w:w="120" w:type="dxa"/>
              <w:bottom w:w="80" w:type="dxa"/>
              <w:right w:w="120" w:type="dxa"/>
            </w:tcMar>
          </w:tcPr>
          <w:p w14:paraId="44052642" w14:textId="77777777" w:rsidR="00386804" w:rsidRDefault="00F36EC8">
            <w:pPr>
              <w:spacing w:before="40" w:after="40"/>
            </w:pPr>
            <w:r>
              <w:t>No clinician would need to review the output for accuracy.</w:t>
            </w:r>
          </w:p>
        </w:tc>
        <w:tc>
          <w:tcPr>
            <w:tcW w:w="4680" w:type="dxa"/>
            <w:tcMar>
              <w:top w:w="80" w:type="dxa"/>
              <w:left w:w="120" w:type="dxa"/>
              <w:bottom w:w="80" w:type="dxa"/>
              <w:right w:w="120" w:type="dxa"/>
            </w:tcMar>
          </w:tcPr>
          <w:p w14:paraId="14998F31" w14:textId="77777777" w:rsidR="00386804" w:rsidRDefault="00F36EC8">
            <w:pPr>
              <w:spacing w:before="40" w:after="40"/>
            </w:pPr>
            <w:r>
              <w:t>A clinician would need to review the output, or would act on it.</w:t>
            </w:r>
          </w:p>
        </w:tc>
      </w:tr>
      <w:tr w:rsidR="00386804" w14:paraId="5DD666EE" w14:textId="77777777">
        <w:tc>
          <w:tcPr>
            <w:tcW w:w="4680" w:type="dxa"/>
            <w:tcMar>
              <w:top w:w="80" w:type="dxa"/>
              <w:left w:w="120" w:type="dxa"/>
              <w:bottom w:w="80" w:type="dxa"/>
              <w:right w:w="120" w:type="dxa"/>
            </w:tcMar>
          </w:tcPr>
          <w:p w14:paraId="26EC3E0E" w14:textId="77777777" w:rsidR="00386804" w:rsidRDefault="00F36EC8">
            <w:pPr>
              <w:spacing w:before="40" w:after="40"/>
            </w:pPr>
            <w:r>
              <w:t>The redacted text could describe any patient without changing the technical problem.</w:t>
            </w:r>
          </w:p>
        </w:tc>
        <w:tc>
          <w:tcPr>
            <w:tcW w:w="4680" w:type="dxa"/>
            <w:tcMar>
              <w:top w:w="80" w:type="dxa"/>
              <w:left w:w="120" w:type="dxa"/>
              <w:bottom w:w="80" w:type="dxa"/>
              <w:right w:w="120" w:type="dxa"/>
            </w:tcMar>
          </w:tcPr>
          <w:p w14:paraId="501557CE" w14:textId="77777777" w:rsidR="00386804" w:rsidRDefault="00F36EC8">
            <w:pPr>
              <w:spacing w:before="40" w:after="40"/>
            </w:pPr>
            <w:r>
              <w:t>Context alone could re-identify the patient: rare procedure, small unit, named provider, specific date.</w:t>
            </w:r>
          </w:p>
        </w:tc>
      </w:tr>
    </w:tbl>
    <w:p w14:paraId="0537A449" w14:textId="77777777" w:rsidR="00386804" w:rsidRDefault="00386804">
      <w:pPr>
        <w:spacing w:after="80"/>
      </w:pPr>
    </w:p>
    <w:p w14:paraId="42A6469B" w14:textId="77777777" w:rsidR="00386804" w:rsidRDefault="00F36EC8">
      <w:r>
        <w:rPr>
          <w:i/>
          <w:iCs/>
        </w:rPr>
        <w:t>If the two columns give different answers for the same task, that is a boundary case. Flag it for team lead review under Section 6.3 rather than choosing the more convenient column.</w:t>
      </w:r>
    </w:p>
    <w:p w14:paraId="7FEF8A16" w14:textId="77777777" w:rsidR="00386804" w:rsidRDefault="00F36EC8">
      <w:pPr>
        <w:pStyle w:val="Heading1"/>
      </w:pPr>
      <w:r>
        <w:t>5. PHI redaction checklist</w:t>
      </w:r>
    </w:p>
    <w:p w14:paraId="23916FC5" w14:textId="77777777" w:rsidR="00386804" w:rsidRDefault="00F36EC8">
      <w:r>
        <w:t>Redaction is required on every exercise and every live ticket, in every approved use case, before any content is pasted into an LLM prompt. Working inside an approved use case does not create an exception. Unredacted PHI in a prompt is NA-01 regardless of how the surrounding task is classified.</w:t>
      </w:r>
    </w:p>
    <w:p w14:paraId="1D79A31F" w14:textId="77777777" w:rsidR="00386804" w:rsidRDefault="00F36EC8">
      <w:pPr>
        <w:pStyle w:val="Heading3"/>
      </w:pPr>
      <w:r>
        <w:t>5.1 Identifiers that must be removed</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680"/>
        <w:gridCol w:w="4680"/>
      </w:tblGrid>
      <w:tr w:rsidR="00386804" w14:paraId="47D70E44" w14:textId="77777777">
        <w:trPr>
          <w:tblHeader/>
        </w:trPr>
        <w:tc>
          <w:tcPr>
            <w:tcW w:w="4680" w:type="dxa"/>
            <w:shd w:val="clear" w:color="auto" w:fill="D9E2F3"/>
            <w:tcMar>
              <w:top w:w="80" w:type="dxa"/>
              <w:left w:w="120" w:type="dxa"/>
              <w:bottom w:w="80" w:type="dxa"/>
              <w:right w:w="120" w:type="dxa"/>
            </w:tcMar>
          </w:tcPr>
          <w:p w14:paraId="5E73ABD6" w14:textId="77777777" w:rsidR="00386804" w:rsidRDefault="00F36EC8">
            <w:pPr>
              <w:spacing w:before="40" w:after="40"/>
            </w:pPr>
            <w:r>
              <w:rPr>
                <w:b/>
                <w:bCs/>
              </w:rPr>
              <w:t>Identifier</w:t>
            </w:r>
          </w:p>
        </w:tc>
        <w:tc>
          <w:tcPr>
            <w:tcW w:w="4680" w:type="dxa"/>
            <w:shd w:val="clear" w:color="auto" w:fill="D9E2F3"/>
            <w:tcMar>
              <w:top w:w="80" w:type="dxa"/>
              <w:left w:w="120" w:type="dxa"/>
              <w:bottom w:w="80" w:type="dxa"/>
              <w:right w:w="120" w:type="dxa"/>
            </w:tcMar>
          </w:tcPr>
          <w:p w14:paraId="169406D6" w14:textId="77777777" w:rsidR="00386804" w:rsidRDefault="00F36EC8">
            <w:pPr>
              <w:spacing w:before="40" w:after="40"/>
            </w:pPr>
            <w:r>
              <w:rPr>
                <w:b/>
                <w:bCs/>
              </w:rPr>
              <w:t>Replace with</w:t>
            </w:r>
          </w:p>
        </w:tc>
      </w:tr>
      <w:tr w:rsidR="00386804" w14:paraId="6928D4E4" w14:textId="77777777">
        <w:tc>
          <w:tcPr>
            <w:tcW w:w="4680" w:type="dxa"/>
            <w:tcMar>
              <w:top w:w="80" w:type="dxa"/>
              <w:left w:w="120" w:type="dxa"/>
              <w:bottom w:w="80" w:type="dxa"/>
              <w:right w:w="120" w:type="dxa"/>
            </w:tcMar>
          </w:tcPr>
          <w:p w14:paraId="204B2E55" w14:textId="77777777" w:rsidR="00386804" w:rsidRDefault="00F36EC8">
            <w:pPr>
              <w:spacing w:before="40" w:after="40"/>
            </w:pPr>
            <w:r>
              <w:t>Patient name, or any name that could be a patient</w:t>
            </w:r>
          </w:p>
        </w:tc>
        <w:tc>
          <w:tcPr>
            <w:tcW w:w="4680" w:type="dxa"/>
            <w:tcMar>
              <w:top w:w="80" w:type="dxa"/>
              <w:left w:w="120" w:type="dxa"/>
              <w:bottom w:w="80" w:type="dxa"/>
              <w:right w:w="120" w:type="dxa"/>
            </w:tcMar>
          </w:tcPr>
          <w:p w14:paraId="7F3D2E5E" w14:textId="77777777" w:rsidR="00386804" w:rsidRDefault="00F36EC8">
            <w:pPr>
              <w:spacing w:before="40" w:after="40"/>
            </w:pPr>
            <w:r>
              <w:rPr>
                <w:color w:val="C00000"/>
              </w:rPr>
              <w:t>[PATIENT NAME]</w:t>
            </w:r>
          </w:p>
        </w:tc>
      </w:tr>
      <w:tr w:rsidR="00386804" w14:paraId="500FAA5D" w14:textId="77777777">
        <w:tc>
          <w:tcPr>
            <w:tcW w:w="4680" w:type="dxa"/>
            <w:tcMar>
              <w:top w:w="80" w:type="dxa"/>
              <w:left w:w="120" w:type="dxa"/>
              <w:bottom w:w="80" w:type="dxa"/>
              <w:right w:w="120" w:type="dxa"/>
            </w:tcMar>
          </w:tcPr>
          <w:p w14:paraId="5E7C1BB3" w14:textId="77777777" w:rsidR="00386804" w:rsidRDefault="00F36EC8">
            <w:pPr>
              <w:spacing w:before="40" w:after="40"/>
            </w:pPr>
            <w:r>
              <w:t>Medical record number (MRN)</w:t>
            </w:r>
          </w:p>
        </w:tc>
        <w:tc>
          <w:tcPr>
            <w:tcW w:w="4680" w:type="dxa"/>
            <w:tcMar>
              <w:top w:w="80" w:type="dxa"/>
              <w:left w:w="120" w:type="dxa"/>
              <w:bottom w:w="80" w:type="dxa"/>
              <w:right w:w="120" w:type="dxa"/>
            </w:tcMar>
          </w:tcPr>
          <w:p w14:paraId="5A3F78F1" w14:textId="77777777" w:rsidR="00386804" w:rsidRDefault="00F36EC8">
            <w:pPr>
              <w:spacing w:before="40" w:after="40"/>
            </w:pPr>
            <w:r>
              <w:rPr>
                <w:color w:val="C00000"/>
              </w:rPr>
              <w:t>[MRN]</w:t>
            </w:r>
          </w:p>
        </w:tc>
      </w:tr>
      <w:tr w:rsidR="00386804" w14:paraId="113DF18D" w14:textId="77777777">
        <w:tc>
          <w:tcPr>
            <w:tcW w:w="4680" w:type="dxa"/>
            <w:tcMar>
              <w:top w:w="80" w:type="dxa"/>
              <w:left w:w="120" w:type="dxa"/>
              <w:bottom w:w="80" w:type="dxa"/>
              <w:right w:w="120" w:type="dxa"/>
            </w:tcMar>
          </w:tcPr>
          <w:p w14:paraId="04079272" w14:textId="77777777" w:rsidR="00386804" w:rsidRDefault="00F36EC8">
            <w:pPr>
              <w:spacing w:before="40" w:after="40"/>
            </w:pPr>
            <w:r>
              <w:t>Date of birth; any date more specific than a year</w:t>
            </w:r>
          </w:p>
        </w:tc>
        <w:tc>
          <w:tcPr>
            <w:tcW w:w="4680" w:type="dxa"/>
            <w:tcMar>
              <w:top w:w="80" w:type="dxa"/>
              <w:left w:w="120" w:type="dxa"/>
              <w:bottom w:w="80" w:type="dxa"/>
              <w:right w:w="120" w:type="dxa"/>
            </w:tcMar>
          </w:tcPr>
          <w:p w14:paraId="3189DF08" w14:textId="77777777" w:rsidR="00386804" w:rsidRDefault="00F36EC8">
            <w:pPr>
              <w:spacing w:before="40" w:after="40"/>
            </w:pPr>
            <w:r>
              <w:rPr>
                <w:color w:val="C00000"/>
              </w:rPr>
              <w:t>[DOB] or [DATE]</w:t>
            </w:r>
          </w:p>
        </w:tc>
      </w:tr>
      <w:tr w:rsidR="00386804" w14:paraId="65FB809D" w14:textId="77777777">
        <w:tc>
          <w:tcPr>
            <w:tcW w:w="4680" w:type="dxa"/>
            <w:tcMar>
              <w:top w:w="80" w:type="dxa"/>
              <w:left w:w="120" w:type="dxa"/>
              <w:bottom w:w="80" w:type="dxa"/>
              <w:right w:w="120" w:type="dxa"/>
            </w:tcMar>
          </w:tcPr>
          <w:p w14:paraId="1068782E" w14:textId="77777777" w:rsidR="00386804" w:rsidRDefault="00F36EC8">
            <w:pPr>
              <w:spacing w:before="40" w:after="40"/>
            </w:pPr>
            <w:r>
              <w:t>Account, encounter, visit, or claim number</w:t>
            </w:r>
          </w:p>
        </w:tc>
        <w:tc>
          <w:tcPr>
            <w:tcW w:w="4680" w:type="dxa"/>
            <w:tcMar>
              <w:top w:w="80" w:type="dxa"/>
              <w:left w:w="120" w:type="dxa"/>
              <w:bottom w:w="80" w:type="dxa"/>
              <w:right w:w="120" w:type="dxa"/>
            </w:tcMar>
          </w:tcPr>
          <w:p w14:paraId="12D73AE8" w14:textId="77777777" w:rsidR="00386804" w:rsidRDefault="00F36EC8">
            <w:pPr>
              <w:spacing w:before="40" w:after="40"/>
            </w:pPr>
            <w:r>
              <w:rPr>
                <w:color w:val="C00000"/>
              </w:rPr>
              <w:t>[ACCOUNT NUMBER]</w:t>
            </w:r>
          </w:p>
        </w:tc>
      </w:tr>
      <w:tr w:rsidR="00386804" w14:paraId="683E43B9" w14:textId="77777777">
        <w:tc>
          <w:tcPr>
            <w:tcW w:w="4680" w:type="dxa"/>
            <w:tcMar>
              <w:top w:w="80" w:type="dxa"/>
              <w:left w:w="120" w:type="dxa"/>
              <w:bottom w:w="80" w:type="dxa"/>
              <w:right w:w="120" w:type="dxa"/>
            </w:tcMar>
          </w:tcPr>
          <w:p w14:paraId="7C81F8EC" w14:textId="77777777" w:rsidR="00386804" w:rsidRDefault="00F36EC8">
            <w:pPr>
              <w:spacing w:before="40" w:after="40"/>
            </w:pPr>
            <w:r>
              <w:t>Social Security number or government identifier</w:t>
            </w:r>
          </w:p>
        </w:tc>
        <w:tc>
          <w:tcPr>
            <w:tcW w:w="4680" w:type="dxa"/>
            <w:tcMar>
              <w:top w:w="80" w:type="dxa"/>
              <w:left w:w="120" w:type="dxa"/>
              <w:bottom w:w="80" w:type="dxa"/>
              <w:right w:w="120" w:type="dxa"/>
            </w:tcMar>
          </w:tcPr>
          <w:p w14:paraId="21377989" w14:textId="77777777" w:rsidR="00386804" w:rsidRDefault="00F36EC8">
            <w:pPr>
              <w:spacing w:before="40" w:after="40"/>
            </w:pPr>
            <w:r>
              <w:rPr>
                <w:color w:val="C00000"/>
              </w:rPr>
              <w:t>[SSN]</w:t>
            </w:r>
          </w:p>
        </w:tc>
      </w:tr>
      <w:tr w:rsidR="00386804" w14:paraId="0683D98E" w14:textId="77777777">
        <w:tc>
          <w:tcPr>
            <w:tcW w:w="4680" w:type="dxa"/>
            <w:tcMar>
              <w:top w:w="80" w:type="dxa"/>
              <w:left w:w="120" w:type="dxa"/>
              <w:bottom w:w="80" w:type="dxa"/>
              <w:right w:w="120" w:type="dxa"/>
            </w:tcMar>
          </w:tcPr>
          <w:p w14:paraId="37B910EF" w14:textId="77777777" w:rsidR="00386804" w:rsidRDefault="00F36EC8">
            <w:pPr>
              <w:spacing w:before="40" w:after="40"/>
            </w:pPr>
            <w:r>
              <w:t>Health plan or insurance member number</w:t>
            </w:r>
          </w:p>
        </w:tc>
        <w:tc>
          <w:tcPr>
            <w:tcW w:w="4680" w:type="dxa"/>
            <w:tcMar>
              <w:top w:w="80" w:type="dxa"/>
              <w:left w:w="120" w:type="dxa"/>
              <w:bottom w:w="80" w:type="dxa"/>
              <w:right w:w="120" w:type="dxa"/>
            </w:tcMar>
          </w:tcPr>
          <w:p w14:paraId="51CB7CE9" w14:textId="77777777" w:rsidR="00386804" w:rsidRDefault="00F36EC8">
            <w:pPr>
              <w:spacing w:before="40" w:after="40"/>
            </w:pPr>
            <w:r>
              <w:rPr>
                <w:color w:val="C00000"/>
              </w:rPr>
              <w:t>[MEMBER ID]</w:t>
            </w:r>
          </w:p>
        </w:tc>
      </w:tr>
      <w:tr w:rsidR="00386804" w14:paraId="26E7168F" w14:textId="77777777">
        <w:tc>
          <w:tcPr>
            <w:tcW w:w="4680" w:type="dxa"/>
            <w:tcMar>
              <w:top w:w="80" w:type="dxa"/>
              <w:left w:w="120" w:type="dxa"/>
              <w:bottom w:w="80" w:type="dxa"/>
              <w:right w:w="120" w:type="dxa"/>
            </w:tcMar>
          </w:tcPr>
          <w:p w14:paraId="0B3DC713" w14:textId="77777777" w:rsidR="00386804" w:rsidRDefault="00F36EC8">
            <w:pPr>
              <w:spacing w:before="40" w:after="40"/>
            </w:pPr>
            <w:r>
              <w:t>Street address, unit number, or full postal code</w:t>
            </w:r>
          </w:p>
        </w:tc>
        <w:tc>
          <w:tcPr>
            <w:tcW w:w="4680" w:type="dxa"/>
            <w:tcMar>
              <w:top w:w="80" w:type="dxa"/>
              <w:left w:w="120" w:type="dxa"/>
              <w:bottom w:w="80" w:type="dxa"/>
              <w:right w:w="120" w:type="dxa"/>
            </w:tcMar>
          </w:tcPr>
          <w:p w14:paraId="5C0AD701" w14:textId="77777777" w:rsidR="00386804" w:rsidRDefault="00F36EC8">
            <w:pPr>
              <w:spacing w:before="40" w:after="40"/>
            </w:pPr>
            <w:r>
              <w:rPr>
                <w:color w:val="C00000"/>
              </w:rPr>
              <w:t>[ADDRESS]</w:t>
            </w:r>
          </w:p>
        </w:tc>
      </w:tr>
      <w:tr w:rsidR="00386804" w14:paraId="3551F70C" w14:textId="77777777">
        <w:tc>
          <w:tcPr>
            <w:tcW w:w="4680" w:type="dxa"/>
            <w:tcMar>
              <w:top w:w="80" w:type="dxa"/>
              <w:left w:w="120" w:type="dxa"/>
              <w:bottom w:w="80" w:type="dxa"/>
              <w:right w:w="120" w:type="dxa"/>
            </w:tcMar>
          </w:tcPr>
          <w:p w14:paraId="0A593396" w14:textId="77777777" w:rsidR="00386804" w:rsidRDefault="00F36EC8">
            <w:pPr>
              <w:spacing w:before="40" w:after="40"/>
            </w:pPr>
            <w:r>
              <w:t>Phone, fax, email address, or personal URL</w:t>
            </w:r>
          </w:p>
        </w:tc>
        <w:tc>
          <w:tcPr>
            <w:tcW w:w="4680" w:type="dxa"/>
            <w:tcMar>
              <w:top w:w="80" w:type="dxa"/>
              <w:left w:w="120" w:type="dxa"/>
              <w:bottom w:w="80" w:type="dxa"/>
              <w:right w:w="120" w:type="dxa"/>
            </w:tcMar>
          </w:tcPr>
          <w:p w14:paraId="1B1CA77C" w14:textId="77777777" w:rsidR="00386804" w:rsidRDefault="00F36EC8">
            <w:pPr>
              <w:spacing w:before="40" w:after="40"/>
            </w:pPr>
            <w:r>
              <w:rPr>
                <w:color w:val="C00000"/>
              </w:rPr>
              <w:t>[CONTACT]</w:t>
            </w:r>
          </w:p>
        </w:tc>
      </w:tr>
      <w:tr w:rsidR="00386804" w14:paraId="017C66C0" w14:textId="77777777">
        <w:tc>
          <w:tcPr>
            <w:tcW w:w="4680" w:type="dxa"/>
            <w:tcMar>
              <w:top w:w="80" w:type="dxa"/>
              <w:left w:w="120" w:type="dxa"/>
              <w:bottom w:w="80" w:type="dxa"/>
              <w:right w:w="120" w:type="dxa"/>
            </w:tcMar>
          </w:tcPr>
          <w:p w14:paraId="247F4746" w14:textId="77777777" w:rsidR="00386804" w:rsidRDefault="00F36EC8">
            <w:pPr>
              <w:spacing w:before="40" w:after="40"/>
            </w:pPr>
            <w:r>
              <w:lastRenderedPageBreak/>
              <w:t>Device serial number tied to a specific patient</w:t>
            </w:r>
          </w:p>
        </w:tc>
        <w:tc>
          <w:tcPr>
            <w:tcW w:w="4680" w:type="dxa"/>
            <w:tcMar>
              <w:top w:w="80" w:type="dxa"/>
              <w:left w:w="120" w:type="dxa"/>
              <w:bottom w:w="80" w:type="dxa"/>
              <w:right w:w="120" w:type="dxa"/>
            </w:tcMar>
          </w:tcPr>
          <w:p w14:paraId="41DE1FF2" w14:textId="77777777" w:rsidR="00386804" w:rsidRDefault="00F36EC8">
            <w:pPr>
              <w:spacing w:before="40" w:after="40"/>
            </w:pPr>
            <w:r>
              <w:rPr>
                <w:color w:val="C00000"/>
              </w:rPr>
              <w:t>[DEVICE ID]</w:t>
            </w:r>
          </w:p>
        </w:tc>
      </w:tr>
      <w:tr w:rsidR="00386804" w14:paraId="5C1E0317" w14:textId="77777777">
        <w:tc>
          <w:tcPr>
            <w:tcW w:w="4680" w:type="dxa"/>
            <w:tcMar>
              <w:top w:w="80" w:type="dxa"/>
              <w:left w:w="120" w:type="dxa"/>
              <w:bottom w:w="80" w:type="dxa"/>
              <w:right w:w="120" w:type="dxa"/>
            </w:tcMar>
          </w:tcPr>
          <w:p w14:paraId="1C7E9371" w14:textId="77777777" w:rsidR="00386804" w:rsidRDefault="00F36EC8">
            <w:pPr>
              <w:spacing w:before="40" w:after="40"/>
            </w:pPr>
            <w:r>
              <w:t>Photographs, images, or screenshots showing patient data</w:t>
            </w:r>
          </w:p>
        </w:tc>
        <w:tc>
          <w:tcPr>
            <w:tcW w:w="4680" w:type="dxa"/>
            <w:tcMar>
              <w:top w:w="80" w:type="dxa"/>
              <w:left w:w="120" w:type="dxa"/>
              <w:bottom w:w="80" w:type="dxa"/>
              <w:right w:w="120" w:type="dxa"/>
            </w:tcMar>
          </w:tcPr>
          <w:p w14:paraId="3EEB18AA" w14:textId="77777777" w:rsidR="00386804" w:rsidRDefault="00F36EC8">
            <w:pPr>
              <w:spacing w:before="40" w:after="40"/>
            </w:pPr>
            <w:r>
              <w:rPr>
                <w:color w:val="C00000"/>
              </w:rPr>
              <w:t>Remove entirely — do not attach</w:t>
            </w:r>
          </w:p>
        </w:tc>
      </w:tr>
      <w:tr w:rsidR="00386804" w14:paraId="697539A0" w14:textId="77777777">
        <w:tc>
          <w:tcPr>
            <w:tcW w:w="4680" w:type="dxa"/>
            <w:tcMar>
              <w:top w:w="80" w:type="dxa"/>
              <w:left w:w="120" w:type="dxa"/>
              <w:bottom w:w="80" w:type="dxa"/>
              <w:right w:w="120" w:type="dxa"/>
            </w:tcMar>
          </w:tcPr>
          <w:p w14:paraId="06697CE6" w14:textId="77777777" w:rsidR="00386804" w:rsidRDefault="00F36EC8">
            <w:pPr>
              <w:spacing w:before="40" w:after="40"/>
            </w:pPr>
            <w:r>
              <w:t>Room, bed, or unit assignment for a named individual</w:t>
            </w:r>
          </w:p>
        </w:tc>
        <w:tc>
          <w:tcPr>
            <w:tcW w:w="4680" w:type="dxa"/>
            <w:tcMar>
              <w:top w:w="80" w:type="dxa"/>
              <w:left w:w="120" w:type="dxa"/>
              <w:bottom w:w="80" w:type="dxa"/>
              <w:right w:w="120" w:type="dxa"/>
            </w:tcMar>
          </w:tcPr>
          <w:p w14:paraId="17E93A7B" w14:textId="77777777" w:rsidR="00386804" w:rsidRDefault="00F36EC8">
            <w:pPr>
              <w:spacing w:before="40" w:after="40"/>
            </w:pPr>
            <w:r>
              <w:rPr>
                <w:color w:val="C00000"/>
              </w:rPr>
              <w:t>[LOCATION]</w:t>
            </w:r>
          </w:p>
        </w:tc>
      </w:tr>
      <w:tr w:rsidR="00386804" w14:paraId="50C52734" w14:textId="77777777">
        <w:tc>
          <w:tcPr>
            <w:tcW w:w="4680" w:type="dxa"/>
            <w:tcMar>
              <w:top w:w="80" w:type="dxa"/>
              <w:left w:w="120" w:type="dxa"/>
              <w:bottom w:w="80" w:type="dxa"/>
              <w:right w:w="120" w:type="dxa"/>
            </w:tcMar>
          </w:tcPr>
          <w:p w14:paraId="5130B120" w14:textId="77777777" w:rsidR="00386804" w:rsidRDefault="00F36EC8">
            <w:pPr>
              <w:spacing w:before="40" w:after="40"/>
            </w:pPr>
            <w:r>
              <w:t>Diagnosis, procedure, medication, or lab result</w:t>
            </w:r>
          </w:p>
        </w:tc>
        <w:tc>
          <w:tcPr>
            <w:tcW w:w="4680" w:type="dxa"/>
            <w:tcMar>
              <w:top w:w="80" w:type="dxa"/>
              <w:left w:w="120" w:type="dxa"/>
              <w:bottom w:w="80" w:type="dxa"/>
              <w:right w:w="120" w:type="dxa"/>
            </w:tcMar>
          </w:tcPr>
          <w:p w14:paraId="5407F815" w14:textId="77777777" w:rsidR="00386804" w:rsidRDefault="00F36EC8">
            <w:pPr>
              <w:spacing w:before="40" w:after="40"/>
            </w:pPr>
            <w:r>
              <w:rPr>
                <w:color w:val="C00000"/>
              </w:rPr>
              <w:t>[CLINICAL DETAIL]</w:t>
            </w:r>
          </w:p>
        </w:tc>
      </w:tr>
      <w:tr w:rsidR="00386804" w14:paraId="10DE3B87" w14:textId="77777777">
        <w:tc>
          <w:tcPr>
            <w:tcW w:w="4680" w:type="dxa"/>
            <w:tcMar>
              <w:top w:w="80" w:type="dxa"/>
              <w:left w:w="120" w:type="dxa"/>
              <w:bottom w:w="80" w:type="dxa"/>
              <w:right w:w="120" w:type="dxa"/>
            </w:tcMar>
          </w:tcPr>
          <w:p w14:paraId="367DCD1C" w14:textId="77777777" w:rsidR="00386804" w:rsidRDefault="00F36EC8">
            <w:pPr>
              <w:spacing w:before="40" w:after="40"/>
            </w:pPr>
            <w:r>
              <w:t>Provider name where it identifies the patient by association</w:t>
            </w:r>
          </w:p>
        </w:tc>
        <w:tc>
          <w:tcPr>
            <w:tcW w:w="4680" w:type="dxa"/>
            <w:tcMar>
              <w:top w:w="80" w:type="dxa"/>
              <w:left w:w="120" w:type="dxa"/>
              <w:bottom w:w="80" w:type="dxa"/>
              <w:right w:w="120" w:type="dxa"/>
            </w:tcMar>
          </w:tcPr>
          <w:p w14:paraId="13326F23" w14:textId="77777777" w:rsidR="00386804" w:rsidRDefault="00F36EC8">
            <w:pPr>
              <w:spacing w:before="40" w:after="40"/>
            </w:pPr>
            <w:r>
              <w:rPr>
                <w:color w:val="C00000"/>
              </w:rPr>
              <w:t>[PROVIDER]</w:t>
            </w:r>
          </w:p>
        </w:tc>
      </w:tr>
    </w:tbl>
    <w:p w14:paraId="389E6B28" w14:textId="77777777" w:rsidR="00386804" w:rsidRDefault="00F36EC8">
      <w:pPr>
        <w:pStyle w:val="Heading3"/>
      </w:pPr>
      <w:r>
        <w:t>5.2 How to redact correctly</w:t>
      </w:r>
    </w:p>
    <w:p w14:paraId="3081B174" w14:textId="77777777" w:rsidR="00386804" w:rsidRDefault="00F36EC8">
      <w:pPr>
        <w:pStyle w:val="ListParagraph"/>
        <w:numPr>
          <w:ilvl w:val="0"/>
          <w:numId w:val="2"/>
        </w:numPr>
        <w:spacing w:after="60"/>
      </w:pPr>
      <w:r>
        <w:t>Replace, do not delete. Substituting a bracketed placeholder preserves the structure of the sentence so the summary still reads correctly.</w:t>
      </w:r>
    </w:p>
    <w:p w14:paraId="7A817366" w14:textId="77777777" w:rsidR="00386804" w:rsidRDefault="00F36EC8">
      <w:pPr>
        <w:pStyle w:val="ListParagraph"/>
        <w:numPr>
          <w:ilvl w:val="0"/>
          <w:numId w:val="2"/>
        </w:numPr>
        <w:spacing w:after="60"/>
      </w:pPr>
      <w:r>
        <w:t>Redact in a scratch copy, never in the ticket record itself. The ticket must retain the original text.</w:t>
      </w:r>
    </w:p>
    <w:p w14:paraId="5334FC1A" w14:textId="77777777" w:rsidR="00386804" w:rsidRDefault="00F36EC8">
      <w:pPr>
        <w:pStyle w:val="ListParagraph"/>
        <w:numPr>
          <w:ilvl w:val="0"/>
          <w:numId w:val="2"/>
        </w:numPr>
        <w:spacing w:after="60"/>
      </w:pPr>
      <w:r>
        <w:t>Watch for PHI in unexpected places: email subject lines, screenshot filenames, error message strings, and pasted application windows.</w:t>
      </w:r>
    </w:p>
    <w:p w14:paraId="32B84897" w14:textId="77777777" w:rsidR="00386804" w:rsidRDefault="00F36EC8">
      <w:pPr>
        <w:pStyle w:val="ListParagraph"/>
        <w:numPr>
          <w:ilvl w:val="0"/>
          <w:numId w:val="2"/>
        </w:numPr>
        <w:spacing w:after="60"/>
      </w:pPr>
      <w:r>
        <w:t>If the clinical detail is the only thing that makes the ticket comprehensible, apply the test in Section 4.4 — the task is probably NA-01 rather than UC-01.</w:t>
      </w:r>
    </w:p>
    <w:p w14:paraId="62C585D8" w14:textId="77777777" w:rsidR="00386804" w:rsidRDefault="00F36EC8">
      <w:pPr>
        <w:pStyle w:val="ListParagraph"/>
        <w:numPr>
          <w:ilvl w:val="0"/>
          <w:numId w:val="2"/>
        </w:numPr>
        <w:spacing w:after="60"/>
      </w:pPr>
      <w:r>
        <w:t>When in doubt, redact. Over-redaction is a minor inconvenience; under-redaction is a reportable event.</w:t>
      </w:r>
    </w:p>
    <w:p w14:paraId="4EACAA20" w14:textId="77777777" w:rsidR="00386804" w:rsidRDefault="00386804">
      <w:pPr>
        <w:spacing w:after="80"/>
      </w:pPr>
    </w:p>
    <w:tbl>
      <w:tblPr>
        <w:tblW w:w="9360" w:type="dxa"/>
        <w:tblBorders>
          <w:top w:val="single" w:sz="8" w:space="0" w:color="C55A11"/>
          <w:left w:val="single" w:sz="8" w:space="0" w:color="C55A11"/>
          <w:bottom w:val="single" w:sz="8" w:space="0" w:color="C55A11"/>
          <w:right w:val="single" w:sz="8" w:space="0" w:color="C55A11"/>
        </w:tblBorders>
        <w:tblCellMar>
          <w:left w:w="10" w:type="dxa"/>
          <w:right w:w="10" w:type="dxa"/>
        </w:tblCellMar>
        <w:tblLook w:val="04A0" w:firstRow="1" w:lastRow="0" w:firstColumn="1" w:lastColumn="0" w:noHBand="0" w:noVBand="1"/>
      </w:tblPr>
      <w:tblGrid>
        <w:gridCol w:w="9360"/>
      </w:tblGrid>
      <w:tr w:rsidR="00386804" w14:paraId="2F7FDAF5" w14:textId="77777777">
        <w:trPr>
          <w:cantSplit/>
        </w:trPr>
        <w:tc>
          <w:tcPr>
            <w:tcW w:w="9360" w:type="dxa"/>
            <w:shd w:val="clear" w:color="auto" w:fill="FBE4D5"/>
            <w:tcMar>
              <w:top w:w="140" w:type="dxa"/>
              <w:left w:w="160" w:type="dxa"/>
              <w:bottom w:w="140" w:type="dxa"/>
              <w:right w:w="160" w:type="dxa"/>
            </w:tcMar>
          </w:tcPr>
          <w:p w14:paraId="510774BA" w14:textId="77777777" w:rsidR="00386804" w:rsidRDefault="00F36EC8">
            <w:pPr>
              <w:spacing w:after="60"/>
            </w:pPr>
            <w:r>
              <w:rPr>
                <w:b/>
                <w:bCs/>
                <w:color w:val="843C0C"/>
              </w:rPr>
              <w:t>Non-negotiable</w:t>
            </w:r>
          </w:p>
          <w:p w14:paraId="2615DB03" w14:textId="77777777" w:rsidR="00386804" w:rsidRDefault="00F36EC8">
            <w:r>
              <w:rPr>
                <w:sz w:val="19"/>
                <w:szCs w:val="19"/>
              </w:rPr>
              <w:t>If content cannot be made useful after redaction, that is a signal to escalate — not a justification for pasting the unredacted version. There is no urgency threshold that permits unredacted PHI in an LLM prompt.</w:t>
            </w:r>
          </w:p>
        </w:tc>
      </w:tr>
    </w:tbl>
    <w:p w14:paraId="56FFACD0" w14:textId="77777777" w:rsidR="00386804" w:rsidRDefault="00F36EC8">
      <w:pPr>
        <w:pStyle w:val="Heading1"/>
      </w:pPr>
      <w:r>
        <w:t>6. Human review, attribution, and flagging</w:t>
      </w:r>
    </w:p>
    <w:p w14:paraId="2995902A" w14:textId="77777777" w:rsidR="00386804" w:rsidRDefault="00F36EC8">
      <w:pPr>
        <w:pStyle w:val="Heading3"/>
      </w:pPr>
      <w:r>
        <w:t>6.1 Human review</w:t>
      </w:r>
    </w:p>
    <w:p w14:paraId="69C8649C" w14:textId="77777777" w:rsidR="00386804" w:rsidRDefault="00F36EC8">
      <w:r>
        <w:t>Copilot output is a draft. The technician who sends, saves, or acts on that output is its author and is fully accountable for its accuracy. "Copilot generated it" is not an explanation for an error.</w:t>
      </w:r>
    </w:p>
    <w:p w14:paraId="47C8AE35" w14:textId="77777777" w:rsidR="00386804" w:rsidRDefault="00F36EC8">
      <w:pPr>
        <w:pStyle w:val="Heading3"/>
      </w:pPr>
      <w:r>
        <w:t>6.2 Attribution</w:t>
      </w:r>
    </w:p>
    <w:p w14:paraId="78CFF28E" w14:textId="77777777" w:rsidR="00386804" w:rsidRDefault="00F36EC8">
      <w:r>
        <w:t>Note Copilot assistance in the ticket work log using the standard tag, for example: [AI-ASSIST: UC-01, reviewed by technician]. This supports the governance audit required under the AI Governance Committee charter.</w:t>
      </w:r>
    </w:p>
    <w:p w14:paraId="5C99207A" w14:textId="77777777" w:rsidR="00386804" w:rsidRDefault="00F36EC8">
      <w:pPr>
        <w:pStyle w:val="Heading3"/>
      </w:pPr>
      <w:r>
        <w:t>6.3 Flagging a boundary case</w:t>
      </w:r>
    </w:p>
    <w:p w14:paraId="797FE1ED" w14:textId="77777777" w:rsidR="00386804" w:rsidRDefault="00F36EC8">
      <w:pPr>
        <w:spacing w:after="60"/>
      </w:pPr>
      <w:r>
        <w:t>To flag a scenario for team lead review:</w:t>
      </w:r>
    </w:p>
    <w:p w14:paraId="3A0B39BC" w14:textId="77777777" w:rsidR="00386804" w:rsidRDefault="00F36EC8">
      <w:pPr>
        <w:pStyle w:val="ListParagraph"/>
        <w:numPr>
          <w:ilvl w:val="0"/>
          <w:numId w:val="2"/>
        </w:numPr>
        <w:spacing w:after="60"/>
      </w:pPr>
      <w:r>
        <w:t>Record the ticket ID and a one-line statement of the ambiguity.</w:t>
      </w:r>
    </w:p>
    <w:p w14:paraId="5BB2A5DB" w14:textId="77777777" w:rsidR="00386804" w:rsidRDefault="00F36EC8">
      <w:pPr>
        <w:pStyle w:val="ListParagraph"/>
        <w:numPr>
          <w:ilvl w:val="0"/>
          <w:numId w:val="2"/>
        </w:numPr>
        <w:spacing w:after="60"/>
      </w:pPr>
      <w:r>
        <w:lastRenderedPageBreak/>
        <w:t>Name the two candidate classifications you are choosing between and why each is plausible.</w:t>
      </w:r>
    </w:p>
    <w:p w14:paraId="6F91A41D" w14:textId="77777777" w:rsidR="00386804" w:rsidRDefault="00F36EC8">
      <w:pPr>
        <w:pStyle w:val="ListParagraph"/>
        <w:numPr>
          <w:ilvl w:val="0"/>
          <w:numId w:val="2"/>
        </w:numPr>
        <w:spacing w:after="60"/>
      </w:pPr>
      <w:r>
        <w:t>Do not use Copilot on the task while the flag is open.</w:t>
      </w:r>
    </w:p>
    <w:p w14:paraId="4151D968" w14:textId="77777777" w:rsidR="00386804" w:rsidRDefault="00F36EC8">
      <w:pPr>
        <w:pStyle w:val="ListParagraph"/>
        <w:numPr>
          <w:ilvl w:val="0"/>
          <w:numId w:val="2"/>
        </w:numPr>
        <w:spacing w:after="60"/>
      </w:pPr>
      <w:r>
        <w:t>Continue any portion of the work that is unambiguously in scope by conventional means.</w:t>
      </w:r>
    </w:p>
    <w:p w14:paraId="7C0E41C5" w14:textId="77777777" w:rsidR="00386804" w:rsidRDefault="00386804">
      <w:pPr>
        <w:spacing w:after="80"/>
      </w:pPr>
    </w:p>
    <w:p w14:paraId="49FE1E59" w14:textId="77777777" w:rsidR="00386804" w:rsidRDefault="00F36EC8">
      <w:r>
        <w:rPr>
          <w:i/>
          <w:iCs/>
        </w:rPr>
        <w:t>Questions about this standard go to the IT Service Management office. Suspected privacy incidents go to the Privacy Office intake line immediately, regardless of any open flag.</w:t>
      </w:r>
    </w:p>
    <w:sectPr w:rsidR="00386804">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1B1A" w14:textId="77777777" w:rsidR="00863D6E" w:rsidRDefault="00863D6E">
      <w:pPr>
        <w:spacing w:after="0" w:line="240" w:lineRule="auto"/>
      </w:pPr>
      <w:r>
        <w:separator/>
      </w:r>
    </w:p>
  </w:endnote>
  <w:endnote w:type="continuationSeparator" w:id="0">
    <w:p w14:paraId="15F85840" w14:textId="77777777" w:rsidR="00863D6E" w:rsidRDefault="0086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7DAC" w14:textId="77777777" w:rsidR="00386804" w:rsidRDefault="00F36EC8">
    <w:pPr>
      <w:pBdr>
        <w:top w:val="single" w:sz="4" w:space="6" w:color="B4C6E7"/>
      </w:pBdr>
      <w:spacing w:before="120"/>
    </w:pPr>
    <w:r>
      <w:rPr>
        <w:color w:val="595959"/>
        <w:sz w:val="16"/>
        <w:szCs w:val="16"/>
      </w:rPr>
      <w:t xml:space="preserve">ITS-STD-014 v3.2  |  Internal Use Only  |  Synthetic training material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0065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0065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14173" w14:textId="77777777" w:rsidR="00863D6E" w:rsidRDefault="00863D6E">
      <w:pPr>
        <w:spacing w:after="0" w:line="240" w:lineRule="auto"/>
      </w:pPr>
      <w:r>
        <w:separator/>
      </w:r>
    </w:p>
  </w:footnote>
  <w:footnote w:type="continuationSeparator" w:id="0">
    <w:p w14:paraId="778EF336" w14:textId="77777777" w:rsidR="00863D6E" w:rsidRDefault="00863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1653C"/>
    <w:multiLevelType w:val="hybridMultilevel"/>
    <w:tmpl w:val="DB60A35C"/>
    <w:lvl w:ilvl="0" w:tplc="763684D6">
      <w:start w:val="1"/>
      <w:numFmt w:val="bullet"/>
      <w:lvlText w:val="●"/>
      <w:lvlJc w:val="left"/>
      <w:pPr>
        <w:ind w:left="720" w:hanging="360"/>
      </w:pPr>
    </w:lvl>
    <w:lvl w:ilvl="1" w:tplc="78C6C208">
      <w:start w:val="1"/>
      <w:numFmt w:val="bullet"/>
      <w:lvlText w:val="○"/>
      <w:lvlJc w:val="left"/>
      <w:pPr>
        <w:ind w:left="1440" w:hanging="360"/>
      </w:pPr>
    </w:lvl>
    <w:lvl w:ilvl="2" w:tplc="3F807842">
      <w:start w:val="1"/>
      <w:numFmt w:val="bullet"/>
      <w:lvlText w:val="■"/>
      <w:lvlJc w:val="left"/>
      <w:pPr>
        <w:ind w:left="2160" w:hanging="360"/>
      </w:pPr>
    </w:lvl>
    <w:lvl w:ilvl="3" w:tplc="221006C8">
      <w:start w:val="1"/>
      <w:numFmt w:val="bullet"/>
      <w:lvlText w:val="●"/>
      <w:lvlJc w:val="left"/>
      <w:pPr>
        <w:ind w:left="2880" w:hanging="360"/>
      </w:pPr>
    </w:lvl>
    <w:lvl w:ilvl="4" w:tplc="88382F6C">
      <w:start w:val="1"/>
      <w:numFmt w:val="bullet"/>
      <w:lvlText w:val="○"/>
      <w:lvlJc w:val="left"/>
      <w:pPr>
        <w:ind w:left="3600" w:hanging="360"/>
      </w:pPr>
    </w:lvl>
    <w:lvl w:ilvl="5" w:tplc="962E0CC2">
      <w:start w:val="1"/>
      <w:numFmt w:val="bullet"/>
      <w:lvlText w:val="■"/>
      <w:lvlJc w:val="left"/>
      <w:pPr>
        <w:ind w:left="4320" w:hanging="360"/>
      </w:pPr>
    </w:lvl>
    <w:lvl w:ilvl="6" w:tplc="EDA44A12">
      <w:start w:val="1"/>
      <w:numFmt w:val="bullet"/>
      <w:lvlText w:val="●"/>
      <w:lvlJc w:val="left"/>
      <w:pPr>
        <w:ind w:left="5040" w:hanging="360"/>
      </w:pPr>
    </w:lvl>
    <w:lvl w:ilvl="7" w:tplc="066465FA">
      <w:start w:val="1"/>
      <w:numFmt w:val="bullet"/>
      <w:lvlText w:val="●"/>
      <w:lvlJc w:val="left"/>
      <w:pPr>
        <w:ind w:left="5760" w:hanging="360"/>
      </w:pPr>
    </w:lvl>
    <w:lvl w:ilvl="8" w:tplc="8A185396">
      <w:start w:val="1"/>
      <w:numFmt w:val="bullet"/>
      <w:lvlText w:val="●"/>
      <w:lvlJc w:val="left"/>
      <w:pPr>
        <w:ind w:left="6480" w:hanging="360"/>
      </w:pPr>
    </w:lvl>
  </w:abstractNum>
  <w:abstractNum w:abstractNumId="1" w15:restartNumberingAfterBreak="0">
    <w:nsid w:val="61D73E94"/>
    <w:multiLevelType w:val="hybridMultilevel"/>
    <w:tmpl w:val="CC124512"/>
    <w:lvl w:ilvl="0" w:tplc="1DE064C0">
      <w:start w:val="1"/>
      <w:numFmt w:val="bullet"/>
      <w:lvlText w:val="•"/>
      <w:lvlJc w:val="left"/>
      <w:pPr>
        <w:ind w:left="360" w:hanging="240"/>
      </w:pPr>
    </w:lvl>
    <w:lvl w:ilvl="1" w:tplc="B89A5F4E">
      <w:start w:val="1"/>
      <w:numFmt w:val="bullet"/>
      <w:lvlText w:val="◦"/>
      <w:lvlJc w:val="left"/>
      <w:pPr>
        <w:ind w:left="720" w:hanging="240"/>
      </w:pPr>
    </w:lvl>
    <w:lvl w:ilvl="2" w:tplc="C69CE3B6">
      <w:numFmt w:val="decimal"/>
      <w:lvlText w:val=""/>
      <w:lvlJc w:val="left"/>
    </w:lvl>
    <w:lvl w:ilvl="3" w:tplc="4A1099D8">
      <w:numFmt w:val="decimal"/>
      <w:lvlText w:val=""/>
      <w:lvlJc w:val="left"/>
    </w:lvl>
    <w:lvl w:ilvl="4" w:tplc="98824428">
      <w:numFmt w:val="decimal"/>
      <w:lvlText w:val=""/>
      <w:lvlJc w:val="left"/>
    </w:lvl>
    <w:lvl w:ilvl="5" w:tplc="13AE5498">
      <w:numFmt w:val="decimal"/>
      <w:lvlText w:val=""/>
      <w:lvlJc w:val="left"/>
    </w:lvl>
    <w:lvl w:ilvl="6" w:tplc="A2E007F2">
      <w:numFmt w:val="decimal"/>
      <w:lvlText w:val=""/>
      <w:lvlJc w:val="left"/>
    </w:lvl>
    <w:lvl w:ilvl="7" w:tplc="4112C768">
      <w:numFmt w:val="decimal"/>
      <w:lvlText w:val=""/>
      <w:lvlJc w:val="left"/>
    </w:lvl>
    <w:lvl w:ilvl="8" w:tplc="52E8DE00">
      <w:numFmt w:val="decimal"/>
      <w:lvlText w:val=""/>
      <w:lvlJc w:val="left"/>
    </w:lvl>
  </w:abstractNum>
  <w:num w:numId="1" w16cid:durableId="1946384097">
    <w:abstractNumId w:val="0"/>
    <w:lvlOverride w:ilvl="0">
      <w:startOverride w:val="1"/>
    </w:lvlOverride>
  </w:num>
  <w:num w:numId="2" w16cid:durableId="19012809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804"/>
    <w:rsid w:val="00000653"/>
    <w:rsid w:val="00386804"/>
    <w:rsid w:val="006A2937"/>
    <w:rsid w:val="00863D6E"/>
    <w:rsid w:val="00D43390"/>
    <w:rsid w:val="00EC2FFE"/>
    <w:rsid w:val="00F3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AB42C"/>
  <w15:docId w15:val="{CF79368A-22D9-4B53-B1C5-C975413D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4C6E7"/>
      </w:pBdr>
      <w:spacing w:before="320" w:after="140"/>
      <w:outlineLvl w:val="0"/>
    </w:pPr>
    <w:rPr>
      <w:b/>
      <w:bCs/>
      <w:color w:val="1F3864"/>
      <w:sz w:val="28"/>
      <w:szCs w:val="28"/>
    </w:rPr>
  </w:style>
  <w:style w:type="paragraph" w:styleId="Heading2">
    <w:name w:val="heading 2"/>
    <w:uiPriority w:val="9"/>
    <w:unhideWhenUsed/>
    <w:qFormat/>
    <w:pPr>
      <w:spacing w:before="240" w:after="100"/>
      <w:outlineLvl w:val="1"/>
    </w:pPr>
    <w:rPr>
      <w:b/>
      <w:bCs/>
      <w:color w:val="2E5496"/>
      <w:sz w:val="24"/>
      <w:szCs w:val="24"/>
    </w:rPr>
  </w:style>
  <w:style w:type="paragraph" w:styleId="Heading3">
    <w:name w:val="heading 3"/>
    <w:uiPriority w:val="9"/>
    <w:unhideWhenUsed/>
    <w:qFormat/>
    <w:pPr>
      <w:spacing w:before="18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2513</Words>
  <Characters>14328</Characters>
  <Application>Microsoft Office Word</Application>
  <DocSecurity>0</DocSecurity>
  <Lines>119</Lines>
  <Paragraphs>33</Paragraphs>
  <ScaleCrop>false</ScaleCrop>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Copilot Use Cases</dc:title>
  <dc:creator>Northridge Health System ITS</dc:creator>
  <dc:description>Synthetic training document — generative AI acceptable use standard for Tier 1 service desk</dc:description>
  <cp:lastModifiedBy>Kaushik Chatterjee</cp:lastModifiedBy>
  <cp:revision>3</cp:revision>
  <dcterms:created xsi:type="dcterms:W3CDTF">2026-08-17T23:18:00Z</dcterms:created>
  <dcterms:modified xsi:type="dcterms:W3CDTF">2026-10-05T09:32:00Z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bd83b127-bec7-4225-a009-05f1d843eee4</vt:lpwstr>
  </property>
</Properties>
</file>