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7555F4" w14:textId="77777777" w:rsidR="00067781" w:rsidRPr="00C838B9" w:rsidRDefault="00000000">
      <w:pPr>
        <w:pStyle w:val="Title"/>
        <w:rPr>
          <w:rFonts w:ascii="Century Gothic" w:hAnsi="Century Gothic"/>
          <w:sz w:val="36"/>
          <w:szCs w:val="44"/>
        </w:rPr>
      </w:pPr>
      <w:r w:rsidRPr="00C838B9">
        <w:rPr>
          <w:rFonts w:ascii="Century Gothic" w:hAnsi="Century Gothic"/>
          <w:sz w:val="36"/>
          <w:szCs w:val="44"/>
        </w:rPr>
        <w:t>Synthetic Case Packet and Source Summary</w:t>
      </w:r>
    </w:p>
    <w:p w14:paraId="696F3898" w14:textId="77777777" w:rsidR="00067781" w:rsidRPr="00C838B9" w:rsidRDefault="00000000">
      <w:pPr>
        <w:rPr>
          <w:rFonts w:ascii="Century Gothic" w:hAnsi="Century Gothic"/>
          <w:sz w:val="18"/>
          <w:szCs w:val="20"/>
        </w:rPr>
      </w:pPr>
      <w:r w:rsidRPr="00C838B9">
        <w:rPr>
          <w:rFonts w:ascii="Century Gothic" w:hAnsi="Century Gothic"/>
          <w:color w:val="5B6770"/>
          <w:sz w:val="16"/>
          <w:szCs w:val="20"/>
        </w:rPr>
        <w:t>LC 4 - Epic-Adjacent Copilot Coaching Case</w:t>
      </w:r>
    </w:p>
    <w:tbl>
      <w:tblPr>
        <w:tblW w:w="0" w:type="auto"/>
        <w:tblLook w:val="04A0" w:firstRow="1" w:lastRow="0" w:firstColumn="1" w:lastColumn="0" w:noHBand="0" w:noVBand="1"/>
      </w:tblPr>
      <w:tblGrid>
        <w:gridCol w:w="3408"/>
        <w:gridCol w:w="3408"/>
        <w:gridCol w:w="3408"/>
      </w:tblGrid>
      <w:tr w:rsidR="00067781" w:rsidRPr="00C838B9" w14:paraId="2A1E4A13" w14:textId="77777777">
        <w:tc>
          <w:tcPr>
            <w:tcW w:w="3408" w:type="dxa"/>
            <w:shd w:val="clear" w:color="auto" w:fill="EEF1F3"/>
            <w:tcMar>
              <w:top w:w="90" w:type="dxa"/>
              <w:left w:w="100" w:type="dxa"/>
              <w:bottom w:w="90" w:type="dxa"/>
              <w:right w:w="100" w:type="dxa"/>
            </w:tcMar>
          </w:tcPr>
          <w:p w14:paraId="6ADB1FF1" w14:textId="77777777" w:rsidR="00067781" w:rsidRPr="00C838B9" w:rsidRDefault="00000000">
            <w:pPr>
              <w:spacing w:after="0"/>
              <w:rPr>
                <w:rFonts w:ascii="Century Gothic" w:hAnsi="Century Gothic"/>
                <w:sz w:val="18"/>
                <w:szCs w:val="20"/>
              </w:rPr>
            </w:pPr>
            <w:r w:rsidRPr="00C838B9">
              <w:rPr>
                <w:rFonts w:ascii="Century Gothic" w:hAnsi="Century Gothic"/>
                <w:b/>
                <w:color w:val="2D7F85"/>
                <w:sz w:val="13"/>
                <w:szCs w:val="20"/>
              </w:rPr>
              <w:t>VERSION</w:t>
            </w:r>
            <w:r w:rsidRPr="00C838B9">
              <w:rPr>
                <w:rFonts w:ascii="Century Gothic" w:hAnsi="Century Gothic"/>
                <w:b/>
                <w:color w:val="2D7F85"/>
                <w:sz w:val="13"/>
                <w:szCs w:val="20"/>
              </w:rPr>
              <w:br/>
            </w:r>
            <w:r w:rsidRPr="00C838B9">
              <w:rPr>
                <w:rFonts w:ascii="Century Gothic" w:hAnsi="Century Gothic"/>
                <w:color w:val="17324D"/>
                <w:sz w:val="16"/>
                <w:szCs w:val="20"/>
              </w:rPr>
              <w:t>v1.0</w:t>
            </w:r>
          </w:p>
        </w:tc>
        <w:tc>
          <w:tcPr>
            <w:tcW w:w="3408" w:type="dxa"/>
            <w:shd w:val="clear" w:color="auto" w:fill="EEF1F3"/>
            <w:tcMar>
              <w:top w:w="90" w:type="dxa"/>
              <w:left w:w="100" w:type="dxa"/>
              <w:bottom w:w="90" w:type="dxa"/>
              <w:right w:w="100" w:type="dxa"/>
            </w:tcMar>
          </w:tcPr>
          <w:p w14:paraId="73656300" w14:textId="77777777" w:rsidR="00067781" w:rsidRPr="00C838B9" w:rsidRDefault="00000000">
            <w:pPr>
              <w:spacing w:after="0"/>
              <w:rPr>
                <w:rFonts w:ascii="Century Gothic" w:hAnsi="Century Gothic"/>
                <w:sz w:val="18"/>
                <w:szCs w:val="20"/>
              </w:rPr>
            </w:pPr>
            <w:r w:rsidRPr="00C838B9">
              <w:rPr>
                <w:rFonts w:ascii="Century Gothic" w:hAnsi="Century Gothic"/>
                <w:b/>
                <w:color w:val="2D7F85"/>
                <w:sz w:val="13"/>
                <w:szCs w:val="20"/>
              </w:rPr>
              <w:t>DATE</w:t>
            </w:r>
            <w:r w:rsidRPr="00C838B9">
              <w:rPr>
                <w:rFonts w:ascii="Century Gothic" w:hAnsi="Century Gothic"/>
                <w:b/>
                <w:color w:val="2D7F85"/>
                <w:sz w:val="13"/>
                <w:szCs w:val="20"/>
              </w:rPr>
              <w:br/>
            </w:r>
            <w:r w:rsidRPr="00C838B9">
              <w:rPr>
                <w:rFonts w:ascii="Century Gothic" w:hAnsi="Century Gothic"/>
                <w:color w:val="17324D"/>
                <w:sz w:val="16"/>
                <w:szCs w:val="20"/>
              </w:rPr>
              <w:t>2026-09-01</w:t>
            </w:r>
          </w:p>
        </w:tc>
        <w:tc>
          <w:tcPr>
            <w:tcW w:w="3408" w:type="dxa"/>
            <w:shd w:val="clear" w:color="auto" w:fill="EEF1F3"/>
            <w:tcMar>
              <w:top w:w="90" w:type="dxa"/>
              <w:left w:w="100" w:type="dxa"/>
              <w:bottom w:w="90" w:type="dxa"/>
              <w:right w:w="100" w:type="dxa"/>
            </w:tcMar>
          </w:tcPr>
          <w:p w14:paraId="1393D9FC" w14:textId="77777777" w:rsidR="00067781" w:rsidRPr="00C838B9" w:rsidRDefault="00000000">
            <w:pPr>
              <w:spacing w:after="0"/>
              <w:rPr>
                <w:rFonts w:ascii="Century Gothic" w:hAnsi="Century Gothic"/>
                <w:sz w:val="18"/>
                <w:szCs w:val="20"/>
              </w:rPr>
            </w:pPr>
            <w:r w:rsidRPr="00C838B9">
              <w:rPr>
                <w:rFonts w:ascii="Century Gothic" w:hAnsi="Century Gothic"/>
                <w:b/>
                <w:color w:val="2D7F85"/>
                <w:sz w:val="13"/>
                <w:szCs w:val="20"/>
              </w:rPr>
              <w:t>AUDIENCE</w:t>
            </w:r>
            <w:r w:rsidRPr="00C838B9">
              <w:rPr>
                <w:rFonts w:ascii="Century Gothic" w:hAnsi="Century Gothic"/>
                <w:b/>
                <w:color w:val="2D7F85"/>
                <w:sz w:val="13"/>
                <w:szCs w:val="20"/>
              </w:rPr>
              <w:br/>
            </w:r>
            <w:r w:rsidRPr="00C838B9">
              <w:rPr>
                <w:rFonts w:ascii="Century Gothic" w:hAnsi="Century Gothic"/>
                <w:color w:val="17324D"/>
                <w:sz w:val="16"/>
                <w:szCs w:val="20"/>
              </w:rPr>
              <w:t>Learner-facing</w:t>
            </w:r>
          </w:p>
        </w:tc>
      </w:tr>
    </w:tbl>
    <w:p w14:paraId="670C9736" w14:textId="77777777" w:rsidR="00067781" w:rsidRPr="00C838B9" w:rsidRDefault="00067781">
      <w:pPr>
        <w:spacing w:after="20"/>
        <w:rPr>
          <w:rFonts w:ascii="Century Gothic" w:hAnsi="Century Gothic"/>
          <w:sz w:val="18"/>
          <w:szCs w:val="20"/>
        </w:rPr>
      </w:pPr>
    </w:p>
    <w:tbl>
      <w:tblPr>
        <w:tblW w:w="0" w:type="auto"/>
        <w:tblLook w:val="04A0" w:firstRow="1" w:lastRow="0" w:firstColumn="1" w:lastColumn="0" w:noHBand="0" w:noVBand="1"/>
      </w:tblPr>
      <w:tblGrid>
        <w:gridCol w:w="10224"/>
      </w:tblGrid>
      <w:tr w:rsidR="00067781" w:rsidRPr="00C838B9" w14:paraId="6F5B4271" w14:textId="77777777">
        <w:tc>
          <w:tcPr>
            <w:tcW w:w="10224" w:type="dxa"/>
            <w:shd w:val="clear" w:color="auto" w:fill="EEF5F5"/>
            <w:tcMar>
              <w:top w:w="120" w:type="dxa"/>
              <w:left w:w="140" w:type="dxa"/>
              <w:bottom w:w="120" w:type="dxa"/>
              <w:right w:w="140" w:type="dxa"/>
            </w:tcMar>
          </w:tcPr>
          <w:p w14:paraId="6911EA6D" w14:textId="77777777" w:rsidR="00067781" w:rsidRPr="00C838B9" w:rsidRDefault="00000000">
            <w:pPr>
              <w:spacing w:after="0"/>
              <w:rPr>
                <w:rFonts w:ascii="Century Gothic" w:hAnsi="Century Gothic"/>
                <w:sz w:val="18"/>
                <w:szCs w:val="20"/>
              </w:rPr>
            </w:pPr>
            <w:r w:rsidRPr="00C838B9">
              <w:rPr>
                <w:rFonts w:ascii="Century Gothic" w:hAnsi="Century Gothic"/>
                <w:b/>
                <w:color w:val="2D7F85"/>
                <w:sz w:val="16"/>
                <w:szCs w:val="20"/>
              </w:rPr>
              <w:t xml:space="preserve">Simulation boundary: </w:t>
            </w:r>
            <w:r w:rsidRPr="00C838B9">
              <w:rPr>
                <w:rFonts w:ascii="Century Gothic" w:hAnsi="Century Gothic"/>
                <w:sz w:val="16"/>
                <w:szCs w:val="20"/>
              </w:rPr>
              <w:t>All names, organizations, files, timestamps, and workflow states in this packet are synthetic. Do not replace them with real patient, clinician, tenant, or partner-organization data.</w:t>
            </w:r>
          </w:p>
        </w:tc>
      </w:tr>
    </w:tbl>
    <w:p w14:paraId="72EDF310" w14:textId="77777777" w:rsidR="00067781" w:rsidRPr="00C838B9" w:rsidRDefault="00000000">
      <w:pPr>
        <w:pStyle w:val="Heading1"/>
        <w:rPr>
          <w:rFonts w:ascii="Century Gothic" w:hAnsi="Century Gothic"/>
          <w:sz w:val="24"/>
          <w:szCs w:val="22"/>
        </w:rPr>
      </w:pPr>
      <w:r w:rsidRPr="00C838B9">
        <w:rPr>
          <w:rFonts w:ascii="Century Gothic" w:hAnsi="Century Gothic"/>
          <w:sz w:val="24"/>
          <w:szCs w:val="22"/>
        </w:rPr>
        <w:t>Case brief</w:t>
      </w:r>
    </w:p>
    <w:p w14:paraId="2D92B0B0" w14:textId="77777777" w:rsidR="00067781" w:rsidRPr="00C838B9" w:rsidRDefault="00000000">
      <w:pPr>
        <w:rPr>
          <w:rFonts w:ascii="Century Gothic" w:hAnsi="Century Gothic"/>
          <w:sz w:val="16"/>
          <w:szCs w:val="18"/>
        </w:rPr>
      </w:pPr>
      <w:r w:rsidRPr="00C838B9">
        <w:rPr>
          <w:rFonts w:ascii="Century Gothic" w:hAnsi="Century Gothic"/>
          <w:sz w:val="16"/>
          <w:szCs w:val="18"/>
        </w:rPr>
        <w:t>Dr. Chen, a family medicine physician at Contoso Health, is preparing for a curbside consultation with a colleague at a partner clinic. She needs to share a synthetic case summary from an approved collaboration location and draft a short administrative introductory email. She asks Tier 1 for help deciding what Microsoft 365 Copilot may assist with, how to structure the request, and how to verify the resulting draft before sending.</w:t>
      </w:r>
    </w:p>
    <w:p w14:paraId="6F911DC9" w14:textId="77777777" w:rsidR="00067781" w:rsidRPr="00C838B9" w:rsidRDefault="00000000">
      <w:pPr>
        <w:pStyle w:val="Heading1"/>
        <w:rPr>
          <w:rFonts w:ascii="Century Gothic" w:hAnsi="Century Gothic"/>
          <w:sz w:val="24"/>
          <w:szCs w:val="22"/>
        </w:rPr>
      </w:pPr>
      <w:r w:rsidRPr="00C838B9">
        <w:rPr>
          <w:rFonts w:ascii="Century Gothic" w:hAnsi="Century Gothic"/>
          <w:sz w:val="24"/>
          <w:szCs w:val="22"/>
        </w:rPr>
        <w:t>Source facts for the learner</w:t>
      </w:r>
    </w:p>
    <w:tbl>
      <w:tblPr>
        <w:tblStyle w:val="TableGrid"/>
        <w:tblW w:w="0" w:type="auto"/>
        <w:jc w:val="center"/>
        <w:tblLook w:val="04A0" w:firstRow="1" w:lastRow="0" w:firstColumn="1" w:lastColumn="0" w:noHBand="0" w:noVBand="1"/>
      </w:tblPr>
      <w:tblGrid>
        <w:gridCol w:w="1348"/>
        <w:gridCol w:w="9020"/>
      </w:tblGrid>
      <w:tr w:rsidR="00067781" w:rsidRPr="00C838B9" w14:paraId="1FF9640C" w14:textId="77777777" w:rsidTr="00C838B9">
        <w:trPr>
          <w:jc w:val="center"/>
        </w:trPr>
        <w:tc>
          <w:tcPr>
            <w:tcW w:w="1348" w:type="dxa"/>
            <w:shd w:val="clear" w:color="auto" w:fill="17324D"/>
            <w:tcMar>
              <w:top w:w="90" w:type="dxa"/>
              <w:left w:w="100" w:type="dxa"/>
              <w:bottom w:w="90" w:type="dxa"/>
              <w:right w:w="100" w:type="dxa"/>
            </w:tcMar>
            <w:vAlign w:val="center"/>
          </w:tcPr>
          <w:p w14:paraId="2D309DA9" w14:textId="77777777" w:rsidR="00067781" w:rsidRPr="00C838B9" w:rsidRDefault="00000000">
            <w:pPr>
              <w:rPr>
                <w:rFonts w:ascii="Century Gothic" w:hAnsi="Century Gothic"/>
                <w:sz w:val="18"/>
                <w:szCs w:val="20"/>
              </w:rPr>
            </w:pPr>
            <w:r w:rsidRPr="00C838B9">
              <w:rPr>
                <w:rFonts w:ascii="Century Gothic" w:hAnsi="Century Gothic"/>
                <w:b/>
                <w:color w:val="FFFFFF"/>
                <w:sz w:val="15"/>
                <w:szCs w:val="20"/>
              </w:rPr>
              <w:t>Fact area</w:t>
            </w:r>
          </w:p>
        </w:tc>
        <w:tc>
          <w:tcPr>
            <w:tcW w:w="9020" w:type="dxa"/>
            <w:shd w:val="clear" w:color="auto" w:fill="17324D"/>
            <w:tcMar>
              <w:top w:w="90" w:type="dxa"/>
              <w:left w:w="100" w:type="dxa"/>
              <w:bottom w:w="90" w:type="dxa"/>
              <w:right w:w="100" w:type="dxa"/>
            </w:tcMar>
            <w:vAlign w:val="center"/>
          </w:tcPr>
          <w:p w14:paraId="3D1D169D" w14:textId="77777777" w:rsidR="00067781" w:rsidRPr="00C838B9" w:rsidRDefault="00000000">
            <w:pPr>
              <w:rPr>
                <w:rFonts w:ascii="Century Gothic" w:hAnsi="Century Gothic"/>
                <w:sz w:val="18"/>
                <w:szCs w:val="20"/>
              </w:rPr>
            </w:pPr>
            <w:r w:rsidRPr="00C838B9">
              <w:rPr>
                <w:rFonts w:ascii="Century Gothic" w:hAnsi="Century Gothic"/>
                <w:b/>
                <w:color w:val="FFFFFF"/>
                <w:sz w:val="15"/>
                <w:szCs w:val="20"/>
              </w:rPr>
              <w:t>Synthetic source fact</w:t>
            </w:r>
          </w:p>
        </w:tc>
      </w:tr>
      <w:tr w:rsidR="00067781" w:rsidRPr="00C838B9" w14:paraId="5E5CB3F7" w14:textId="77777777" w:rsidTr="00C838B9">
        <w:trPr>
          <w:jc w:val="center"/>
        </w:trPr>
        <w:tc>
          <w:tcPr>
            <w:tcW w:w="1348" w:type="dxa"/>
            <w:tcBorders>
              <w:bottom w:val="single" w:sz="6" w:space="0" w:color="D8E0E4"/>
            </w:tcBorders>
            <w:shd w:val="clear" w:color="auto" w:fill="F8FAFB"/>
            <w:tcMar>
              <w:top w:w="90" w:type="dxa"/>
              <w:left w:w="100" w:type="dxa"/>
              <w:bottom w:w="90" w:type="dxa"/>
              <w:right w:w="100" w:type="dxa"/>
            </w:tcMar>
          </w:tcPr>
          <w:p w14:paraId="3D7FE020"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Clinician</w:t>
            </w:r>
          </w:p>
        </w:tc>
        <w:tc>
          <w:tcPr>
            <w:tcW w:w="9020" w:type="dxa"/>
            <w:tcBorders>
              <w:bottom w:val="single" w:sz="6" w:space="0" w:color="D8E0E4"/>
            </w:tcBorders>
            <w:shd w:val="clear" w:color="auto" w:fill="F8FAFB"/>
            <w:tcMar>
              <w:top w:w="90" w:type="dxa"/>
              <w:left w:w="100" w:type="dxa"/>
              <w:bottom w:w="90" w:type="dxa"/>
              <w:right w:w="100" w:type="dxa"/>
            </w:tcMar>
          </w:tcPr>
          <w:p w14:paraId="6DC5F534"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Dr. Chen - family medicine physician; workforce account in the Contoso simulation.</w:t>
            </w:r>
          </w:p>
        </w:tc>
      </w:tr>
      <w:tr w:rsidR="00067781" w:rsidRPr="00C838B9" w14:paraId="4D8180AB" w14:textId="77777777" w:rsidTr="00C838B9">
        <w:trPr>
          <w:jc w:val="center"/>
        </w:trPr>
        <w:tc>
          <w:tcPr>
            <w:tcW w:w="1348" w:type="dxa"/>
            <w:tcBorders>
              <w:bottom w:val="single" w:sz="6" w:space="0" w:color="D8E0E4"/>
            </w:tcBorders>
            <w:tcMar>
              <w:top w:w="90" w:type="dxa"/>
              <w:left w:w="100" w:type="dxa"/>
              <w:bottom w:w="90" w:type="dxa"/>
              <w:right w:w="100" w:type="dxa"/>
            </w:tcMar>
          </w:tcPr>
          <w:p w14:paraId="2570F01C"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Clinical context</w:t>
            </w:r>
          </w:p>
        </w:tc>
        <w:tc>
          <w:tcPr>
            <w:tcW w:w="9020" w:type="dxa"/>
            <w:tcBorders>
              <w:bottom w:val="single" w:sz="6" w:space="0" w:color="D8E0E4"/>
            </w:tcBorders>
            <w:tcMar>
              <w:top w:w="90" w:type="dxa"/>
              <w:left w:w="100" w:type="dxa"/>
              <w:bottom w:w="90" w:type="dxa"/>
              <w:right w:w="100" w:type="dxa"/>
            </w:tcMar>
          </w:tcPr>
          <w:p w14:paraId="78B832CB"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Curbside consultation with a clinician at a partner clinic; no patient-identifying data is supplied.</w:t>
            </w:r>
          </w:p>
        </w:tc>
      </w:tr>
      <w:tr w:rsidR="00067781" w:rsidRPr="00C838B9" w14:paraId="57C171A6" w14:textId="77777777" w:rsidTr="00C838B9">
        <w:trPr>
          <w:jc w:val="center"/>
        </w:trPr>
        <w:tc>
          <w:tcPr>
            <w:tcW w:w="1348" w:type="dxa"/>
            <w:tcBorders>
              <w:bottom w:val="single" w:sz="6" w:space="0" w:color="D8E0E4"/>
            </w:tcBorders>
            <w:shd w:val="clear" w:color="auto" w:fill="F8FAFB"/>
            <w:tcMar>
              <w:top w:w="90" w:type="dxa"/>
              <w:left w:w="100" w:type="dxa"/>
              <w:bottom w:w="90" w:type="dxa"/>
              <w:right w:w="100" w:type="dxa"/>
            </w:tcMar>
          </w:tcPr>
          <w:p w14:paraId="7C3201C0"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File</w:t>
            </w:r>
          </w:p>
        </w:tc>
        <w:tc>
          <w:tcPr>
            <w:tcW w:w="9020" w:type="dxa"/>
            <w:tcBorders>
              <w:bottom w:val="single" w:sz="6" w:space="0" w:color="D8E0E4"/>
            </w:tcBorders>
            <w:shd w:val="clear" w:color="auto" w:fill="F8FAFB"/>
            <w:tcMar>
              <w:top w:w="90" w:type="dxa"/>
              <w:left w:w="100" w:type="dxa"/>
              <w:bottom w:w="90" w:type="dxa"/>
              <w:right w:w="100" w:type="dxa"/>
            </w:tcMar>
          </w:tcPr>
          <w:p w14:paraId="257A1697"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Synthetic Case Summary - Patient A.docx; contains role-coded, non-identifying narrative only.</w:t>
            </w:r>
          </w:p>
        </w:tc>
      </w:tr>
      <w:tr w:rsidR="00067781" w:rsidRPr="00C838B9" w14:paraId="4FF03404" w14:textId="77777777" w:rsidTr="00C838B9">
        <w:trPr>
          <w:jc w:val="center"/>
        </w:trPr>
        <w:tc>
          <w:tcPr>
            <w:tcW w:w="1348" w:type="dxa"/>
            <w:tcBorders>
              <w:bottom w:val="single" w:sz="6" w:space="0" w:color="D8E0E4"/>
            </w:tcBorders>
            <w:tcMar>
              <w:top w:w="90" w:type="dxa"/>
              <w:left w:w="100" w:type="dxa"/>
              <w:bottom w:w="90" w:type="dxa"/>
              <w:right w:w="100" w:type="dxa"/>
            </w:tcMar>
          </w:tcPr>
          <w:p w14:paraId="3331E27E"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Collaboration location</w:t>
            </w:r>
          </w:p>
        </w:tc>
        <w:tc>
          <w:tcPr>
            <w:tcW w:w="9020" w:type="dxa"/>
            <w:tcBorders>
              <w:bottom w:val="single" w:sz="6" w:space="0" w:color="D8E0E4"/>
            </w:tcBorders>
            <w:tcMar>
              <w:top w:w="90" w:type="dxa"/>
              <w:left w:w="100" w:type="dxa"/>
              <w:bottom w:w="90" w:type="dxa"/>
              <w:right w:w="100" w:type="dxa"/>
            </w:tcMar>
          </w:tcPr>
          <w:p w14:paraId="1BCAD8E9"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Contoso approved SharePoint team site document library; accessed through the Microsoft 365 collaboration experience.</w:t>
            </w:r>
          </w:p>
        </w:tc>
      </w:tr>
      <w:tr w:rsidR="00067781" w:rsidRPr="00C838B9" w14:paraId="4AA3E31C" w14:textId="77777777" w:rsidTr="00C838B9">
        <w:trPr>
          <w:jc w:val="center"/>
        </w:trPr>
        <w:tc>
          <w:tcPr>
            <w:tcW w:w="1348" w:type="dxa"/>
            <w:tcBorders>
              <w:bottom w:val="single" w:sz="6" w:space="0" w:color="D8E0E4"/>
            </w:tcBorders>
            <w:shd w:val="clear" w:color="auto" w:fill="F8FAFB"/>
            <w:tcMar>
              <w:top w:w="90" w:type="dxa"/>
              <w:left w:w="100" w:type="dxa"/>
              <w:bottom w:w="90" w:type="dxa"/>
              <w:right w:w="100" w:type="dxa"/>
            </w:tcMar>
          </w:tcPr>
          <w:p w14:paraId="4D086155"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Recipient</w:t>
            </w:r>
          </w:p>
        </w:tc>
        <w:tc>
          <w:tcPr>
            <w:tcW w:w="9020" w:type="dxa"/>
            <w:tcBorders>
              <w:bottom w:val="single" w:sz="6" w:space="0" w:color="D8E0E4"/>
            </w:tcBorders>
            <w:shd w:val="clear" w:color="auto" w:fill="F8FAFB"/>
            <w:tcMar>
              <w:top w:w="90" w:type="dxa"/>
              <w:left w:w="100" w:type="dxa"/>
              <w:bottom w:w="90" w:type="dxa"/>
              <w:right w:w="100" w:type="dxa"/>
            </w:tcMar>
          </w:tcPr>
          <w:p w14:paraId="558AD896"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Authenticated partner-clinic colleague designated in the approved request; recipient selection remains Dr. Chen's decision.</w:t>
            </w:r>
          </w:p>
        </w:tc>
      </w:tr>
      <w:tr w:rsidR="00067781" w:rsidRPr="00C838B9" w14:paraId="13B0DEE8" w14:textId="77777777" w:rsidTr="00C838B9">
        <w:trPr>
          <w:jc w:val="center"/>
        </w:trPr>
        <w:tc>
          <w:tcPr>
            <w:tcW w:w="1348" w:type="dxa"/>
            <w:tcBorders>
              <w:bottom w:val="single" w:sz="6" w:space="0" w:color="D8E0E4"/>
            </w:tcBorders>
            <w:tcMar>
              <w:top w:w="90" w:type="dxa"/>
              <w:left w:w="100" w:type="dxa"/>
              <w:bottom w:w="90" w:type="dxa"/>
              <w:right w:w="100" w:type="dxa"/>
            </w:tcMar>
          </w:tcPr>
          <w:p w14:paraId="0C4C833D"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Email task</w:t>
            </w:r>
          </w:p>
        </w:tc>
        <w:tc>
          <w:tcPr>
            <w:tcW w:w="9020" w:type="dxa"/>
            <w:tcBorders>
              <w:bottom w:val="single" w:sz="6" w:space="0" w:color="D8E0E4"/>
            </w:tcBorders>
            <w:tcMar>
              <w:top w:w="90" w:type="dxa"/>
              <w:left w:w="100" w:type="dxa"/>
              <w:bottom w:w="90" w:type="dxa"/>
              <w:right w:w="100" w:type="dxa"/>
            </w:tcMar>
          </w:tcPr>
          <w:p w14:paraId="6E537B5F"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Draft a concise administrative introduction and point the recipient to the approved shared file. Do not ask Copilot to make clinical judgments.</w:t>
            </w:r>
          </w:p>
        </w:tc>
      </w:tr>
      <w:tr w:rsidR="00067781" w:rsidRPr="00C838B9" w14:paraId="18A43B81" w14:textId="77777777" w:rsidTr="00C838B9">
        <w:trPr>
          <w:jc w:val="center"/>
        </w:trPr>
        <w:tc>
          <w:tcPr>
            <w:tcW w:w="1348" w:type="dxa"/>
            <w:tcBorders>
              <w:bottom w:val="single" w:sz="6" w:space="0" w:color="D8E0E4"/>
            </w:tcBorders>
            <w:shd w:val="clear" w:color="auto" w:fill="F8FAFB"/>
            <w:tcMar>
              <w:top w:w="90" w:type="dxa"/>
              <w:left w:w="100" w:type="dxa"/>
              <w:bottom w:w="90" w:type="dxa"/>
              <w:right w:w="100" w:type="dxa"/>
            </w:tcMar>
          </w:tcPr>
          <w:p w14:paraId="03641345"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Deadline</w:t>
            </w:r>
          </w:p>
        </w:tc>
        <w:tc>
          <w:tcPr>
            <w:tcW w:w="9020" w:type="dxa"/>
            <w:tcBorders>
              <w:bottom w:val="single" w:sz="6" w:space="0" w:color="D8E0E4"/>
            </w:tcBorders>
            <w:shd w:val="clear" w:color="auto" w:fill="F8FAFB"/>
            <w:tcMar>
              <w:top w:w="90" w:type="dxa"/>
              <w:left w:w="100" w:type="dxa"/>
              <w:bottom w:w="90" w:type="dxa"/>
              <w:right w:w="100" w:type="dxa"/>
            </w:tcMar>
          </w:tcPr>
          <w:p w14:paraId="3143FF41"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45 minutes before the scheduled consultation. The deadline does not override a safety stop.</w:t>
            </w:r>
          </w:p>
        </w:tc>
      </w:tr>
      <w:tr w:rsidR="00067781" w:rsidRPr="00C838B9" w14:paraId="6AD562C7" w14:textId="77777777" w:rsidTr="00C838B9">
        <w:trPr>
          <w:jc w:val="center"/>
        </w:trPr>
        <w:tc>
          <w:tcPr>
            <w:tcW w:w="1348" w:type="dxa"/>
            <w:tcBorders>
              <w:bottom w:val="single" w:sz="6" w:space="0" w:color="D8E0E4"/>
            </w:tcBorders>
            <w:tcMar>
              <w:top w:w="90" w:type="dxa"/>
              <w:left w:w="100" w:type="dxa"/>
              <w:bottom w:w="90" w:type="dxa"/>
              <w:right w:w="100" w:type="dxa"/>
            </w:tcMar>
          </w:tcPr>
          <w:p w14:paraId="6F8B8400"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Tier 1 boundary</w:t>
            </w:r>
          </w:p>
        </w:tc>
        <w:tc>
          <w:tcPr>
            <w:tcW w:w="9020" w:type="dxa"/>
            <w:tcBorders>
              <w:bottom w:val="single" w:sz="6" w:space="0" w:color="D8E0E4"/>
            </w:tcBorders>
            <w:tcMar>
              <w:top w:w="90" w:type="dxa"/>
              <w:left w:w="100" w:type="dxa"/>
              <w:bottom w:w="90" w:type="dxa"/>
              <w:right w:w="100" w:type="dxa"/>
            </w:tcMar>
          </w:tcPr>
          <w:p w14:paraId="5653E06C" w14:textId="77777777" w:rsidR="00067781" w:rsidRPr="00C838B9" w:rsidRDefault="00000000">
            <w:pPr>
              <w:spacing w:after="40"/>
              <w:rPr>
                <w:rFonts w:ascii="Century Gothic" w:hAnsi="Century Gothic"/>
                <w:sz w:val="18"/>
                <w:szCs w:val="20"/>
              </w:rPr>
            </w:pPr>
            <w:r w:rsidRPr="00C838B9">
              <w:rPr>
                <w:rFonts w:ascii="Century Gothic" w:hAnsi="Century Gothic"/>
                <w:sz w:val="15"/>
                <w:szCs w:val="20"/>
              </w:rPr>
              <w:t>Explain checks, run approved troubleshooting, and route exceptions. Do not authorize disclosure, decide clinical appropriateness, change tenant-wide policy, or send on the clinician's behalf.</w:t>
            </w:r>
          </w:p>
        </w:tc>
      </w:tr>
    </w:tbl>
    <w:p w14:paraId="173B5A71" w14:textId="77777777" w:rsidR="00067781" w:rsidRPr="00C838B9" w:rsidRDefault="00067781">
      <w:pPr>
        <w:spacing w:after="40"/>
        <w:rPr>
          <w:rFonts w:ascii="Century Gothic" w:hAnsi="Century Gothic"/>
          <w:sz w:val="18"/>
          <w:szCs w:val="20"/>
        </w:rPr>
      </w:pPr>
    </w:p>
    <w:p w14:paraId="5B0954FA" w14:textId="77777777" w:rsidR="00067781" w:rsidRPr="00787ECF" w:rsidRDefault="00000000">
      <w:pPr>
        <w:pStyle w:val="Heading1"/>
        <w:rPr>
          <w:rFonts w:ascii="Century Gothic" w:hAnsi="Century Gothic"/>
          <w:sz w:val="21"/>
          <w:szCs w:val="20"/>
        </w:rPr>
      </w:pPr>
      <w:r w:rsidRPr="00787ECF">
        <w:rPr>
          <w:rFonts w:ascii="Century Gothic" w:hAnsi="Century Gothic"/>
          <w:sz w:val="21"/>
          <w:szCs w:val="20"/>
        </w:rPr>
        <w:t>Approved learner path</w:t>
      </w:r>
    </w:p>
    <w:p w14:paraId="100DCFF1" w14:textId="77777777" w:rsidR="00067781" w:rsidRPr="00787ECF" w:rsidRDefault="00000000">
      <w:pPr>
        <w:pStyle w:val="ListBullet"/>
        <w:spacing w:after="60"/>
        <w:rPr>
          <w:rFonts w:ascii="Century Gothic" w:hAnsi="Century Gothic"/>
          <w:sz w:val="16"/>
          <w:szCs w:val="18"/>
        </w:rPr>
      </w:pPr>
      <w:r w:rsidRPr="00787ECF">
        <w:rPr>
          <w:rFonts w:ascii="Century Gothic" w:hAnsi="Century Gothic"/>
          <w:sz w:val="16"/>
          <w:szCs w:val="18"/>
        </w:rPr>
        <w:t>1. Establish the system context and dependency chain without assuming an Epic-to-Copilot integration.</w:t>
      </w:r>
    </w:p>
    <w:p w14:paraId="7CEF1136" w14:textId="77777777" w:rsidR="00067781" w:rsidRPr="00787ECF" w:rsidRDefault="00000000">
      <w:pPr>
        <w:pStyle w:val="ListBullet"/>
        <w:spacing w:after="60"/>
        <w:rPr>
          <w:rFonts w:ascii="Century Gothic" w:hAnsi="Century Gothic"/>
          <w:sz w:val="16"/>
          <w:szCs w:val="18"/>
        </w:rPr>
      </w:pPr>
      <w:r w:rsidRPr="00787ECF">
        <w:rPr>
          <w:rFonts w:ascii="Century Gothic" w:hAnsi="Century Gothic"/>
          <w:sz w:val="16"/>
          <w:szCs w:val="18"/>
        </w:rPr>
        <w:t>2. Determine whether the requested Copilot use fits the supplied approved-use-case reference.</w:t>
      </w:r>
    </w:p>
    <w:p w14:paraId="7A743B73" w14:textId="77777777" w:rsidR="00067781" w:rsidRPr="00787ECF" w:rsidRDefault="00000000">
      <w:pPr>
        <w:pStyle w:val="ListBullet"/>
        <w:spacing w:after="60"/>
        <w:rPr>
          <w:rFonts w:ascii="Century Gothic" w:hAnsi="Century Gothic"/>
          <w:sz w:val="16"/>
          <w:szCs w:val="18"/>
        </w:rPr>
      </w:pPr>
      <w:r w:rsidRPr="00787ECF">
        <w:rPr>
          <w:rFonts w:ascii="Century Gothic" w:hAnsi="Century Gothic"/>
          <w:sz w:val="16"/>
          <w:szCs w:val="18"/>
        </w:rPr>
        <w:t>3. Use only synthetic input in the Copilot prompt and document data-minimization checks.</w:t>
      </w:r>
    </w:p>
    <w:p w14:paraId="5819AE20" w14:textId="77777777" w:rsidR="00067781" w:rsidRPr="00787ECF" w:rsidRDefault="00000000">
      <w:pPr>
        <w:pStyle w:val="ListBullet"/>
        <w:spacing w:after="60"/>
        <w:rPr>
          <w:rFonts w:ascii="Century Gothic" w:hAnsi="Century Gothic"/>
          <w:sz w:val="16"/>
          <w:szCs w:val="18"/>
        </w:rPr>
      </w:pPr>
      <w:r w:rsidRPr="00787ECF">
        <w:rPr>
          <w:rFonts w:ascii="Century Gothic" w:hAnsi="Century Gothic"/>
          <w:sz w:val="16"/>
          <w:szCs w:val="18"/>
        </w:rPr>
        <w:t>4. Build the RCCOF prompt and define source-fact and policy verification separately.</w:t>
      </w:r>
    </w:p>
    <w:p w14:paraId="6C39EB7F" w14:textId="77777777" w:rsidR="00067781" w:rsidRPr="00787ECF" w:rsidRDefault="00000000">
      <w:pPr>
        <w:pStyle w:val="ListBullet"/>
        <w:spacing w:after="60"/>
        <w:rPr>
          <w:rFonts w:ascii="Century Gothic" w:hAnsi="Century Gothic"/>
          <w:sz w:val="16"/>
          <w:szCs w:val="18"/>
        </w:rPr>
      </w:pPr>
      <w:r w:rsidRPr="00787ECF">
        <w:rPr>
          <w:rFonts w:ascii="Century Gothic" w:hAnsi="Century Gothic"/>
          <w:sz w:val="16"/>
          <w:szCs w:val="18"/>
        </w:rPr>
        <w:t>5. Coach Dr. Chen through authenticated sharing and final human review; the clinician retains recipient, disclosure, and send authority.</w:t>
      </w:r>
    </w:p>
    <w:tbl>
      <w:tblPr>
        <w:tblW w:w="0" w:type="auto"/>
        <w:tblLook w:val="04A0" w:firstRow="1" w:lastRow="0" w:firstColumn="1" w:lastColumn="0" w:noHBand="0" w:noVBand="1"/>
      </w:tblPr>
      <w:tblGrid>
        <w:gridCol w:w="10224"/>
      </w:tblGrid>
      <w:tr w:rsidR="00067781" w:rsidRPr="00C838B9" w14:paraId="45EE3CE9" w14:textId="77777777">
        <w:tc>
          <w:tcPr>
            <w:tcW w:w="10224" w:type="dxa"/>
            <w:shd w:val="clear" w:color="auto" w:fill="EEF5F5"/>
            <w:tcMar>
              <w:top w:w="120" w:type="dxa"/>
              <w:left w:w="140" w:type="dxa"/>
              <w:bottom w:w="120" w:type="dxa"/>
              <w:right w:w="140" w:type="dxa"/>
            </w:tcMar>
          </w:tcPr>
          <w:p w14:paraId="050C5A3B" w14:textId="77777777" w:rsidR="00067781" w:rsidRPr="00C838B9" w:rsidRDefault="00000000">
            <w:pPr>
              <w:spacing w:after="0"/>
              <w:rPr>
                <w:rFonts w:ascii="Century Gothic" w:hAnsi="Century Gothic"/>
                <w:sz w:val="18"/>
                <w:szCs w:val="20"/>
              </w:rPr>
            </w:pPr>
            <w:r w:rsidRPr="00C838B9">
              <w:rPr>
                <w:rFonts w:ascii="Century Gothic" w:hAnsi="Century Gothic"/>
                <w:b/>
                <w:color w:val="2D7F85"/>
                <w:sz w:val="16"/>
                <w:szCs w:val="20"/>
              </w:rPr>
              <w:t xml:space="preserve">Stop condition: </w:t>
            </w:r>
            <w:r w:rsidRPr="00C838B9">
              <w:rPr>
                <w:rFonts w:ascii="Century Gothic" w:hAnsi="Century Gothic"/>
                <w:sz w:val="16"/>
                <w:szCs w:val="20"/>
              </w:rPr>
              <w:t>If the recipient cannot be authenticated, the approved sharing route is unavailable, a required control is blocked, or the learner cannot determine whether the request is permitted, stop and use the designated escalation path.</w:t>
            </w:r>
          </w:p>
        </w:tc>
      </w:tr>
    </w:tbl>
    <w:p w14:paraId="5FA38851" w14:textId="77777777" w:rsidR="00067781" w:rsidRPr="00C838B9" w:rsidRDefault="00067781">
      <w:pPr>
        <w:spacing w:after="20"/>
        <w:rPr>
          <w:rFonts w:ascii="Century Gothic" w:hAnsi="Century Gothic"/>
          <w:sz w:val="18"/>
          <w:szCs w:val="20"/>
        </w:rPr>
      </w:pPr>
    </w:p>
    <w:p w14:paraId="1FB164D1" w14:textId="77777777" w:rsidR="00067781" w:rsidRPr="00C838B9" w:rsidRDefault="00000000">
      <w:pPr>
        <w:pStyle w:val="Heading1"/>
        <w:rPr>
          <w:rFonts w:ascii="Century Gothic" w:hAnsi="Century Gothic"/>
          <w:sz w:val="24"/>
          <w:szCs w:val="22"/>
        </w:rPr>
      </w:pPr>
      <w:r w:rsidRPr="00C838B9">
        <w:rPr>
          <w:rFonts w:ascii="Century Gothic" w:hAnsi="Century Gothic"/>
          <w:sz w:val="24"/>
          <w:szCs w:val="22"/>
        </w:rPr>
        <w:lastRenderedPageBreak/>
        <w:t>Synthetic source summary</w:t>
      </w:r>
    </w:p>
    <w:p w14:paraId="73757426" w14:textId="77777777" w:rsidR="00067781" w:rsidRPr="00C838B9" w:rsidRDefault="00000000">
      <w:pPr>
        <w:rPr>
          <w:rFonts w:ascii="Century Gothic" w:hAnsi="Century Gothic"/>
          <w:sz w:val="18"/>
          <w:szCs w:val="20"/>
        </w:rPr>
      </w:pPr>
      <w:r w:rsidRPr="00C838B9">
        <w:rPr>
          <w:rFonts w:ascii="Century Gothic" w:hAnsi="Century Gothic"/>
          <w:b/>
          <w:sz w:val="18"/>
          <w:szCs w:val="20"/>
        </w:rPr>
        <w:t xml:space="preserve">Case Summary - Patient A (synthetic): </w:t>
      </w:r>
      <w:r w:rsidRPr="00C838B9">
        <w:rPr>
          <w:rFonts w:ascii="Century Gothic" w:hAnsi="Century Gothic"/>
          <w:sz w:val="18"/>
          <w:szCs w:val="20"/>
        </w:rPr>
        <w:t>Adult patient with a non-specific symptom narrative prepared solely for the exercise. The summary intentionally excludes names, MRNs, DOBs, addresses, phone numbers, exact dates, and other direct identifiers. The exercise is about workflow handling, not clinical interpretation.</w:t>
      </w:r>
    </w:p>
    <w:p w14:paraId="7BF5C7EB" w14:textId="77777777" w:rsidR="00067781" w:rsidRPr="00C838B9" w:rsidRDefault="00000000">
      <w:pPr>
        <w:rPr>
          <w:rFonts w:ascii="Century Gothic" w:hAnsi="Century Gothic"/>
          <w:sz w:val="18"/>
          <w:szCs w:val="20"/>
        </w:rPr>
      </w:pPr>
      <w:r w:rsidRPr="00C838B9">
        <w:rPr>
          <w:rFonts w:ascii="Century Gothic" w:hAnsi="Century Gothic"/>
          <w:sz w:val="18"/>
          <w:szCs w:val="20"/>
        </w:rPr>
        <w:t>Administrative email facts: Dr. Chen wants to introduce the case summary, identify herself and the purpose of the consult, and point the colleague to the authorized shared file. The email should not add facts not contained in the source summary.</w:t>
      </w:r>
    </w:p>
    <w:p w14:paraId="1F0374CA" w14:textId="77777777" w:rsidR="00067781" w:rsidRPr="00C838B9" w:rsidRDefault="00000000">
      <w:pPr>
        <w:pStyle w:val="Heading1"/>
        <w:rPr>
          <w:rFonts w:ascii="Century Gothic" w:hAnsi="Century Gothic"/>
          <w:sz w:val="20"/>
          <w:szCs w:val="18"/>
        </w:rPr>
      </w:pPr>
      <w:r w:rsidRPr="00C838B9">
        <w:rPr>
          <w:rFonts w:ascii="Century Gothic" w:hAnsi="Century Gothic"/>
          <w:sz w:val="20"/>
          <w:szCs w:val="18"/>
        </w:rPr>
        <w:t>Sources</w:t>
      </w:r>
    </w:p>
    <w:p w14:paraId="62A42AF1" w14:textId="77777777" w:rsidR="00067781" w:rsidRPr="00C838B9" w:rsidRDefault="00000000">
      <w:pPr>
        <w:pStyle w:val="ListBullet"/>
        <w:rPr>
          <w:rFonts w:ascii="Century Gothic" w:hAnsi="Century Gothic"/>
          <w:sz w:val="13"/>
          <w:szCs w:val="15"/>
        </w:rPr>
      </w:pPr>
      <w:hyperlink r:id="rId8">
        <w:r w:rsidRPr="00C838B9">
          <w:rPr>
            <w:rFonts w:ascii="Century Gothic" w:hAnsi="Century Gothic"/>
            <w:color w:val="2D7F85"/>
            <w:sz w:val="13"/>
            <w:szCs w:val="15"/>
            <w:u w:val="single"/>
          </w:rPr>
          <w:t>Microsoft 365 Copilot enterprise data protection</w:t>
        </w:r>
      </w:hyperlink>
    </w:p>
    <w:p w14:paraId="4F105D48" w14:textId="77777777" w:rsidR="00067781" w:rsidRPr="00C838B9" w:rsidRDefault="00000000">
      <w:pPr>
        <w:pStyle w:val="ListBullet"/>
        <w:rPr>
          <w:rFonts w:ascii="Century Gothic" w:hAnsi="Century Gothic"/>
          <w:sz w:val="13"/>
          <w:szCs w:val="15"/>
        </w:rPr>
      </w:pPr>
      <w:hyperlink r:id="rId9">
        <w:r w:rsidRPr="00C838B9">
          <w:rPr>
            <w:rFonts w:ascii="Century Gothic" w:hAnsi="Century Gothic"/>
            <w:color w:val="2D7F85"/>
            <w:sz w:val="13"/>
            <w:szCs w:val="15"/>
            <w:u w:val="single"/>
          </w:rPr>
          <w:t>Microsoft - SharePoint and OneDrive sharing</w:t>
        </w:r>
      </w:hyperlink>
    </w:p>
    <w:p w14:paraId="41D7650E" w14:textId="77777777" w:rsidR="00067781" w:rsidRPr="00C838B9" w:rsidRDefault="00000000">
      <w:pPr>
        <w:pStyle w:val="ListBullet"/>
        <w:rPr>
          <w:rFonts w:ascii="Century Gothic" w:hAnsi="Century Gothic"/>
          <w:sz w:val="13"/>
          <w:szCs w:val="15"/>
        </w:rPr>
      </w:pPr>
      <w:hyperlink r:id="rId10">
        <w:r w:rsidRPr="00C838B9">
          <w:rPr>
            <w:rFonts w:ascii="Century Gothic" w:hAnsi="Century Gothic"/>
            <w:color w:val="2D7F85"/>
            <w:sz w:val="13"/>
            <w:szCs w:val="15"/>
            <w:u w:val="single"/>
          </w:rPr>
          <w:t>HHS - HIPAA de-identification guidance</w:t>
        </w:r>
      </w:hyperlink>
    </w:p>
    <w:sectPr w:rsidR="00067781" w:rsidRPr="00C838B9" w:rsidSect="00C838B9">
      <w:footerReference w:type="default" r:id="rId11"/>
      <w:pgSz w:w="12240" w:h="15840"/>
      <w:pgMar w:top="641"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F84007" w14:textId="77777777" w:rsidR="001338C7" w:rsidRDefault="001338C7">
      <w:pPr>
        <w:spacing w:after="0" w:line="240" w:lineRule="auto"/>
      </w:pPr>
      <w:r>
        <w:separator/>
      </w:r>
    </w:p>
  </w:endnote>
  <w:endnote w:type="continuationSeparator" w:id="0">
    <w:p w14:paraId="2EDBEFCF" w14:textId="77777777" w:rsidR="001338C7" w:rsidRDefault="00133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9DEB2" w14:textId="77777777" w:rsidR="00067781" w:rsidRDefault="00000000">
    <w:pPr>
      <w:pStyle w:val="Footer"/>
      <w:jc w:val="center"/>
    </w:pPr>
    <w:r>
      <w:rPr>
        <w:color w:val="5B6770"/>
        <w:sz w:val="16"/>
      </w:rPr>
      <w:t>Synthetic training material - no real patient or workforce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EFCB59" w14:textId="77777777" w:rsidR="001338C7" w:rsidRDefault="001338C7">
      <w:pPr>
        <w:spacing w:after="0" w:line="240" w:lineRule="auto"/>
      </w:pPr>
      <w:r>
        <w:separator/>
      </w:r>
    </w:p>
  </w:footnote>
  <w:footnote w:type="continuationSeparator" w:id="0">
    <w:p w14:paraId="05378A8E" w14:textId="77777777" w:rsidR="001338C7" w:rsidRDefault="00133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179414">
    <w:abstractNumId w:val="8"/>
  </w:num>
  <w:num w:numId="2" w16cid:durableId="730925529">
    <w:abstractNumId w:val="6"/>
  </w:num>
  <w:num w:numId="3" w16cid:durableId="1770007548">
    <w:abstractNumId w:val="5"/>
  </w:num>
  <w:num w:numId="4" w16cid:durableId="1993480140">
    <w:abstractNumId w:val="4"/>
  </w:num>
  <w:num w:numId="5" w16cid:durableId="1496914610">
    <w:abstractNumId w:val="7"/>
  </w:num>
  <w:num w:numId="6" w16cid:durableId="663899090">
    <w:abstractNumId w:val="3"/>
  </w:num>
  <w:num w:numId="7" w16cid:durableId="201331694">
    <w:abstractNumId w:val="2"/>
  </w:num>
  <w:num w:numId="8" w16cid:durableId="71005904">
    <w:abstractNumId w:val="1"/>
  </w:num>
  <w:num w:numId="9" w16cid:durableId="9105812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81"/>
    <w:rsid w:val="001338C7"/>
    <w:rsid w:val="0015074B"/>
    <w:rsid w:val="0029639D"/>
    <w:rsid w:val="00326F90"/>
    <w:rsid w:val="00787ECF"/>
    <w:rsid w:val="00AA1D8D"/>
    <w:rsid w:val="00B47730"/>
    <w:rsid w:val="00C838B9"/>
    <w:rsid w:val="00CB0664"/>
    <w:rsid w:val="00FC693F"/>
    <w:rsid w:val="00FF2A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291E1"/>
  <w14:defaultImageDpi w14:val="300"/>
  <w15:docId w15:val="{6BC7EDFA-E79B-6A49-85CD-D164248E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C27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7F8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icrosoft-365/copilot/enterprise-data-protec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hhs.gov/hipaa/for-professionals/special-topics/de-identification/index.html" TargetMode="External"/><Relationship Id="rId4" Type="http://schemas.openxmlformats.org/officeDocument/2006/relationships/settings" Target="settings.xml"/><Relationship Id="rId9" Type="http://schemas.openxmlformats.org/officeDocument/2006/relationships/hyperlink" Target="https://learn.microsoft.com/en-us/sharepoint/turn-external-sharing-on-or-o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 Dixit</cp:lastModifiedBy>
  <cp:revision>3</cp:revision>
  <dcterms:created xsi:type="dcterms:W3CDTF">2013-12-23T23:15:00Z</dcterms:created>
  <dcterms:modified xsi:type="dcterms:W3CDTF">2026-09-01T15:15:00Z</dcterms:modified>
  <cp:category/>
</cp:coreProperties>
</file>