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>
          <w:b w:val="1"/>
          <w:bCs w:val="1"/>
        </w:rPr>
      </w:pPr>
      <w:bookmarkStart w:colFirst="0" w:colLast="0" w:name="_e9txhlrtzlnu" w:id="0"/>
      <w:bookmarkEnd w:id="0"/>
      <w:r w:rsidDel="00000000" w:rsidR="00000000" w:rsidRPr="00000000">
        <w:rPr>
          <w:b w:val="1"/>
          <w:bCs w:val="1"/>
          <w:rtl w:val="0"/>
        </w:rPr>
        <w:t xml:space="preserve">System-Context Mapping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240" w:lineRule="auto"/>
        <w:rPr>
          <w:b w:val="1"/>
          <w:bCs w:val="1"/>
        </w:rPr>
      </w:pPr>
      <w:bookmarkStart w:colFirst="0" w:colLast="0" w:name="_65ie1lpkyp2k" w:id="1"/>
      <w:bookmarkEnd w:id="1"/>
      <w:r w:rsidDel="00000000" w:rsidR="00000000" w:rsidRPr="00000000">
        <w:rPr>
          <w:b w:val="1"/>
          <w:bCs w:val="1"/>
          <w:rtl w:val="0"/>
        </w:rPr>
        <w:t xml:space="preserve">CONTOSO REGIONAL HEALTH—TIER 1 IT SUPPORT</w:t>
      </w:r>
    </w:p>
    <w:p w:rsidR="00000000" w:rsidDel="00000000" w:rsidP="00000000" w:rsidRDefault="00000000" w:rsidRPr="00000000" w14:paraId="00000004">
      <w:pPr>
        <w:pStyle w:val="Heading3"/>
        <w:spacing w:after="240" w:lineRule="auto"/>
        <w:rPr>
          <w:b w:val="1"/>
          <w:bCs w:val="1"/>
          <w:color w:val="000000"/>
        </w:rPr>
      </w:pPr>
      <w:bookmarkStart w:colFirst="0" w:colLast="0" w:name="_2xauwwhrh7no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SYSTEM-CONTEXT MAPPING TEMPLATE</w:t>
      </w:r>
    </w:p>
    <w:p w:rsidR="00000000" w:rsidDel="00000000" w:rsidP="00000000" w:rsidRDefault="00000000" w:rsidRPr="00000000" w14:paraId="00000005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Epic-Adjacent Copilot Workflow &amp; Dependency Analysis (Component 1 Workspace Tool)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5985"/>
        <w:tblGridChange w:id="0">
          <w:tblGrid>
            <w:gridCol w:w="2820"/>
            <w:gridCol w:w="59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Learner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[Insert Your Name]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Mapping: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[Insert Date]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Scenario / Clinician: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Dr. Maya Chen (Family Medicine Physician) — Curbside Consult Workflow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Fact Sheet Source: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Technical Environment and Contoso Policy Fact Sheet</w:t>
            </w:r>
          </w:p>
        </w:tc>
      </w:tr>
    </w:tbl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pgl50n61u1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40" w:before="0" w:lineRule="auto"/>
        <w:rPr>
          <w:b w:val="1"/>
          <w:bCs w:val="1"/>
        </w:rPr>
      </w:pPr>
      <w:bookmarkStart w:colFirst="0" w:colLast="0" w:name="_dfqqj1m0vlzx" w:id="4"/>
      <w:bookmarkEnd w:id="4"/>
      <w:r w:rsidDel="00000000" w:rsidR="00000000" w:rsidRPr="00000000">
        <w:rPr>
          <w:b w:val="1"/>
          <w:bCs w:val="1"/>
          <w:rtl w:val="0"/>
        </w:rPr>
        <w:t xml:space="preserve">SECTION 1 — SYSTEM IDENTIFICATION &amp; INTEGRATION PICTURE</w:t>
      </w:r>
    </w:p>
    <w:p w:rsidR="00000000" w:rsidDel="00000000" w:rsidP="00000000" w:rsidRDefault="00000000" w:rsidRPr="00000000" w14:paraId="00000012">
      <w:pPr>
        <w:pStyle w:val="Heading2"/>
        <w:spacing w:after="240" w:lineRule="auto"/>
        <w:ind w:left="600" w:right="600" w:firstLine="0"/>
        <w:rPr>
          <w:b w:val="1"/>
          <w:bCs w:val="1"/>
        </w:rPr>
      </w:pPr>
      <w:bookmarkStart w:colFirst="0" w:colLast="0" w:name="_bzyqd3c38w9o" w:id="5"/>
      <w:bookmarkEnd w:id="5"/>
      <w:r w:rsidDel="00000000" w:rsidR="00000000" w:rsidRPr="00000000">
        <w:rPr>
          <w:b w:val="1"/>
          <w:bCs w:val="1"/>
          <w:rtl w:val="0"/>
        </w:rPr>
        <w:t xml:space="preserve">MAPPING INSTRUCTIONS (SYSTEM CONTEXT):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Identify specific Microsoft 365 services, Azure infrastructure services, and clinical systems explicitly named in the Technical Environment and Contoso Policy Fact Sheet.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Do NOT use generic categories (e.g., "cloud storage" or "identity provider"). Name exact services (for example, OneDrive for Business, Microsoft Entra ID).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lineRule="auto"/>
        <w:ind w:left="720" w:righ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Explicit Integration Flag:</w:t>
      </w:r>
      <w:r w:rsidDel="00000000" w:rsidR="00000000" w:rsidRPr="00000000">
        <w:rPr>
          <w:rtl w:val="0"/>
        </w:rPr>
        <w:t xml:space="preserve"> Mark "Yes" ONLY if a direct, automated API/technical integration exists between systems. Mark "No (Human-Mediated)" if the connection relies on clinician action (for example, exporting a document manually).</w:t>
      </w:r>
    </w:p>
    <w:p w:rsidR="00000000" w:rsidDel="00000000" w:rsidP="00000000" w:rsidRDefault="00000000" w:rsidRPr="00000000" w14:paraId="00000016">
      <w:pPr>
        <w:spacing w:after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WARNING:</w:t>
      </w:r>
      <w:r w:rsidDel="00000000" w:rsidR="00000000" w:rsidRPr="00000000">
        <w:rPr>
          <w:rtl w:val="0"/>
        </w:rPr>
        <w:t xml:space="preserve"> A direct technical integration between Epic and Microsoft Copilot is NOT documented in this scenario. Asserting it will cost points.</w:t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710"/>
        <w:gridCol w:w="3390"/>
        <w:gridCol w:w="1980"/>
        <w:tblGridChange w:id="0">
          <w:tblGrid>
            <w:gridCol w:w="1680"/>
            <w:gridCol w:w="1710"/>
            <w:gridCol w:w="3390"/>
            <w:gridCol w:w="19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/ Service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Role and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Technical Integration?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 EHR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Clinical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Origin of clinical case summary context; case summary is exported/produced independently by clinician.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 (Human-Mediated)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Microsoft Entra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Azure Identity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Authenticates Dr. Chen and external partner for tenant access and Copilot license verification.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 (Platform ID)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OneDrive for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Microsoft 365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Hosts de-identified case summary; enforces external sharing permissions and guest access controls.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 (M365 Native)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Exchange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Microsoft 365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Delivers introductory email containing shared OneDrive link to partner clinician.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 (M365 Native)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Microsoft Copilot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Microsoft 365 AI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Assists Dr. Chen in drafting introductory administrative email from synthetic summary.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 direct Epic API</w:t>
            </w:r>
          </w:p>
        </w:tc>
      </w:tr>
    </w:tbl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wy6v6b6974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40" w:before="0" w:lineRule="auto"/>
        <w:rPr>
          <w:b w:val="1"/>
          <w:bCs w:val="1"/>
        </w:rPr>
      </w:pPr>
      <w:bookmarkStart w:colFirst="0" w:colLast="0" w:name="_az51etnw6aul" w:id="7"/>
      <w:bookmarkEnd w:id="7"/>
      <w:r w:rsidDel="00000000" w:rsidR="00000000" w:rsidRPr="00000000">
        <w:rPr>
          <w:b w:val="1"/>
          <w:bCs w:val="1"/>
          <w:rtl w:val="0"/>
        </w:rPr>
        <w:t xml:space="preserve">SECTION 2—HUMAN-MEDIATED STEPS VS. TECHNICAL INTEGRATIONS</w:t>
      </w:r>
    </w:p>
    <w:p w:rsidR="00000000" w:rsidDel="00000000" w:rsidP="00000000" w:rsidRDefault="00000000" w:rsidRPr="00000000" w14:paraId="00000031">
      <w:pPr>
        <w:pStyle w:val="Heading2"/>
        <w:spacing w:after="240" w:lineRule="auto"/>
        <w:ind w:left="600" w:right="600" w:firstLine="0"/>
        <w:rPr>
          <w:b w:val="1"/>
          <w:bCs w:val="1"/>
        </w:rPr>
      </w:pPr>
      <w:bookmarkStart w:colFirst="0" w:colLast="0" w:name="_gebnwc4vxyy1" w:id="8"/>
      <w:bookmarkEnd w:id="8"/>
      <w:r w:rsidDel="00000000" w:rsidR="00000000" w:rsidRPr="00000000">
        <w:rPr>
          <w:b w:val="1"/>
          <w:bCs w:val="1"/>
          <w:rtl w:val="0"/>
        </w:rPr>
        <w:t xml:space="preserve">MAPPING INSTRUCTIONS (WORKFLOW BOUNDARIES):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Distinguish between actions executed manually by the clinician (Human-Mediated) and automated data flows between systems (Technical Integration).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Cite specific evidence from the Technical Environment and Contoso Policy Fact Sheet for every step.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Ensure that clinical content decisions, recipient authorization, sharing configurations, and final email send actions are correctly identified as Human-Mediated.</w:t>
      </w:r>
    </w:p>
    <w:tbl>
      <w:tblPr>
        <w:tblStyle w:val="Table3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2625"/>
        <w:gridCol w:w="2235"/>
        <w:gridCol w:w="3450"/>
        <w:tblGridChange w:id="0">
          <w:tblGrid>
            <w:gridCol w:w="900"/>
            <w:gridCol w:w="2625"/>
            <w:gridCol w:w="2235"/>
            <w:gridCol w:w="345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Action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 Sheet Citation and 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Export/Retrieve synthetic case summary from clinical context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Human-Mediated Step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Fact Sheet Sec 1: Case summary is exported independently by clinician; no direct automated EHR-to-M365 pipeline.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Upload case summary to OneDrive for Business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Human-Mediated Step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Fact Sheet Sec 2: Clinician initiates file upload to cloud storage repository manually.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Configure OneDrive external sharing link &amp; permissions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Human-Mediated Step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Fact Sheet Sec 2.2: Clinician selects "Specific People" and enters partner email; enforced by OneDrive policy.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Authenticate user &amp; enforce guest access policies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Technical 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Fact Sheet Sec 3: Entra ID automatically verifies credentials and applies Contoso external guest security policies.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Prompt Copilot for administrative email draft (RCCOF)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Human-Mediated Step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Fact Sheet Sec 4: Clinician composes structured prompt using de-identified synthetic content only.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Process prompt &amp; generate draft in Outlook/Word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Technical 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Fact Sheet Sec 4.1: Native M365 Copilot service processes prompt text within M365 compliance boundary.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Perform dual verification of Copilot draft against 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Human-Mediated Step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Fact Sheet Sec 4.3: Clinician verifies factual accuracy against case summary and policy against internal KB.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Send introductory email with OneDrive link via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Human-Mediated Step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Fact Sheet Sec 2.3: Clinician reviews, authorizes recipient, and clicks Send in Outlook.</w:t>
            </w:r>
          </w:p>
        </w:tc>
      </w:tr>
    </w:tbl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p805vsumpk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40" w:before="0" w:lineRule="auto"/>
        <w:rPr>
          <w:b w:val="1"/>
          <w:bCs w:val="1"/>
        </w:rPr>
      </w:pPr>
      <w:bookmarkStart w:colFirst="0" w:colLast="0" w:name="_bxzxqvsvxloz" w:id="10"/>
      <w:bookmarkEnd w:id="10"/>
      <w:r w:rsidDel="00000000" w:rsidR="00000000" w:rsidRPr="00000000">
        <w:rPr>
          <w:b w:val="1"/>
          <w:bCs w:val="1"/>
          <w:rtl w:val="0"/>
        </w:rPr>
        <w:t xml:space="preserve">SECTION 3—FOUR-CATEGORY DEPENDENCY CHAIN AND FAILURE PROPAGATION</w:t>
      </w:r>
    </w:p>
    <w:p w:rsidR="00000000" w:rsidDel="00000000" w:rsidP="00000000" w:rsidRDefault="00000000" w:rsidRPr="00000000" w14:paraId="0000005B">
      <w:pPr>
        <w:pStyle w:val="Heading2"/>
        <w:spacing w:after="240" w:lineRule="auto"/>
        <w:ind w:left="600" w:right="600" w:firstLine="0"/>
        <w:rPr>
          <w:b w:val="1"/>
          <w:bCs w:val="1"/>
        </w:rPr>
      </w:pPr>
      <w:bookmarkStart w:colFirst="0" w:colLast="0" w:name="_2mulp2jr8980" w:id="11"/>
      <w:bookmarkEnd w:id="11"/>
      <w:r w:rsidDel="00000000" w:rsidR="00000000" w:rsidRPr="00000000">
        <w:rPr>
          <w:b w:val="1"/>
          <w:bCs w:val="1"/>
          <w:rtl w:val="0"/>
        </w:rPr>
        <w:t xml:space="preserve">MAPPING INSTRUCTIONS (DEPENDENCY ANALYSIS):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Trace the dependency chain across ALL FOUR required categories: Identity, Messaging, File Access, and Clinical System Availability.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For each category, define both the Normal Function Requirement AND the Downstream Failure Effect if the service is degraded or unavailable.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Describe what breaks, for whom, and in what sequence during service disruption.</w:t>
      </w:r>
    </w:p>
    <w:tbl>
      <w:tblPr>
        <w:tblStyle w:val="Table4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1515"/>
        <w:gridCol w:w="2670"/>
        <w:gridCol w:w="3180"/>
        <w:tblGridChange w:id="0">
          <w:tblGrid>
            <w:gridCol w:w="1875"/>
            <w:gridCol w:w="1515"/>
            <w:gridCol w:w="2670"/>
            <w:gridCol w:w="31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 Function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Downstream Failure Effect (Service Degraded / Down)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Microsoft Entra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Authenticates Dr. Chen for M365/Copilot and validates external partner guest token.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Entra ID is degraded: Dr. Chen cannot log into OneDrive or Copilot. External </w:t>
            </w:r>
            <w:r w:rsidDel="00000000" w:rsidR="00000000" w:rsidRPr="00000000">
              <w:rPr>
                <w:rtl w:val="0"/>
              </w:rPr>
              <w:t xml:space="preserve">partner</w:t>
            </w:r>
            <w:r w:rsidDel="00000000" w:rsidR="00000000" w:rsidRPr="00000000">
              <w:rPr>
                <w:rtl w:val="0"/>
              </w:rPr>
              <w:t xml:space="preserve"> cannot authenticate to open shared </w:t>
            </w:r>
            <w:r w:rsidDel="00000000" w:rsidR="00000000" w:rsidRPr="00000000">
              <w:rPr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Entire</w:t>
            </w:r>
            <w:r w:rsidDel="00000000" w:rsidR="00000000" w:rsidRPr="00000000">
              <w:rPr>
                <w:rtl w:val="0"/>
              </w:rPr>
              <w:t xml:space="preserve"> workflow halts </w:t>
            </w:r>
            <w:r w:rsidDel="00000000" w:rsidR="00000000" w:rsidRPr="00000000">
              <w:rPr>
                <w:rtl w:val="0"/>
              </w:rPr>
              <w:t xml:space="preserve">at auth</w:t>
            </w:r>
            <w:r w:rsidDel="00000000" w:rsidR="00000000" w:rsidRPr="00000000">
              <w:rPr>
                <w:rtl w:val="0"/>
              </w:rPr>
              <w:t xml:space="preserve"> step.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Exchange Online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Transmits email with embedded OneDrive link from Dr. Chen to partner clinician.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Exchange is degraded: Email delivery is delayed or bounces. Partner clinician does not receive link prior to curbside consult, breaking time-sensitive collaboration.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File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OneDrive for Business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Enforces "Specific People" access control and hosts the de-identified case summary document.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OneDrive is degraded: Partner clinician cannot open or download case summary even if email is received. If misconfigured, unauthorized access or blocked access occurs.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Clinical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Epic EHR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Provides source clinical context for Dr. Chen to extract/prepare the synthetic case summary.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Epic is degraded: Dr. Chen cannot access patient history to construct/verify case summary prior to consult. Workflow cannot initiate without source case facts.</w:t>
            </w:r>
          </w:p>
        </w:tc>
      </w:tr>
    </w:tbl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cqsqgz36iq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40" w:before="0" w:lineRule="auto"/>
        <w:rPr>
          <w:b w:val="1"/>
          <w:bCs w:val="1"/>
        </w:rPr>
      </w:pPr>
      <w:bookmarkStart w:colFirst="0" w:colLast="0" w:name="_dqaashiiiqu2" w:id="13"/>
      <w:bookmarkEnd w:id="13"/>
      <w:r w:rsidDel="00000000" w:rsidR="00000000" w:rsidRPr="00000000">
        <w:rPr>
          <w:b w:val="1"/>
          <w:bCs w:val="1"/>
          <w:rtl w:val="0"/>
        </w:rPr>
        <w:t xml:space="preserve">SECTION 4—TIER 1 CHECKS &amp; ESCALATION TRIGGERS</w:t>
      </w:r>
    </w:p>
    <w:p w:rsidR="00000000" w:rsidDel="00000000" w:rsidP="00000000" w:rsidRDefault="00000000" w:rsidRPr="00000000" w14:paraId="00000075">
      <w:pPr>
        <w:pStyle w:val="Heading2"/>
        <w:spacing w:after="240" w:lineRule="auto"/>
        <w:ind w:left="600" w:right="600" w:firstLine="0"/>
        <w:rPr>
          <w:b w:val="1"/>
          <w:bCs w:val="1"/>
        </w:rPr>
      </w:pPr>
      <w:bookmarkStart w:colFirst="0" w:colLast="0" w:name="_3xlfnyg6dz15" w:id="14"/>
      <w:bookmarkEnd w:id="14"/>
      <w:r w:rsidDel="00000000" w:rsidR="00000000" w:rsidRPr="00000000">
        <w:rPr>
          <w:b w:val="1"/>
          <w:bCs w:val="1"/>
          <w:rtl w:val="0"/>
        </w:rPr>
        <w:t xml:space="preserve">MAPPING INSTRUCTIONS (TIER 1 SUPPORT BOUNDARIES):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Specify what a Tier 1 IT Technician can independently check/verify at each dependency point.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Define explicit Escalation Trigger Conditions that require handoff to Tier 2, Tier 3, Security, or Compliance.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Name the specific escalation destination role/group for each trigger condition.</w:t>
      </w:r>
    </w:p>
    <w:tbl>
      <w:tblPr>
        <w:tblStyle w:val="Table5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295"/>
        <w:gridCol w:w="2790"/>
        <w:gridCol w:w="1845"/>
        <w:tblGridChange w:id="0">
          <w:tblGrid>
            <w:gridCol w:w="1845"/>
            <w:gridCol w:w="2295"/>
            <w:gridCol w:w="2790"/>
            <w:gridCol w:w="184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1 Independent Verification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Escalation Trigger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Escalation Lead / 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 /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Verify M365 license assignment, Copilot entitlement, and basic Entra ID sign-in logs.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Repeated MFA failures, tenant-level guest access blockage, or account lockouts.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Tier 2 Identity / Azure Admin Team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Guide clinician to check link settings ("Specific People"), recipient email, and permission level.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DLP policy block triggered, tenant external sharing disabled, or permission inheritance error.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Tier 2 M365 Admin / Compliance Lead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Copilot /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Verify Copilot service status, check prompt compliance against RCCOF, confirm de-identification.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System-wide Copilot outage, persistent model error/hallucination, or DLP flag on prompt.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Tier 2 M365 / AI Governance Team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EHR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Confirm local workstation connectivity and network route to Epic application server.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Epic system-wide outage, database connection failure, or EHR access credential failure.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Epic EHR Tier 2 / Clinical Service Desk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