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i w:val="0"/>
          <w:color w:val="647783"/>
          <w:sz w:val="17"/>
        </w:rPr>
        <w:t>REFERENCE 1 OF 5 | TIER 1 SCOPE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MICROSOFT 365 SUPPORT CHECKLIST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Use for Ticket 4 and other approved Microsoft 365 account, license, application, or managed-device checks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7"/>
        </w:rPr>
        <w:t xml:space="preserve">SCOPE BOUNDARY  </w:t>
      </w:r>
      <w:r>
        <w:rPr>
          <w:rFonts w:ascii="Arial" w:hAnsi="Arial"/>
          <w:b w:val="0"/>
          <w:i w:val="0"/>
          <w:color w:val="273D4D"/>
          <w:sz w:val="17"/>
        </w:rPr>
        <w:t>Verify and document only. Do not assign licenses, alter tenant settings, change device compliance, or modify user access.</w:t>
      </w:r>
    </w:p>
    <w:p>
      <w:pPr>
        <w:pStyle w:val="Heading1"/>
      </w:pPr>
      <w:r>
        <w:t>Verification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650"/>
        <w:gridCol w:w="4320"/>
        <w:gridCol w:w="439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Check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Verification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Record result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the applicable Microsoft 365 Service health evidence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[Event ID/status/time or no matching event]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Confirm the user account is active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[Active/inactive/undetermined]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Confirm the required Microsoft 365 license and Teams entitlement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[Assigned/missing/pending/undetermined]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provisioning or license-assignment timing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[Timestamp and observed propagation state]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Confirm the managed device is enrolled and compliant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[Result from approved evidence]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the exact Teams sign-in message or error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[Message/error without credentials]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Compare with another authorized user or approved device only when procedure allows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[Comparison result or not performed]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State the evidence-based determination and disposition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[Platform correlation/local cause/undetermined]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647783"/>
          <w:sz w:val="16"/>
        </w:rPr>
        <w:t xml:space="preserve">Official reference basis: </w:t>
      </w:r>
      <w:hyperlink r:id="rId11">
        <w:r>
          <w:rPr>
            <w:rFonts w:ascii="Arial" w:hAnsi="Arial"/>
            <w:color w:val="2A7C85"/>
            <w:sz w:val="16"/>
          </w:rPr>
          <w:t>Microsoft 365 Service health</w:t>
        </w:r>
      </w:hyperlink>
    </w:p>
    <w:p>
      <w:r>
        <w:br w:type="page"/>
      </w:r>
    </w:p>
    <w:p>
      <w:pPr>
        <w:spacing w:before="0" w:after="60"/>
      </w:pPr>
      <w:r>
        <w:rPr>
          <w:rFonts w:ascii="Arial" w:hAnsi="Arial"/>
          <w:b/>
          <w:i w:val="0"/>
          <w:color w:val="647783"/>
          <w:sz w:val="17"/>
        </w:rPr>
        <w:t>REFERENCE 2 OF 5 | TIER 1 SCOPE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MICROSOFT ENTRA ID ACCOUNT VERIFICATION CHECKLIST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Use for Ticket 2 and other approved identity, authentication, or access checks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7"/>
        </w:rPr>
        <w:t xml:space="preserve">SCOPE BOUNDARY  </w:t>
      </w:r>
      <w:r>
        <w:rPr>
          <w:rFonts w:ascii="Arial" w:hAnsi="Arial"/>
          <w:b w:val="0"/>
          <w:i w:val="0"/>
          <w:color w:val="273D4D"/>
          <w:sz w:val="17"/>
        </w:rPr>
        <w:t>Verify and document only. Do not add group membership, change Conditional Access, reset MFA, alter authentication methods, or enable/disable accounts.</w:t>
      </w:r>
    </w:p>
    <w:p>
      <w:pPr>
        <w:pStyle w:val="Heading1"/>
      </w:pPr>
      <w:r>
        <w:t>Verification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650"/>
        <w:gridCol w:w="4320"/>
        <w:gridCol w:w="439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Check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Verification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Record result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applicable Microsoft Entra ID service-health evidence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[Event ID/status/geography/time]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Confirm the correct user object and account type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[Object confirmed without exposing unnecessary identifiers]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Confirm account status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[Active/inactive/undetermined]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the sign-in result or permitted error evidence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[Result or not accessible within role]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Confirm membership in the exact group named by the ticket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[Member/not a member/undetermined]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only permitted high-level Conditional Access or MFA evidence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[Result or escalate for review]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Compare the single-user or multi-user symptom pattern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[Pattern recorded]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State the determination and receiving team when escalation is required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[Identity Administrators or other approved team]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647783"/>
          <w:sz w:val="16"/>
        </w:rPr>
        <w:t xml:space="preserve">Official reference basis: </w:t>
      </w:r>
      <w:hyperlink r:id="rId12">
        <w:r>
          <w:rPr>
            <w:rFonts w:ascii="Arial" w:hAnsi="Arial"/>
            <w:color w:val="2A7C85"/>
            <w:sz w:val="16"/>
          </w:rPr>
          <w:t>Azure Service Health</w:t>
        </w:r>
      </w:hyperlink>
    </w:p>
    <w:p>
      <w:r>
        <w:br w:type="page"/>
      </w:r>
    </w:p>
    <w:p>
      <w:pPr>
        <w:spacing w:before="0" w:after="60"/>
      </w:pPr>
      <w:r>
        <w:rPr>
          <w:rFonts w:ascii="Arial" w:hAnsi="Arial"/>
          <w:b/>
          <w:i w:val="0"/>
          <w:color w:val="647783"/>
          <w:sz w:val="17"/>
        </w:rPr>
        <w:t>REFERENCE 3 OF 5 | TIER 1 SCOPE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CLOUD VERIFICATION CHECKLIST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Use for Ticket 3 and other approved Azure workload or service-model checks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7"/>
        </w:rPr>
        <w:t xml:space="preserve">SCOPE BOUNDARY  </w:t>
      </w:r>
      <w:r>
        <w:rPr>
          <w:rFonts w:ascii="Arial" w:hAnsi="Arial"/>
          <w:b w:val="0"/>
          <w:i w:val="0"/>
          <w:color w:val="273D4D"/>
          <w:sz w:val="17"/>
        </w:rPr>
        <w:t>Identify the deployment model, affected component, available service-health evidence, and responsibility boundary. Do not diagnose or change production infrastructure.</w:t>
      </w:r>
    </w:p>
    <w:p>
      <w:pPr>
        <w:pStyle w:val="Heading1"/>
      </w:pPr>
      <w:r>
        <w:t>Verification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650"/>
        <w:gridCol w:w="4320"/>
        <w:gridCol w:w="4390"/>
      </w:tblGrid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Check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Verification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EDF4F7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7"/>
              </w:rPr>
              <w:t>Record result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the workload and deployment model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[IaaS/PaaS/SaaS plus named service]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architecture details supplied by the scenario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[Hosting service, identity dependency, region]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Compare the exact affected service and region with Service Health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[Matching event/no matching event]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Identify where the failure appears in the transaction path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[Authentication/application/platform/network/storage]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Apply the Microsoft shared-responsibility model to that component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[Microsoft/customer/shared responsibility]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Record approved availability or dependency checks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[Result without configuration change]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State what evidence was ruled out and what remains uncertain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[Evidence summary]</w:t>
            </w:r>
          </w:p>
        </w:tc>
      </w:tr>
      <w:t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☐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7"/>
              </w:rPr>
              <w:t>Warm-transfer with a specific question for the operational owner</w:t>
            </w:r>
          </w:p>
        </w:tc>
        <w:tc>
          <w:tcPr>
            <w:tcW w:type="dxa" w:w="439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7"/>
              </w:rPr>
              <w:t>[Team, ask, transfer time]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647783"/>
          <w:sz w:val="16"/>
        </w:rPr>
        <w:t xml:space="preserve">Official reference basis: </w:t>
      </w:r>
      <w:hyperlink r:id="rId13">
        <w:r>
          <w:rPr>
            <w:rFonts w:ascii="Arial" w:hAnsi="Arial"/>
            <w:color w:val="2A7C85"/>
            <w:sz w:val="16"/>
          </w:rPr>
          <w:t>Microsoft cloud shared responsibility</w:t>
        </w:r>
      </w:hyperlink>
      <w:r>
        <w:rPr>
          <w:rFonts w:ascii="Arial" w:hAnsi="Arial"/>
          <w:b w:val="0"/>
          <w:i w:val="0"/>
          <w:color w:val="647783"/>
          <w:sz w:val="16"/>
        </w:rPr>
        <w:t xml:space="preserve">  |  </w:t>
      </w:r>
      <w:hyperlink r:id="rId12">
        <w:r>
          <w:rPr>
            <w:rFonts w:ascii="Arial" w:hAnsi="Arial"/>
            <w:color w:val="2A7C85"/>
            <w:sz w:val="16"/>
          </w:rPr>
          <w:t>Azure Service Health</w:t>
        </w:r>
      </w:hyperlink>
    </w:p>
    <w:p>
      <w:r>
        <w:br w:type="page"/>
      </w:r>
    </w:p>
    <w:p>
      <w:pPr>
        <w:spacing w:before="0" w:after="60"/>
      </w:pPr>
      <w:r>
        <w:rPr>
          <w:rFonts w:ascii="Arial" w:hAnsi="Arial"/>
          <w:b/>
          <w:i w:val="0"/>
          <w:color w:val="647783"/>
          <w:sz w:val="17"/>
        </w:rPr>
        <w:t>REFERENCE 4 OF 5 | TIER 1 SCOPE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END-USER STATUS COMMUNICATION TEMPLATE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Use for platform-correlated tickets and approved operational updates to affected clinical staff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7"/>
        </w:rPr>
        <w:t xml:space="preserve">SCOPE BOUNDARY  </w:t>
      </w:r>
      <w:r>
        <w:rPr>
          <w:rFonts w:ascii="Arial" w:hAnsi="Arial"/>
          <w:b w:val="0"/>
          <w:i w:val="0"/>
          <w:color w:val="273D4D"/>
          <w:sz w:val="17"/>
        </w:rPr>
        <w:t>Use plain language. State only verified information. Do not name internal infrastructure unnecessarily, infer clinical harm, disclose PHI, or promise a recovery time that is not in the approved source.</w:t>
      </w:r>
    </w:p>
    <w:p>
      <w:pPr>
        <w:pStyle w:val="Heading1"/>
      </w:pPr>
      <w:r>
        <w:t>Complete the following fields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Audience/channel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[Affected user or approved group | ticket update/email/approved channel]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What is happening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[Describe the user-visible symptom in plain language]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What is confirmed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[State the verified service status or local finding without speculation]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What is being done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[State that the issue is being monitored, verified, or escalated]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Authorized workaround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[Use approved downtime or continuity instruction, or write None provided]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Next update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[State the next contact point or source-based update time]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Prepared by/time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[Tier 1 role | timestamp]</w:t>
            </w:r>
          </w:p>
        </w:tc>
      </w:tr>
    </w:tbl>
    <w:p>
      <w:pPr>
        <w:pStyle w:val="Heading1"/>
      </w:pPr>
      <w:r>
        <w:t>Draft message</w:t>
      </w:r>
    </w:p>
    <w:p>
      <w:pPr>
        <w:spacing w:before="100" w:after="40"/>
      </w:pPr>
      <w:r>
        <w:rPr>
          <w:rFonts w:ascii="Arial" w:hAnsi="Arial"/>
          <w:b/>
          <w:i w:val="0"/>
          <w:color w:val="17324D"/>
          <w:sz w:val="2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 w:val="0"/>
                <w:i/>
                <w:color w:val="647783"/>
                <w:sz w:val="18"/>
              </w:rPr>
              <w:t>[Enter response]</w:t>
              <w:br/>
              <w:br/>
              <w:br/>
              <w:br/>
              <w:br/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647783"/>
          <w:sz w:val="16"/>
        </w:rPr>
        <w:t xml:space="preserve">Official reference basis: </w:t>
      </w:r>
      <w:hyperlink r:id="rId11">
        <w:r>
          <w:rPr>
            <w:rFonts w:ascii="Arial" w:hAnsi="Arial"/>
            <w:color w:val="2A7C85"/>
            <w:sz w:val="16"/>
          </w:rPr>
          <w:t>Microsoft 365 Service health</w:t>
        </w:r>
      </w:hyperlink>
      <w:r>
        <w:rPr>
          <w:rFonts w:ascii="Arial" w:hAnsi="Arial"/>
          <w:b w:val="0"/>
          <w:i w:val="0"/>
          <w:color w:val="647783"/>
          <w:sz w:val="16"/>
        </w:rPr>
        <w:t xml:space="preserve">  |  </w:t>
      </w:r>
      <w:hyperlink r:id="rId14">
        <w:r>
          <w:rPr>
            <w:rFonts w:ascii="Arial" w:hAnsi="Arial"/>
            <w:color w:val="2A7C85"/>
            <w:sz w:val="16"/>
          </w:rPr>
          <w:t>HHS HIPAA Security Rule</w:t>
        </w:r>
      </w:hyperlink>
    </w:p>
    <w:p>
      <w:r>
        <w:br w:type="page"/>
      </w:r>
    </w:p>
    <w:p>
      <w:pPr>
        <w:spacing w:before="0" w:after="60"/>
      </w:pPr>
      <w:r>
        <w:rPr>
          <w:rFonts w:ascii="Arial" w:hAnsi="Arial"/>
          <w:b/>
          <w:i w:val="0"/>
          <w:color w:val="647783"/>
          <w:sz w:val="17"/>
        </w:rPr>
        <w:t>REFERENCE 5 OF 5 | TIER 1 SCOPE</w:t>
      </w:r>
    </w:p>
    <w:p>
      <w:pPr>
        <w:spacing w:before="0" w:after="40"/>
      </w:pPr>
      <w:r>
        <w:rPr>
          <w:rFonts w:ascii="Arial" w:hAnsi="Arial"/>
          <w:b/>
          <w:i w:val="0"/>
          <w:color w:val="17324D"/>
          <w:sz w:val="44"/>
        </w:rPr>
        <w:t>WARM-TRANSFER SUMMARY TEMPLATE</w:t>
      </w:r>
    </w:p>
    <w:p>
      <w:pPr>
        <w:spacing w:before="0" w:after="180"/>
        <w:pBdr>
          <w:bottom w:val="single" w:sz="14" w:space="6" w:color="2A7C85"/>
        </w:pBdr>
      </w:pPr>
      <w:r>
        <w:rPr>
          <w:rFonts w:ascii="Arial" w:hAnsi="Arial"/>
          <w:b/>
          <w:i w:val="0"/>
          <w:color w:val="2A7C85"/>
          <w:sz w:val="22"/>
        </w:rPr>
        <w:t>Use for every escalated ticket after completing the approved Tier 1 verification</w:t>
      </w:r>
    </w:p>
    <w:p>
      <w:pPr>
        <w:spacing w:before="120" w:after="80"/>
        <w:ind w:left="173" w:right="115"/>
        <w:pBdr>
          <w:left w:val="single" w:sz="22" w:space="8" w:color="B49A4B"/>
        </w:pBdr>
        <w:shd w:fill="F7F3E8"/>
      </w:pPr>
      <w:r>
        <w:rPr>
          <w:rFonts w:ascii="Arial" w:hAnsi="Arial"/>
          <w:b/>
          <w:i w:val="0"/>
          <w:color w:val="17324D"/>
          <w:sz w:val="17"/>
        </w:rPr>
        <w:t xml:space="preserve">SCOPE BOUNDARY  </w:t>
      </w:r>
      <w:r>
        <w:rPr>
          <w:rFonts w:ascii="Arial" w:hAnsi="Arial"/>
          <w:b w:val="0"/>
          <w:i w:val="0"/>
          <w:color w:val="273D4D"/>
          <w:sz w:val="17"/>
        </w:rPr>
        <w:t>Transfer evidence and ownership cleanly. Include only the minimum operational information required and omit unnecessary patient identifiers.</w:t>
      </w:r>
    </w:p>
    <w:p>
      <w:pPr>
        <w:pStyle w:val="Heading1"/>
      </w:pPr>
      <w:r>
        <w:t>Complete the following fields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FDADF"/>
          <w:left w:val="single" w:sz="6" w:color="CFDADF"/>
          <w:bottom w:val="single" w:sz="6" w:color="CFDADF"/>
          <w:right w:val="single" w:sz="6" w:color="CFDADF"/>
          <w:insideH w:val="single" w:sz="6" w:color="CFDADF"/>
          <w:insideV w:val="single" w:sz="6" w:color="CFDADF"/>
        </w:tblBorders>
      </w:tblPr>
      <w:tblGrid>
        <w:gridCol w:w="2650"/>
        <w:gridCol w:w="6710"/>
      </w:tblGrid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Ticket and workflow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[Ticket ID | affected operational workflow]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Service-health baseline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[Source | event ID | service | geography/region | status | timestamp]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Observed impact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[PHI-minimized user or workflow impact]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Tier 1 checks and results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[Checks performed | result of each]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Evidence ruled out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[What does not explain the symptom]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Remaining uncertainty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[What Tier 1 cannot confirm]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Receiving team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[Tier 2 Engineering | Microsoft 365 Admin Team | Identity Administrators]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Specific ask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[One clear requested investigation or action]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Transfer/acceptance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[Time transferred | receiving owner | accepted/pending]</w:t>
            </w:r>
          </w:p>
        </w:tc>
      </w:tr>
      <w:tr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5F7F8"/>
          </w:tcPr>
          <w:p>
            <w:r/>
            <w:r>
              <w:rPr>
                <w:rFonts w:ascii="Arial" w:hAnsi="Arial"/>
                <w:b/>
                <w:i w:val="0"/>
                <w:color w:val="17324D"/>
                <w:sz w:val="18"/>
              </w:rPr>
              <w:t>User update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r/>
            <w:r>
              <w:rPr>
                <w:rFonts w:ascii="Arial" w:hAnsi="Arial"/>
                <w:b w:val="0"/>
                <w:i w:val="0"/>
                <w:color w:val="273D4D"/>
                <w:sz w:val="18"/>
              </w:rPr>
              <w:t>[Last message sent | next update point]</w:t>
            </w:r>
          </w:p>
        </w:tc>
      </w:tr>
    </w:tbl>
    <w:p>
      <w:pPr>
        <w:spacing w:before="80" w:after="0"/>
      </w:pPr>
      <w:r>
        <w:rPr>
          <w:rFonts w:ascii="Arial" w:hAnsi="Arial"/>
          <w:b/>
          <w:i w:val="0"/>
          <w:color w:val="647783"/>
          <w:sz w:val="16"/>
        </w:rPr>
        <w:t xml:space="preserve">Official reference basis: </w:t>
      </w:r>
      <w:hyperlink r:id="rId14">
        <w:r>
          <w:rPr>
            <w:rFonts w:ascii="Arial" w:hAnsi="Arial"/>
            <w:color w:val="2A7C85"/>
            <w:sz w:val="16"/>
          </w:rPr>
          <w:t>HHS HIPAA Security Rule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36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47783"/>
        <w:sz w:val="16"/>
      </w:rPr>
      <w:t xml:space="preserve">LC 3  |  Training simulation  |  Page </w:t>
    </w:r>
    <w:r>
      <w:rPr>
        <w:rFonts w:ascii="Arial" w:hAnsi="Arial"/>
        <w:b w:val="0"/>
        <w:i w:val="0"/>
        <w:color w:val="64778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647783"/>
        <w:sz w:val="16"/>
      </w:rPr>
      <w:t>LC 3 | STANDARD TIER 1 REFERENCE SET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73D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A7C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learn.microsoft.com/en-us/microsoft-365/enterprise/view-service-health?view=o365-worldwide" TargetMode="External"/><Relationship Id="rId12" Type="http://schemas.openxmlformats.org/officeDocument/2006/relationships/hyperlink" Target="https://learn.microsoft.com/en-us/azure/service-health/overview" TargetMode="External"/><Relationship Id="rId13" Type="http://schemas.openxmlformats.org/officeDocument/2006/relationships/hyperlink" Target="https://learn.microsoft.com/en-us/azure/security/fundamentals/shared-responsibility" TargetMode="External"/><Relationship Id="rId14" Type="http://schemas.openxmlformats.org/officeDocument/2006/relationships/hyperlink" Target="https://www.hhs.gov/hipaa/for-professionals/security/laws-regulations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LC3 Standard Tier 1 Reference Set</dc:title>
  <dc:subject>Tier 1 healthcare IT Azure and Microsoft 365 disruption response</dc:subject>
  <dc:creator>LC 3 Course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Tier 1 checklists and communication templates</cp:category>
</cp:coreProperties>
</file>