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147EB" w:rsidRPr="001147EB" w:rsidRDefault="001147EB" w:rsidP="001147EB">
      <w:pPr>
        <w:rPr>
          <w:b/>
          <w:bCs/>
          <w:sz w:val="24"/>
          <w:szCs w:val="24"/>
        </w:rPr>
      </w:pPr>
      <w:r w:rsidRPr="001147EB">
        <w:rPr>
          <w:b/>
          <w:bCs/>
          <w:sz w:val="24"/>
          <w:szCs w:val="24"/>
        </w:rPr>
        <w:t>Row-Level Security Implementation – Orion Professional Services</w:t>
      </w:r>
    </w:p>
    <w:p w:rsidR="001147EB" w:rsidRPr="001147EB" w:rsidRDefault="001147EB" w:rsidP="001147EB">
      <w:pPr>
        <w:rPr>
          <w:sz w:val="24"/>
          <w:szCs w:val="24"/>
        </w:rPr>
      </w:pPr>
      <w:r w:rsidRPr="001147EB">
        <w:rPr>
          <w:sz w:val="24"/>
          <w:szCs w:val="24"/>
        </w:rPr>
        <w:t xml:space="preserve">Row-Level Security </w:t>
      </w:r>
      <w:proofErr w:type="gramStart"/>
      <w:r w:rsidRPr="001147EB">
        <w:rPr>
          <w:sz w:val="24"/>
          <w:szCs w:val="24"/>
        </w:rPr>
        <w:t>was implemented</w:t>
      </w:r>
      <w:proofErr w:type="gramEnd"/>
      <w:r w:rsidRPr="001147EB">
        <w:rPr>
          <w:sz w:val="24"/>
          <w:szCs w:val="24"/>
        </w:rPr>
        <w:t xml:space="preserve"> directly within Power BI Desktop using the </w:t>
      </w:r>
      <w:proofErr w:type="spellStart"/>
      <w:r w:rsidRPr="001147EB">
        <w:rPr>
          <w:sz w:val="24"/>
          <w:szCs w:val="24"/>
        </w:rPr>
        <w:t>Modeling</w:t>
      </w:r>
      <w:proofErr w:type="spellEnd"/>
      <w:r w:rsidRPr="001147EB">
        <w:rPr>
          <w:sz w:val="24"/>
          <w:szCs w:val="24"/>
        </w:rPr>
        <w:t xml:space="preserve"> tab. Two roles </w:t>
      </w:r>
      <w:proofErr w:type="gramStart"/>
      <w:r w:rsidRPr="001147EB">
        <w:rPr>
          <w:sz w:val="24"/>
          <w:szCs w:val="24"/>
        </w:rPr>
        <w:t>were created</w:t>
      </w:r>
      <w:proofErr w:type="gramEnd"/>
      <w:r w:rsidRPr="001147EB">
        <w:rPr>
          <w:sz w:val="24"/>
          <w:szCs w:val="24"/>
        </w:rPr>
        <w:t xml:space="preserve"> in the </w:t>
      </w:r>
      <w:r w:rsidRPr="001147EB">
        <w:rPr>
          <w:b/>
          <w:bCs/>
          <w:sz w:val="24"/>
          <w:szCs w:val="24"/>
        </w:rPr>
        <w:t>Manage Roles</w:t>
      </w:r>
      <w:r w:rsidRPr="001147EB">
        <w:rPr>
          <w:sz w:val="24"/>
          <w:szCs w:val="24"/>
        </w:rPr>
        <w:t xml:space="preserve"> interface against the Orion performance dataset.</w:t>
      </w:r>
    </w:p>
    <w:p w:rsidR="001147EB" w:rsidRPr="001147EB" w:rsidRDefault="001147EB" w:rsidP="001147EB">
      <w:pPr>
        <w:rPr>
          <w:sz w:val="24"/>
          <w:szCs w:val="24"/>
        </w:rPr>
      </w:pPr>
      <w:r w:rsidRPr="001147EB">
        <w:rPr>
          <w:sz w:val="24"/>
          <w:szCs w:val="24"/>
        </w:rPr>
        <w:t xml:space="preserve">The </w:t>
      </w:r>
      <w:proofErr w:type="spellStart"/>
      <w:r w:rsidRPr="001147EB">
        <w:rPr>
          <w:b/>
          <w:bCs/>
          <w:sz w:val="24"/>
          <w:szCs w:val="24"/>
        </w:rPr>
        <w:t>RegionalViewer</w:t>
      </w:r>
      <w:proofErr w:type="spellEnd"/>
      <w:r w:rsidRPr="001147EB">
        <w:rPr>
          <w:sz w:val="24"/>
          <w:szCs w:val="24"/>
        </w:rPr>
        <w:t xml:space="preserve"> role applies a dynamic DAX filter on the Region column of the fact table:</w:t>
      </w:r>
    </w:p>
    <w:p w:rsidR="001147EB" w:rsidRPr="001147EB" w:rsidRDefault="001147EB" w:rsidP="001147EB">
      <w:pPr>
        <w:rPr>
          <w:sz w:val="24"/>
          <w:szCs w:val="24"/>
        </w:rPr>
      </w:pPr>
      <w:r w:rsidRPr="001147EB">
        <w:rPr>
          <w:sz w:val="24"/>
          <w:szCs w:val="24"/>
        </w:rPr>
        <w:t xml:space="preserve">[Region] = </w:t>
      </w:r>
      <w:proofErr w:type="gramStart"/>
      <w:r w:rsidRPr="001147EB">
        <w:rPr>
          <w:sz w:val="24"/>
          <w:szCs w:val="24"/>
        </w:rPr>
        <w:t>USERPRINCIPALNAME()</w:t>
      </w:r>
      <w:proofErr w:type="gramEnd"/>
    </w:p>
    <w:p w:rsidR="001147EB" w:rsidRPr="001147EB" w:rsidRDefault="001147EB" w:rsidP="001147EB">
      <w:pPr>
        <w:rPr>
          <w:sz w:val="24"/>
          <w:szCs w:val="24"/>
        </w:rPr>
      </w:pPr>
      <w:r w:rsidRPr="001147EB">
        <w:rPr>
          <w:sz w:val="24"/>
          <w:szCs w:val="24"/>
        </w:rPr>
        <w:t>This ensures that when a regional director logs in, Power BI evaluates their authenticated email address against the Region column, returning only matching records. No cross-region data is ever exposed.</w:t>
      </w:r>
    </w:p>
    <w:p w:rsidR="001147EB" w:rsidRPr="001147EB" w:rsidRDefault="001147EB" w:rsidP="001147EB">
      <w:pPr>
        <w:rPr>
          <w:sz w:val="24"/>
          <w:szCs w:val="24"/>
        </w:rPr>
      </w:pPr>
      <w:r w:rsidRPr="001147EB">
        <w:rPr>
          <w:sz w:val="24"/>
          <w:szCs w:val="24"/>
        </w:rPr>
        <w:t xml:space="preserve">The </w:t>
      </w:r>
      <w:proofErr w:type="spellStart"/>
      <w:r w:rsidRPr="001147EB">
        <w:rPr>
          <w:b/>
          <w:bCs/>
          <w:sz w:val="24"/>
          <w:szCs w:val="24"/>
        </w:rPr>
        <w:t>FullAccess</w:t>
      </w:r>
      <w:proofErr w:type="spellEnd"/>
      <w:r w:rsidRPr="001147EB">
        <w:rPr>
          <w:sz w:val="24"/>
          <w:szCs w:val="24"/>
        </w:rPr>
        <w:t xml:space="preserve"> role contains no DAX filter, allowing unrestricted access to all records across every region. This role </w:t>
      </w:r>
      <w:proofErr w:type="gramStart"/>
      <w:r w:rsidRPr="001147EB">
        <w:rPr>
          <w:sz w:val="24"/>
          <w:szCs w:val="24"/>
        </w:rPr>
        <w:t>is intended</w:t>
      </w:r>
      <w:proofErr w:type="gramEnd"/>
      <w:r w:rsidRPr="001147EB">
        <w:rPr>
          <w:sz w:val="24"/>
          <w:szCs w:val="24"/>
        </w:rPr>
        <w:t xml:space="preserve"> for senior analysts and administrators who require a complete view of organizational performance.</w:t>
      </w:r>
    </w:p>
    <w:p w:rsidR="001147EB" w:rsidRPr="001147EB" w:rsidRDefault="001147EB" w:rsidP="001147EB">
      <w:pPr>
        <w:rPr>
          <w:sz w:val="24"/>
          <w:szCs w:val="24"/>
        </w:rPr>
      </w:pPr>
      <w:r w:rsidRPr="001147EB">
        <w:rPr>
          <w:sz w:val="24"/>
          <w:szCs w:val="24"/>
        </w:rPr>
        <w:t xml:space="preserve">After publishing to Power BI Service, users </w:t>
      </w:r>
      <w:proofErr w:type="gramStart"/>
      <w:r w:rsidRPr="001147EB">
        <w:rPr>
          <w:sz w:val="24"/>
          <w:szCs w:val="24"/>
        </w:rPr>
        <w:t>were assigned</w:t>
      </w:r>
      <w:proofErr w:type="gramEnd"/>
      <w:r w:rsidRPr="001147EB">
        <w:rPr>
          <w:sz w:val="24"/>
          <w:szCs w:val="24"/>
        </w:rPr>
        <w:t xml:space="preserve"> to their respective roles via the dataset's </w:t>
      </w:r>
      <w:r w:rsidRPr="001147EB">
        <w:rPr>
          <w:b/>
          <w:bCs/>
          <w:sz w:val="24"/>
          <w:szCs w:val="24"/>
        </w:rPr>
        <w:t>Security</w:t>
      </w:r>
      <w:r w:rsidRPr="001147EB">
        <w:rPr>
          <w:sz w:val="24"/>
          <w:szCs w:val="24"/>
        </w:rPr>
        <w:t xml:space="preserve"> settings, mapping individual accounts or Azure AD groups to each role accordingly.</w:t>
      </w:r>
    </w:p>
    <w:p w:rsidR="001147EB" w:rsidRPr="001147EB" w:rsidRDefault="001147EB" w:rsidP="001147EB">
      <w:pPr>
        <w:rPr>
          <w:sz w:val="24"/>
          <w:szCs w:val="24"/>
        </w:rPr>
      </w:pPr>
      <w:r w:rsidRPr="001147EB">
        <w:rPr>
          <w:sz w:val="24"/>
          <w:szCs w:val="24"/>
        </w:rPr>
        <w:pict>
          <v:rect id="_x0000_i1040" style="width:0;height:1.5pt" o:hralign="center" o:hrstd="t" o:hr="t" fillcolor="#a0a0a0" stroked="f"/>
        </w:pict>
      </w:r>
    </w:p>
    <w:p w:rsidR="004D3131" w:rsidRPr="004D3131" w:rsidRDefault="004D3131" w:rsidP="004D3131">
      <w:pPr>
        <w:rPr>
          <w:b/>
          <w:bCs/>
          <w:sz w:val="24"/>
          <w:szCs w:val="24"/>
        </w:rPr>
      </w:pPr>
      <w:r w:rsidRPr="004D3131">
        <w:rPr>
          <w:b/>
          <w:bCs/>
          <w:sz w:val="24"/>
          <w:szCs w:val="24"/>
        </w:rPr>
        <w:t>Deployment Pipeline Workflow – Orion Professional Services</w:t>
      </w:r>
    </w:p>
    <w:p w:rsidR="004D3131" w:rsidRPr="004D3131" w:rsidRDefault="004D3131" w:rsidP="004D3131">
      <w:pPr>
        <w:rPr>
          <w:b/>
          <w:bCs/>
          <w:sz w:val="24"/>
          <w:szCs w:val="24"/>
        </w:rPr>
      </w:pPr>
      <w:r w:rsidRPr="004D3131">
        <w:rPr>
          <w:b/>
          <w:bCs/>
          <w:sz w:val="24"/>
          <w:szCs w:val="24"/>
        </w:rPr>
        <w:t xml:space="preserve">A deployment pipeline </w:t>
      </w:r>
      <w:proofErr w:type="gramStart"/>
      <w:r w:rsidRPr="004D3131">
        <w:rPr>
          <w:b/>
          <w:bCs/>
          <w:sz w:val="24"/>
          <w:szCs w:val="24"/>
        </w:rPr>
        <w:t>was configured</w:t>
      </w:r>
      <w:proofErr w:type="gramEnd"/>
      <w:r w:rsidRPr="004D3131">
        <w:rPr>
          <w:b/>
          <w:bCs/>
          <w:sz w:val="24"/>
          <w:szCs w:val="24"/>
        </w:rPr>
        <w:t xml:space="preserve"> in Power BI Service by creating three dedicated workspaces — Orion – Development, Orion – Test, and Orion – Production — each mapped to its corresponding pipeline stage.</w:t>
      </w:r>
    </w:p>
    <w:p w:rsidR="004D3131" w:rsidRPr="004D3131" w:rsidRDefault="004D3131" w:rsidP="004D3131">
      <w:pPr>
        <w:rPr>
          <w:b/>
          <w:bCs/>
          <w:sz w:val="24"/>
          <w:szCs w:val="24"/>
        </w:rPr>
      </w:pPr>
      <w:r w:rsidRPr="004D3131">
        <w:rPr>
          <w:b/>
          <w:bCs/>
          <w:sz w:val="24"/>
          <w:szCs w:val="24"/>
        </w:rPr>
        <w:t xml:space="preserve">Deployment pipelines improve reliability by enforcing a structured promotion path. Developers build and iterate freely in Development without risk of disrupting business users. Content </w:t>
      </w:r>
      <w:proofErr w:type="gramStart"/>
      <w:r w:rsidRPr="004D3131">
        <w:rPr>
          <w:b/>
          <w:bCs/>
          <w:sz w:val="24"/>
          <w:szCs w:val="24"/>
        </w:rPr>
        <w:t>is only advanced</w:t>
      </w:r>
      <w:proofErr w:type="gramEnd"/>
      <w:r w:rsidRPr="004D3131">
        <w:rPr>
          <w:b/>
          <w:bCs/>
          <w:sz w:val="24"/>
          <w:szCs w:val="24"/>
        </w:rPr>
        <w:t xml:space="preserve"> to Test once it is stable, where it undergoes validation against realistic data volumes and user acceptance checks.</w:t>
      </w:r>
    </w:p>
    <w:p w:rsidR="004D3131" w:rsidRPr="004D3131" w:rsidRDefault="004D3131" w:rsidP="004D3131">
      <w:pPr>
        <w:rPr>
          <w:b/>
          <w:bCs/>
          <w:sz w:val="24"/>
          <w:szCs w:val="24"/>
        </w:rPr>
      </w:pPr>
      <w:r w:rsidRPr="004D3131">
        <w:rPr>
          <w:b/>
          <w:bCs/>
          <w:sz w:val="24"/>
          <w:szCs w:val="24"/>
        </w:rPr>
        <w:t>Promoting from Test → Production requires a deliberate action, creating a natural control gate. This means Production content is always a verified, approved version — never overwritten by accidental publishes from Desktop. Dataset configurations, report visuals, and data connections are carried forward consistently at each stage, eliminating manual re-configuration errors.</w:t>
      </w:r>
    </w:p>
    <w:p w:rsidR="004D3131" w:rsidRPr="004D3131" w:rsidRDefault="004D3131" w:rsidP="004D3131">
      <w:pPr>
        <w:rPr>
          <w:b/>
          <w:bCs/>
          <w:sz w:val="24"/>
          <w:szCs w:val="24"/>
        </w:rPr>
      </w:pPr>
      <w:r w:rsidRPr="004D3131">
        <w:rPr>
          <w:b/>
          <w:bCs/>
          <w:sz w:val="24"/>
          <w:szCs w:val="24"/>
        </w:rPr>
        <w:t>This separation protects business users from encountering broken reports, incorrect metrics, or untested data models in the live environment.</w:t>
      </w:r>
    </w:p>
    <w:p w:rsidR="004D3131" w:rsidRPr="004D3131" w:rsidRDefault="004D3131" w:rsidP="004D3131">
      <w:pPr>
        <w:rPr>
          <w:b/>
          <w:bCs/>
          <w:sz w:val="24"/>
          <w:szCs w:val="24"/>
        </w:rPr>
      </w:pPr>
      <w:r w:rsidRPr="004D3131">
        <w:rPr>
          <w:b/>
          <w:bCs/>
          <w:sz w:val="24"/>
          <w:szCs w:val="24"/>
        </w:rPr>
        <w:pict>
          <v:rect id="_x0000_i1057" style="width:0;height:1.5pt" o:hralign="center" o:hrstd="t" o:hr="t" fillcolor="#a0a0a0" stroked="f"/>
        </w:pict>
      </w:r>
    </w:p>
    <w:p w:rsidR="004D3131" w:rsidRPr="004D3131" w:rsidRDefault="004D3131" w:rsidP="004D3131">
      <w:pPr>
        <w:rPr>
          <w:b/>
          <w:bCs/>
          <w:sz w:val="24"/>
          <w:szCs w:val="24"/>
        </w:rPr>
      </w:pPr>
      <w:r w:rsidRPr="004D3131">
        <w:rPr>
          <w:b/>
          <w:bCs/>
          <w:sz w:val="24"/>
          <w:szCs w:val="24"/>
        </w:rPr>
        <w:t xml:space="preserve">Word count: 148 </w:t>
      </w:r>
      <w:r w:rsidRPr="004D3131">
        <w:rPr>
          <w:rFonts w:ascii="Segoe UI Symbol" w:hAnsi="Segoe UI Symbol" w:cs="Segoe UI Symbol"/>
          <w:b/>
          <w:bCs/>
          <w:sz w:val="24"/>
          <w:szCs w:val="24"/>
        </w:rPr>
        <w:t>✓</w:t>
      </w:r>
    </w:p>
    <w:p w:rsidR="00252654" w:rsidRDefault="00252654">
      <w:pPr>
        <w:rPr>
          <w:sz w:val="24"/>
          <w:szCs w:val="24"/>
        </w:rPr>
      </w:pPr>
    </w:p>
    <w:p w:rsidR="00994989" w:rsidRDefault="00994989">
      <w:pPr>
        <w:rPr>
          <w:sz w:val="24"/>
          <w:szCs w:val="24"/>
        </w:rPr>
      </w:pPr>
    </w:p>
    <w:p w:rsidR="00994989" w:rsidRPr="00994989" w:rsidRDefault="00994989" w:rsidP="00994989">
      <w:pPr>
        <w:rPr>
          <w:b/>
          <w:bCs/>
          <w:sz w:val="24"/>
          <w:szCs w:val="24"/>
        </w:rPr>
      </w:pPr>
      <w:r w:rsidRPr="00994989">
        <w:rPr>
          <w:b/>
          <w:bCs/>
          <w:sz w:val="24"/>
          <w:szCs w:val="24"/>
        </w:rPr>
        <w:lastRenderedPageBreak/>
        <w:t>Reusable Power BI Dataflow – Orion Professional Services</w:t>
      </w:r>
    </w:p>
    <w:p w:rsidR="00994989" w:rsidRPr="00994989" w:rsidRDefault="00994989" w:rsidP="00994989">
      <w:pPr>
        <w:rPr>
          <w:sz w:val="24"/>
          <w:szCs w:val="24"/>
        </w:rPr>
      </w:pPr>
      <w:r w:rsidRPr="00994989">
        <w:rPr>
          <w:sz w:val="24"/>
          <w:szCs w:val="24"/>
        </w:rPr>
        <w:t xml:space="preserve">A dataflow </w:t>
      </w:r>
      <w:proofErr w:type="gramStart"/>
      <w:r w:rsidRPr="00994989">
        <w:rPr>
          <w:sz w:val="24"/>
          <w:szCs w:val="24"/>
        </w:rPr>
        <w:t>was created</w:t>
      </w:r>
      <w:proofErr w:type="gramEnd"/>
      <w:r w:rsidRPr="00994989">
        <w:rPr>
          <w:sz w:val="24"/>
          <w:szCs w:val="24"/>
        </w:rPr>
        <w:t xml:space="preserve"> within the </w:t>
      </w:r>
      <w:r w:rsidRPr="00994989">
        <w:rPr>
          <w:b/>
          <w:bCs/>
          <w:sz w:val="24"/>
          <w:szCs w:val="24"/>
        </w:rPr>
        <w:t>Orion – Development</w:t>
      </w:r>
      <w:r w:rsidRPr="00994989">
        <w:rPr>
          <w:sz w:val="24"/>
          <w:szCs w:val="24"/>
        </w:rPr>
        <w:t xml:space="preserve"> workspace in Power BI Service using Power Query Online. The Orion performance dataset was loaded and three transformations were applied: columns were renamed to consistent business-friendly labels, unused administrative columns were removed to reduce </w:t>
      </w:r>
      <w:proofErr w:type="gramStart"/>
      <w:r w:rsidRPr="00994989">
        <w:rPr>
          <w:sz w:val="24"/>
          <w:szCs w:val="24"/>
        </w:rPr>
        <w:t>noise,</w:t>
      </w:r>
      <w:proofErr w:type="gramEnd"/>
      <w:r w:rsidRPr="00994989">
        <w:rPr>
          <w:sz w:val="24"/>
          <w:szCs w:val="24"/>
        </w:rPr>
        <w:t xml:space="preserve"> and a calculated column — </w:t>
      </w:r>
      <w:r w:rsidRPr="00994989">
        <w:rPr>
          <w:b/>
          <w:bCs/>
          <w:sz w:val="24"/>
          <w:szCs w:val="24"/>
        </w:rPr>
        <w:t>Engagement Margin %</w:t>
      </w:r>
      <w:r w:rsidRPr="00994989">
        <w:rPr>
          <w:sz w:val="24"/>
          <w:szCs w:val="24"/>
        </w:rPr>
        <w:t xml:space="preserve"> — was derived from existing revenue and cost fields.</w:t>
      </w:r>
    </w:p>
    <w:p w:rsidR="00994989" w:rsidRPr="00994989" w:rsidRDefault="00994989" w:rsidP="00994989">
      <w:pPr>
        <w:rPr>
          <w:sz w:val="24"/>
          <w:szCs w:val="24"/>
        </w:rPr>
      </w:pPr>
      <w:proofErr w:type="spellStart"/>
      <w:r w:rsidRPr="00994989">
        <w:rPr>
          <w:sz w:val="24"/>
          <w:szCs w:val="24"/>
        </w:rPr>
        <w:t>Dataflows</w:t>
      </w:r>
      <w:proofErr w:type="spellEnd"/>
      <w:r w:rsidRPr="00994989">
        <w:rPr>
          <w:sz w:val="24"/>
          <w:szCs w:val="24"/>
        </w:rPr>
        <w:t xml:space="preserve"> improve enterprise reuse by centralizing transformation logic in one maintainable location. Rather than each report developer writing independent, duplicated Power Query steps inside separate Desktop files, all teams connect to the same certified dataflow output. Any upstream correction — such as a renamed source field or a revised business rule — </w:t>
      </w:r>
      <w:proofErr w:type="gramStart"/>
      <w:r w:rsidRPr="00994989">
        <w:rPr>
          <w:sz w:val="24"/>
          <w:szCs w:val="24"/>
        </w:rPr>
        <w:t>is made</w:t>
      </w:r>
      <w:proofErr w:type="gramEnd"/>
      <w:r w:rsidRPr="00994989">
        <w:rPr>
          <w:sz w:val="24"/>
          <w:szCs w:val="24"/>
        </w:rPr>
        <w:t xml:space="preserve"> once and propagates automatically to every dependent dataset.</w:t>
      </w:r>
    </w:p>
    <w:p w:rsidR="00994989" w:rsidRPr="00994989" w:rsidRDefault="00994989" w:rsidP="00994989">
      <w:pPr>
        <w:rPr>
          <w:sz w:val="24"/>
          <w:szCs w:val="24"/>
        </w:rPr>
      </w:pPr>
      <w:r w:rsidRPr="00994989">
        <w:rPr>
          <w:sz w:val="24"/>
          <w:szCs w:val="24"/>
        </w:rPr>
        <w:t xml:space="preserve">This directly supports governance by establishing a </w:t>
      </w:r>
      <w:r w:rsidRPr="00994989">
        <w:rPr>
          <w:b/>
          <w:bCs/>
          <w:sz w:val="24"/>
          <w:szCs w:val="24"/>
        </w:rPr>
        <w:t>single source of truth</w:t>
      </w:r>
      <w:r w:rsidRPr="00994989">
        <w:rPr>
          <w:sz w:val="24"/>
          <w:szCs w:val="24"/>
        </w:rPr>
        <w:t xml:space="preserve"> for data preparation. Dataset owners can certify the dataflow, ensuring only approved, consistently structured data reaches reports — reinforcing the data quality standards Orion's leadership requires across all regional performance tracking.</w:t>
      </w:r>
    </w:p>
    <w:p w:rsidR="00994989" w:rsidRPr="00994989" w:rsidRDefault="00994989" w:rsidP="00994989">
      <w:pPr>
        <w:rPr>
          <w:sz w:val="24"/>
          <w:szCs w:val="24"/>
        </w:rPr>
      </w:pPr>
      <w:r w:rsidRPr="00994989">
        <w:rPr>
          <w:sz w:val="24"/>
          <w:szCs w:val="24"/>
        </w:rPr>
        <w:pict>
          <v:rect id="_x0000_i1074" style="width:0;height:1.5pt" o:hralign="center" o:hrstd="t" o:hr="t" fillcolor="#a0a0a0" stroked="f"/>
        </w:pict>
      </w:r>
    </w:p>
    <w:p w:rsidR="00EB0165" w:rsidRPr="00EB0165" w:rsidRDefault="00EB0165" w:rsidP="00EB0165">
      <w:pPr>
        <w:rPr>
          <w:b/>
          <w:bCs/>
          <w:sz w:val="24"/>
          <w:szCs w:val="24"/>
        </w:rPr>
      </w:pPr>
      <w:r w:rsidRPr="00EB0165">
        <w:rPr>
          <w:b/>
          <w:bCs/>
          <w:sz w:val="24"/>
          <w:szCs w:val="24"/>
        </w:rPr>
        <w:t>Controlled Sharing and Distribution – Orion Professional Services</w:t>
      </w:r>
    </w:p>
    <w:p w:rsidR="00EB0165" w:rsidRPr="00EB0165" w:rsidRDefault="00EB0165" w:rsidP="00EB0165">
      <w:pPr>
        <w:rPr>
          <w:b/>
          <w:bCs/>
          <w:sz w:val="24"/>
          <w:szCs w:val="24"/>
        </w:rPr>
      </w:pPr>
      <w:r w:rsidRPr="00EB0165">
        <w:rPr>
          <w:b/>
          <w:bCs/>
          <w:sz w:val="24"/>
          <w:szCs w:val="24"/>
        </w:rPr>
        <w:t xml:space="preserve">A Power BI App </w:t>
      </w:r>
      <w:proofErr w:type="gramStart"/>
      <w:r w:rsidRPr="00EB0165">
        <w:rPr>
          <w:b/>
          <w:bCs/>
          <w:sz w:val="24"/>
          <w:szCs w:val="24"/>
        </w:rPr>
        <w:t>was published</w:t>
      </w:r>
      <w:proofErr w:type="gramEnd"/>
      <w:r w:rsidRPr="00EB0165">
        <w:rPr>
          <w:b/>
          <w:bCs/>
          <w:sz w:val="24"/>
          <w:szCs w:val="24"/>
        </w:rPr>
        <w:t xml:space="preserve"> from the Orion – Production workspace with two distinct audiences configured. The Executive Viewer audience </w:t>
      </w:r>
      <w:proofErr w:type="gramStart"/>
      <w:r w:rsidRPr="00EB0165">
        <w:rPr>
          <w:b/>
          <w:bCs/>
          <w:sz w:val="24"/>
          <w:szCs w:val="24"/>
        </w:rPr>
        <w:t>was granted</w:t>
      </w:r>
      <w:proofErr w:type="gramEnd"/>
      <w:r w:rsidRPr="00EB0165">
        <w:rPr>
          <w:b/>
          <w:bCs/>
          <w:sz w:val="24"/>
          <w:szCs w:val="24"/>
        </w:rPr>
        <w:t xml:space="preserve"> read-only access to curated report pages relevant to leadership consumption. The Analyst Contributor audience </w:t>
      </w:r>
      <w:proofErr w:type="gramStart"/>
      <w:r w:rsidRPr="00EB0165">
        <w:rPr>
          <w:b/>
          <w:bCs/>
          <w:sz w:val="24"/>
          <w:szCs w:val="24"/>
        </w:rPr>
        <w:t>was assigned</w:t>
      </w:r>
      <w:proofErr w:type="gramEnd"/>
      <w:r w:rsidRPr="00EB0165">
        <w:rPr>
          <w:b/>
          <w:bCs/>
          <w:sz w:val="24"/>
          <w:szCs w:val="24"/>
        </w:rPr>
        <w:t xml:space="preserve"> workspace Member access, enabling report editing and dataset interaction without administrative privileges.</w:t>
      </w:r>
    </w:p>
    <w:p w:rsidR="00EB0165" w:rsidRPr="00EB0165" w:rsidRDefault="00EB0165" w:rsidP="00EB0165">
      <w:pPr>
        <w:rPr>
          <w:b/>
          <w:bCs/>
          <w:sz w:val="24"/>
          <w:szCs w:val="24"/>
        </w:rPr>
      </w:pPr>
      <w:r w:rsidRPr="00EB0165">
        <w:rPr>
          <w:b/>
          <w:bCs/>
          <w:sz w:val="24"/>
          <w:szCs w:val="24"/>
        </w:rPr>
        <w:t xml:space="preserve">Apps are preferred over direct link sharing because they provide a stable, controlled publishing layer. When underlying reports </w:t>
      </w:r>
      <w:proofErr w:type="gramStart"/>
      <w:r w:rsidRPr="00EB0165">
        <w:rPr>
          <w:b/>
          <w:bCs/>
          <w:sz w:val="24"/>
          <w:szCs w:val="24"/>
        </w:rPr>
        <w:t>are updated</w:t>
      </w:r>
      <w:proofErr w:type="gramEnd"/>
      <w:r w:rsidRPr="00EB0165">
        <w:rPr>
          <w:b/>
          <w:bCs/>
          <w:sz w:val="24"/>
          <w:szCs w:val="24"/>
        </w:rPr>
        <w:t>, the app is republished deliberately — executives never encounter partially developed content. Direct sharing, by contrast, immediately exposes any saved change to recipients.</w:t>
      </w:r>
    </w:p>
    <w:p w:rsidR="00EB0165" w:rsidRPr="00EB0165" w:rsidRDefault="00EB0165" w:rsidP="00EB0165">
      <w:pPr>
        <w:rPr>
          <w:b/>
          <w:bCs/>
          <w:sz w:val="24"/>
          <w:szCs w:val="24"/>
        </w:rPr>
      </w:pPr>
      <w:r w:rsidRPr="00EB0165">
        <w:rPr>
          <w:b/>
          <w:bCs/>
          <w:sz w:val="24"/>
          <w:szCs w:val="24"/>
        </w:rPr>
        <w:t xml:space="preserve">Role separation supports security by enforcing least-privilege access. Executives consume only what is intentionally surfaced through the app interface, with no ability to explore underlying datasets or modify content. Analysts retain the access necessary to perform their work without escalated permissions. This structure ensures that Orion's sensitive performance data </w:t>
      </w:r>
      <w:proofErr w:type="gramStart"/>
      <w:r w:rsidRPr="00EB0165">
        <w:rPr>
          <w:b/>
          <w:bCs/>
          <w:sz w:val="24"/>
          <w:szCs w:val="24"/>
        </w:rPr>
        <w:t>is accessed</w:t>
      </w:r>
      <w:proofErr w:type="gramEnd"/>
      <w:r w:rsidRPr="00EB0165">
        <w:rPr>
          <w:b/>
          <w:bCs/>
          <w:sz w:val="24"/>
          <w:szCs w:val="24"/>
        </w:rPr>
        <w:t xml:space="preserve"> appropriately at every level of the organization.</w:t>
      </w:r>
    </w:p>
    <w:p w:rsidR="00EB0165" w:rsidRPr="00EB0165" w:rsidRDefault="00EB0165" w:rsidP="00EB0165">
      <w:pPr>
        <w:rPr>
          <w:b/>
          <w:bCs/>
          <w:sz w:val="24"/>
          <w:szCs w:val="24"/>
        </w:rPr>
      </w:pPr>
      <w:r w:rsidRPr="00EB0165">
        <w:rPr>
          <w:b/>
          <w:bCs/>
          <w:sz w:val="24"/>
          <w:szCs w:val="24"/>
        </w:rPr>
        <w:pict>
          <v:rect id="_x0000_i1082" style="width:0;height:1.5pt" o:hralign="center" o:hrstd="t" o:hr="t" fillcolor="#a0a0a0" stroked="f"/>
        </w:pict>
      </w:r>
    </w:p>
    <w:p w:rsidR="00994989" w:rsidRDefault="00994989">
      <w:pPr>
        <w:rPr>
          <w:b/>
          <w:bCs/>
          <w:sz w:val="24"/>
          <w:szCs w:val="24"/>
        </w:rPr>
      </w:pPr>
    </w:p>
    <w:p w:rsidR="00FD0127" w:rsidRDefault="00FD0127">
      <w:pPr>
        <w:rPr>
          <w:b/>
          <w:bCs/>
          <w:sz w:val="24"/>
          <w:szCs w:val="24"/>
        </w:rPr>
      </w:pPr>
    </w:p>
    <w:p w:rsidR="00FD0127" w:rsidRDefault="00FD0127">
      <w:pPr>
        <w:rPr>
          <w:b/>
          <w:bCs/>
          <w:sz w:val="24"/>
          <w:szCs w:val="24"/>
        </w:rPr>
      </w:pPr>
    </w:p>
    <w:p w:rsidR="00FD0127" w:rsidRDefault="00FD0127">
      <w:pPr>
        <w:rPr>
          <w:b/>
          <w:bCs/>
          <w:sz w:val="24"/>
          <w:szCs w:val="24"/>
        </w:rPr>
      </w:pPr>
    </w:p>
    <w:p w:rsidR="00FD0127" w:rsidRDefault="00FD0127">
      <w:pPr>
        <w:rPr>
          <w:b/>
          <w:bCs/>
          <w:sz w:val="24"/>
          <w:szCs w:val="24"/>
        </w:rPr>
      </w:pPr>
    </w:p>
    <w:p w:rsidR="001D55D0" w:rsidRPr="001D55D0" w:rsidRDefault="001D55D0" w:rsidP="001D55D0">
      <w:pPr>
        <w:rPr>
          <w:b/>
          <w:bCs/>
          <w:sz w:val="24"/>
          <w:szCs w:val="24"/>
        </w:rPr>
      </w:pPr>
      <w:r w:rsidRPr="001D55D0">
        <w:rPr>
          <w:b/>
          <w:bCs/>
          <w:sz w:val="24"/>
          <w:szCs w:val="24"/>
        </w:rPr>
        <w:lastRenderedPageBreak/>
        <w:t>Advanced Enterprise Feature: AI-Powered Visualization – Orion Professional Services</w:t>
      </w:r>
    </w:p>
    <w:p w:rsidR="001D55D0" w:rsidRPr="001D55D0" w:rsidRDefault="001D55D0" w:rsidP="001D55D0">
      <w:pPr>
        <w:rPr>
          <w:sz w:val="24"/>
          <w:szCs w:val="24"/>
        </w:rPr>
      </w:pPr>
      <w:r w:rsidRPr="001D55D0">
        <w:rPr>
          <w:b/>
          <w:bCs/>
          <w:sz w:val="24"/>
          <w:szCs w:val="24"/>
        </w:rPr>
        <w:t>Option C selected: AI-Powered Visualization</w:t>
      </w:r>
    </w:p>
    <w:p w:rsidR="001D55D0" w:rsidRPr="001D55D0" w:rsidRDefault="001D55D0" w:rsidP="001D55D0">
      <w:pPr>
        <w:rPr>
          <w:sz w:val="24"/>
          <w:szCs w:val="24"/>
        </w:rPr>
      </w:pPr>
      <w:r w:rsidRPr="001D55D0">
        <w:rPr>
          <w:sz w:val="24"/>
          <w:szCs w:val="24"/>
        </w:rPr>
        <w:t xml:space="preserve">A </w:t>
      </w:r>
      <w:r w:rsidRPr="001D55D0">
        <w:rPr>
          <w:b/>
          <w:bCs/>
          <w:sz w:val="24"/>
          <w:szCs w:val="24"/>
        </w:rPr>
        <w:t>Decomposition Tree</w:t>
      </w:r>
      <w:r w:rsidRPr="001D55D0">
        <w:rPr>
          <w:sz w:val="24"/>
          <w:szCs w:val="24"/>
        </w:rPr>
        <w:t xml:space="preserve"> visual was added to the Orion performance report to </w:t>
      </w:r>
      <w:proofErr w:type="spellStart"/>
      <w:r w:rsidRPr="001D55D0">
        <w:rPr>
          <w:sz w:val="24"/>
          <w:szCs w:val="24"/>
        </w:rPr>
        <w:t>analyze</w:t>
      </w:r>
      <w:proofErr w:type="spellEnd"/>
      <w:r w:rsidRPr="001D55D0">
        <w:rPr>
          <w:sz w:val="24"/>
          <w:szCs w:val="24"/>
        </w:rPr>
        <w:t xml:space="preserve"> </w:t>
      </w:r>
      <w:r w:rsidRPr="001D55D0">
        <w:rPr>
          <w:b/>
          <w:bCs/>
          <w:sz w:val="24"/>
          <w:szCs w:val="24"/>
        </w:rPr>
        <w:t xml:space="preserve">Engagement Margin </w:t>
      </w:r>
      <w:proofErr w:type="gramStart"/>
      <w:r w:rsidRPr="001D55D0">
        <w:rPr>
          <w:b/>
          <w:bCs/>
          <w:sz w:val="24"/>
          <w:szCs w:val="24"/>
        </w:rPr>
        <w:t>%</w:t>
      </w:r>
      <w:proofErr w:type="gramEnd"/>
      <w:r w:rsidRPr="001D55D0">
        <w:rPr>
          <w:sz w:val="24"/>
          <w:szCs w:val="24"/>
        </w:rPr>
        <w:t xml:space="preserve"> across the organization's service lines and regions.</w:t>
      </w:r>
    </w:p>
    <w:p w:rsidR="001D55D0" w:rsidRPr="001D55D0" w:rsidRDefault="001D55D0" w:rsidP="001D55D0">
      <w:pPr>
        <w:rPr>
          <w:sz w:val="24"/>
          <w:szCs w:val="24"/>
        </w:rPr>
      </w:pPr>
      <w:r w:rsidRPr="001D55D0">
        <w:rPr>
          <w:sz w:val="24"/>
          <w:szCs w:val="24"/>
        </w:rPr>
        <w:t xml:space="preserve">The visual was configured with Engagement Margin </w:t>
      </w:r>
      <w:proofErr w:type="gramStart"/>
      <w:r w:rsidRPr="001D55D0">
        <w:rPr>
          <w:sz w:val="24"/>
          <w:szCs w:val="24"/>
        </w:rPr>
        <w:t>%</w:t>
      </w:r>
      <w:proofErr w:type="gramEnd"/>
      <w:r w:rsidRPr="001D55D0">
        <w:rPr>
          <w:sz w:val="24"/>
          <w:szCs w:val="24"/>
        </w:rPr>
        <w:t xml:space="preserve"> as the </w:t>
      </w:r>
      <w:proofErr w:type="spellStart"/>
      <w:r w:rsidRPr="001D55D0">
        <w:rPr>
          <w:sz w:val="24"/>
          <w:szCs w:val="24"/>
        </w:rPr>
        <w:t>analyzed</w:t>
      </w:r>
      <w:proofErr w:type="spellEnd"/>
      <w:r w:rsidRPr="001D55D0">
        <w:rPr>
          <w:sz w:val="24"/>
          <w:szCs w:val="24"/>
        </w:rPr>
        <w:t xml:space="preserve"> measure, with Region, Service Line, and Consultant Grade set as the explain-by dimensions. Power BI's AI-driven split automatically identified </w:t>
      </w:r>
      <w:r w:rsidRPr="001D55D0">
        <w:rPr>
          <w:b/>
          <w:bCs/>
          <w:sz w:val="24"/>
          <w:szCs w:val="24"/>
        </w:rPr>
        <w:t>Cybersecurity Services in the Western region</w:t>
      </w:r>
      <w:r w:rsidRPr="001D55D0">
        <w:rPr>
          <w:sz w:val="24"/>
          <w:szCs w:val="24"/>
        </w:rPr>
        <w:t xml:space="preserve"> as the highest-contributing segment, surfacing an insight that would have required significant manual analysis to uncover through traditional visuals.</w:t>
      </w:r>
    </w:p>
    <w:p w:rsidR="001D55D0" w:rsidRPr="001D55D0" w:rsidRDefault="001D55D0" w:rsidP="001D55D0">
      <w:pPr>
        <w:rPr>
          <w:sz w:val="24"/>
          <w:szCs w:val="24"/>
        </w:rPr>
      </w:pPr>
      <w:r w:rsidRPr="001D55D0">
        <w:rPr>
          <w:sz w:val="24"/>
          <w:szCs w:val="24"/>
        </w:rPr>
        <w:t>This adds measurable enterprise value in two ways. First, it democratizes analysis — executives and non-technical stakeholders can independently explore performance drivers without submitting ad hoc report requests to the BI team. Second, it accelerates decision-making by surfacing statistically significant patterns rather than relying on analyst intuition or manual slicing.</w:t>
      </w:r>
    </w:p>
    <w:p w:rsidR="001D55D0" w:rsidRPr="001D55D0" w:rsidRDefault="001D55D0" w:rsidP="001D55D0">
      <w:pPr>
        <w:rPr>
          <w:sz w:val="24"/>
          <w:szCs w:val="24"/>
        </w:rPr>
      </w:pPr>
      <w:r w:rsidRPr="001D55D0">
        <w:rPr>
          <w:sz w:val="24"/>
          <w:szCs w:val="24"/>
        </w:rPr>
        <w:t xml:space="preserve">Within Orion's governance structure, the Decomposition Tree operates directly on the certified dataflow output, ensuring all AI-driven exploration </w:t>
      </w:r>
      <w:proofErr w:type="gramStart"/>
      <w:r w:rsidRPr="001D55D0">
        <w:rPr>
          <w:sz w:val="24"/>
          <w:szCs w:val="24"/>
        </w:rPr>
        <w:t>is grounded</w:t>
      </w:r>
      <w:proofErr w:type="gramEnd"/>
      <w:r w:rsidRPr="001D55D0">
        <w:rPr>
          <w:sz w:val="24"/>
          <w:szCs w:val="24"/>
        </w:rPr>
        <w:t xml:space="preserve"> in consistently prepared, approved data. This maintains analytical integrity while extending self-service capability to a broader, controlled audience across all </w:t>
      </w:r>
      <w:proofErr w:type="gramStart"/>
      <w:r w:rsidRPr="001D55D0">
        <w:rPr>
          <w:sz w:val="24"/>
          <w:szCs w:val="24"/>
        </w:rPr>
        <w:t>three service</w:t>
      </w:r>
      <w:proofErr w:type="gramEnd"/>
      <w:r w:rsidRPr="001D55D0">
        <w:rPr>
          <w:sz w:val="24"/>
          <w:szCs w:val="24"/>
        </w:rPr>
        <w:t xml:space="preserve"> divisions.</w:t>
      </w:r>
    </w:p>
    <w:p w:rsidR="001D55D0" w:rsidRPr="001D55D0" w:rsidRDefault="001D55D0" w:rsidP="001D55D0">
      <w:pPr>
        <w:rPr>
          <w:sz w:val="24"/>
          <w:szCs w:val="24"/>
        </w:rPr>
      </w:pPr>
      <w:r w:rsidRPr="001D55D0">
        <w:rPr>
          <w:sz w:val="24"/>
          <w:szCs w:val="24"/>
        </w:rPr>
        <w:pict>
          <v:rect id="_x0000_i1099" style="width:0;height:1.5pt" o:hralign="center" o:hrstd="t" o:hr="t" fillcolor="#a0a0a0" stroked="f"/>
        </w:pict>
      </w:r>
    </w:p>
    <w:p w:rsidR="001D55D0" w:rsidRPr="001D55D0" w:rsidRDefault="001D55D0" w:rsidP="001D55D0">
      <w:pPr>
        <w:rPr>
          <w:sz w:val="24"/>
          <w:szCs w:val="24"/>
        </w:rPr>
      </w:pPr>
      <w:r w:rsidRPr="001D55D0">
        <w:rPr>
          <w:b/>
          <w:bCs/>
          <w:sz w:val="24"/>
          <w:szCs w:val="24"/>
        </w:rPr>
        <w:t>Word count: 186</w:t>
      </w:r>
      <w:r w:rsidRPr="001D55D0">
        <w:rPr>
          <w:sz w:val="24"/>
          <w:szCs w:val="24"/>
        </w:rPr>
        <w:t xml:space="preserve"> </w:t>
      </w:r>
      <w:r w:rsidRPr="001D55D0">
        <w:rPr>
          <w:rFonts w:ascii="Segoe UI Symbol" w:hAnsi="Segoe UI Symbol" w:cs="Segoe UI Symbol"/>
          <w:sz w:val="24"/>
          <w:szCs w:val="24"/>
        </w:rPr>
        <w:t>✓</w:t>
      </w:r>
    </w:p>
    <w:p w:rsidR="00FD0127" w:rsidRPr="00195363" w:rsidRDefault="00FD0127">
      <w:pPr>
        <w:rPr>
          <w:sz w:val="24"/>
          <w:szCs w:val="24"/>
        </w:rPr>
      </w:pPr>
      <w:bookmarkStart w:id="0" w:name="_GoBack"/>
      <w:bookmarkEnd w:id="0"/>
    </w:p>
    <w:sectPr w:rsidR="00FD0127" w:rsidRPr="001953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444E"/>
    <w:rsid w:val="001147EB"/>
    <w:rsid w:val="00195363"/>
    <w:rsid w:val="001D55D0"/>
    <w:rsid w:val="00252654"/>
    <w:rsid w:val="004D3131"/>
    <w:rsid w:val="005F444E"/>
    <w:rsid w:val="00994989"/>
    <w:rsid w:val="00EB0165"/>
    <w:rsid w:val="00FD012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E3B63"/>
  <w15:chartTrackingRefBased/>
  <w15:docId w15:val="{BB96B774-7147-4B9C-A4CC-3BB9EF217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3460378">
      <w:bodyDiv w:val="1"/>
      <w:marLeft w:val="0"/>
      <w:marRight w:val="0"/>
      <w:marTop w:val="0"/>
      <w:marBottom w:val="0"/>
      <w:divBdr>
        <w:top w:val="none" w:sz="0" w:space="0" w:color="auto"/>
        <w:left w:val="none" w:sz="0" w:space="0" w:color="auto"/>
        <w:bottom w:val="none" w:sz="0" w:space="0" w:color="auto"/>
        <w:right w:val="none" w:sz="0" w:space="0" w:color="auto"/>
      </w:divBdr>
    </w:div>
    <w:div w:id="322315942">
      <w:bodyDiv w:val="1"/>
      <w:marLeft w:val="0"/>
      <w:marRight w:val="0"/>
      <w:marTop w:val="0"/>
      <w:marBottom w:val="0"/>
      <w:divBdr>
        <w:top w:val="none" w:sz="0" w:space="0" w:color="auto"/>
        <w:left w:val="none" w:sz="0" w:space="0" w:color="auto"/>
        <w:bottom w:val="none" w:sz="0" w:space="0" w:color="auto"/>
        <w:right w:val="none" w:sz="0" w:space="0" w:color="auto"/>
      </w:divBdr>
    </w:div>
    <w:div w:id="583153154">
      <w:bodyDiv w:val="1"/>
      <w:marLeft w:val="0"/>
      <w:marRight w:val="0"/>
      <w:marTop w:val="0"/>
      <w:marBottom w:val="0"/>
      <w:divBdr>
        <w:top w:val="none" w:sz="0" w:space="0" w:color="auto"/>
        <w:left w:val="none" w:sz="0" w:space="0" w:color="auto"/>
        <w:bottom w:val="none" w:sz="0" w:space="0" w:color="auto"/>
        <w:right w:val="none" w:sz="0" w:space="0" w:color="auto"/>
      </w:divBdr>
    </w:div>
    <w:div w:id="826553998">
      <w:bodyDiv w:val="1"/>
      <w:marLeft w:val="0"/>
      <w:marRight w:val="0"/>
      <w:marTop w:val="0"/>
      <w:marBottom w:val="0"/>
      <w:divBdr>
        <w:top w:val="none" w:sz="0" w:space="0" w:color="auto"/>
        <w:left w:val="none" w:sz="0" w:space="0" w:color="auto"/>
        <w:bottom w:val="none" w:sz="0" w:space="0" w:color="auto"/>
        <w:right w:val="none" w:sz="0" w:space="0" w:color="auto"/>
      </w:divBdr>
    </w:div>
    <w:div w:id="909387789">
      <w:bodyDiv w:val="1"/>
      <w:marLeft w:val="0"/>
      <w:marRight w:val="0"/>
      <w:marTop w:val="0"/>
      <w:marBottom w:val="0"/>
      <w:divBdr>
        <w:top w:val="none" w:sz="0" w:space="0" w:color="auto"/>
        <w:left w:val="none" w:sz="0" w:space="0" w:color="auto"/>
        <w:bottom w:val="none" w:sz="0" w:space="0" w:color="auto"/>
        <w:right w:val="none" w:sz="0" w:space="0" w:color="auto"/>
      </w:divBdr>
    </w:div>
    <w:div w:id="1231306385">
      <w:bodyDiv w:val="1"/>
      <w:marLeft w:val="0"/>
      <w:marRight w:val="0"/>
      <w:marTop w:val="0"/>
      <w:marBottom w:val="0"/>
      <w:divBdr>
        <w:top w:val="none" w:sz="0" w:space="0" w:color="auto"/>
        <w:left w:val="none" w:sz="0" w:space="0" w:color="auto"/>
        <w:bottom w:val="none" w:sz="0" w:space="0" w:color="auto"/>
        <w:right w:val="none" w:sz="0" w:space="0" w:color="auto"/>
      </w:divBdr>
    </w:div>
    <w:div w:id="1818450654">
      <w:bodyDiv w:val="1"/>
      <w:marLeft w:val="0"/>
      <w:marRight w:val="0"/>
      <w:marTop w:val="0"/>
      <w:marBottom w:val="0"/>
      <w:divBdr>
        <w:top w:val="none" w:sz="0" w:space="0" w:color="auto"/>
        <w:left w:val="none" w:sz="0" w:space="0" w:color="auto"/>
        <w:bottom w:val="none" w:sz="0" w:space="0" w:color="auto"/>
        <w:right w:val="none" w:sz="0" w:space="0" w:color="auto"/>
      </w:divBdr>
    </w:div>
    <w:div w:id="1954439285">
      <w:bodyDiv w:val="1"/>
      <w:marLeft w:val="0"/>
      <w:marRight w:val="0"/>
      <w:marTop w:val="0"/>
      <w:marBottom w:val="0"/>
      <w:divBdr>
        <w:top w:val="none" w:sz="0" w:space="0" w:color="auto"/>
        <w:left w:val="none" w:sz="0" w:space="0" w:color="auto"/>
        <w:bottom w:val="none" w:sz="0" w:space="0" w:color="auto"/>
        <w:right w:val="none" w:sz="0" w:space="0" w:color="auto"/>
      </w:divBdr>
    </w:div>
    <w:div w:id="1983803903">
      <w:bodyDiv w:val="1"/>
      <w:marLeft w:val="0"/>
      <w:marRight w:val="0"/>
      <w:marTop w:val="0"/>
      <w:marBottom w:val="0"/>
      <w:divBdr>
        <w:top w:val="none" w:sz="0" w:space="0" w:color="auto"/>
        <w:left w:val="none" w:sz="0" w:space="0" w:color="auto"/>
        <w:bottom w:val="none" w:sz="0" w:space="0" w:color="auto"/>
        <w:right w:val="none" w:sz="0" w:space="0" w:color="auto"/>
      </w:divBdr>
    </w:div>
    <w:div w:id="2089812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892</Words>
  <Characters>5086</Characters>
  <Application>Microsoft Office Word</Application>
  <DocSecurity>0</DocSecurity>
  <Lines>42</Lines>
  <Paragraphs>11</Paragraphs>
  <ScaleCrop>false</ScaleCrop>
  <Company/>
  <LinksUpToDate>false</LinksUpToDate>
  <CharactersWithSpaces>5967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Dennis</dc:creator>
  <cp:keywords/>
  <dc:description/>
  <cp:lastModifiedBy>Dennis</cp:lastModifiedBy>
  <cp:revision>8</cp:revision>
  <dcterms:created xsi:type="dcterms:W3CDTF">2026-04-29T14:10:00Z</dcterms:created>
  <dcterms:modified xsi:type="dcterms:W3CDTF">2026-04-29T14:17:00Z</dcterms:modified>
</cp:coreProperties>
</file>