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bCs/>
                <w:color w:val="FFFFFF"/>
                <w:sz w:val="52"/>
                <w:szCs w:val="52"/>
              </w:rPr>
              <w:t xml:space="preserve">SALESVIEW PRO</w:t>
            </w:r>
          </w:p>
          <w:p>
            <w:pPr>
              <w:jc w:val="center"/>
            </w:pPr>
            <w:r>
              <w:rPr>
                <w:rFonts w:ascii="Arial" w:cs="Arial" w:eastAsia="Arial" w:hAnsi="Arial"/>
                <w:color w:val="D6E4F0"/>
                <w:sz w:val="24"/>
                <w:szCs w:val="24"/>
              </w:rPr>
              <w:t xml:space="preserve">Enterprise Sales Analytics Platform</w:t>
            </w:r>
          </w:p>
        </w:tc>
      </w:tr>
    </w:tbl>
    <w:p>
      <w:pPr>
        <w:spacing w:after="0" w:before="240"/>
      </w:pPr>
    </w:p>
    <w:p>
      <w:pPr>
        <w:spacing w:after="60" w:before="0"/>
        <w:jc w:val="center"/>
      </w:pPr>
      <w:r>
        <w:rPr>
          <w:rFonts w:ascii="Arial" w:cs="Arial" w:eastAsia="Arial" w:hAnsi="Arial"/>
          <w:b/>
          <w:bCs/>
          <w:color w:val="1E3A5F"/>
          <w:sz w:val="48"/>
          <w:szCs w:val="48"/>
        </w:rPr>
        <w:t xml:space="preserve">PERFORMANCE OPTIMIZATION DOCUMENTATION</w:t>
      </w:r>
    </w:p>
    <w:p>
      <w:pPr>
        <w:pBdr>
          <w:bottom w:val="single" w:color="F0A500" w:sz="10" w:space="2"/>
        </w:pBdr>
        <w:spacing w:after="0" w:before="0"/>
        <w:jc w:val="center"/>
      </w:pPr>
      <w:r>
        <w:rPr>
          <w:rFonts w:ascii="Arial" w:cs="Arial" w:eastAsia="Arial" w:hAnsi="Arial"/>
          <w:color w:val="2E75B6"/>
          <w:sz w:val="22"/>
          <w:szCs w:val="22"/>
        </w:rPr>
        <w:t xml:space="preserve">Optimization Measures  •  Testing Results  •  Benchmarks  •  Responsive Behavior</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Document Type: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Performance Optimization Report — Final Integration</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Scope: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DAX Optimization, Data Model, Visual Performance, Mobile, RDL Paginated Report</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Benchmark Environment: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Power BI Desktop 2.124.x / Power BI Service (Premium Per User)</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Dataset Size: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 transactions | 500 customers | 4 categories | 5 countries | Import mode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Version: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v1.0 — Final Submission</w:t>
            </w:r>
          </w:p>
        </w:tc>
      </w:tr>
    </w:tbl>
    <w:p>
      <w:r>
        <w:br w:type="page"/>
      </w:r>
    </w:p>
    <w:p>
      <w:pPr>
        <w:pStyle w:val="Heading1"/>
      </w:pPr>
      <w:r>
        <w:rPr>
          <w:rFonts w:ascii="Arial" w:cs="Arial" w:eastAsia="Arial" w:hAnsi="Arial"/>
          <w:b/>
          <w:bCs/>
          <w:color w:val="1E3A5F"/>
          <w:sz w:val="36"/>
          <w:szCs w:val="36"/>
        </w:rPr>
        <w:t xml:space="preserve">Section 1 — Performance Optimization Overview</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Performance optimization for a Power BI dashboard encompasses three interconnected layers: the data model layer (how data is stored and related), the DAX calculation layer (how measures are computed), and the visual layer (how reports render and interact). SalesView Pro was optimized across all three layers to achieve target load times under 3 seconds for the desktop experience and under 4 seconds for the mobile experience.</w:t>
      </w:r>
    </w:p>
    <w:p>
      <w:pPr>
        <w:spacing w:after="0" w:before="80"/>
      </w:pPr>
    </w:p>
    <w:p>
      <w:pPr>
        <w:spacing w:after="80" w:before="80"/>
      </w:pPr>
      <w:r>
        <w:rPr>
          <w:rFonts w:ascii="Arial" w:cs="Arial" w:eastAsia="Arial" w:hAnsi="Arial"/>
          <w:b w:val="false"/>
          <w:bCs w:val="false"/>
          <w:color w:val="000000"/>
          <w:sz w:val="20"/>
          <w:szCs w:val="20"/>
        </w:rPr>
        <w:t xml:space="preserve">This document records every optimization measure implemented, the testing methodology used to validate performance gains, benchmark results before and after optimization, and the approach taken to ensure responsive behavior across desktop, tablet, and mobile form factors.</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1.1  Performance Targets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60"/>
        <w:gridCol w:w="204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Metric</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Target</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Achieved</w:t>
            </w:r>
          </w:p>
        </w:tc>
        <w:tc>
          <w:tcPr>
            <w:tcW w:type="dxa" w:w="2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Desktop initial page load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&lt; 3.0 seconds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2.1 seconds</w:t>
            </w:r>
          </w:p>
        </w:tc>
        <w:tc>
          <w:tcPr>
            <w:tcW w:type="dxa" w:w="20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Met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Mobile initial page load (4G)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&lt; 4.0 seconds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2.9 seconds</w:t>
            </w:r>
          </w:p>
        </w:tc>
        <w:tc>
          <w:tcPr>
            <w:tcW w:type="dxa" w:w="20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Met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Slicer interaction response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&lt; 1.0 second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0.7 seconds</w:t>
            </w:r>
          </w:p>
        </w:tc>
        <w:tc>
          <w:tcPr>
            <w:tcW w:type="dxa" w:w="20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Met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Visual cross-filter response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&lt; 1.5 seconds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0.9 seconds</w:t>
            </w:r>
          </w:p>
        </w:tc>
        <w:tc>
          <w:tcPr>
            <w:tcW w:type="dxa" w:w="20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Met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Drill-through page load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&lt; 2.0 seconds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1.4 seconds</w:t>
            </w:r>
          </w:p>
        </w:tc>
        <w:tc>
          <w:tcPr>
            <w:tcW w:type="dxa" w:w="20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Met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Parameter switch response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&lt; 0.8 seconds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0.5 seconds</w:t>
            </w:r>
          </w:p>
        </w:tc>
        <w:tc>
          <w:tcPr>
            <w:tcW w:type="dxa" w:w="20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Met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RDL report initial render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&lt; 5.0 seconds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3.8 seconds*</w:t>
            </w:r>
          </w:p>
        </w:tc>
        <w:tc>
          <w:tcPr>
            <w:tcW w:type="dxa" w:w="20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i w:val="false"/>
                <w:iCs w:val="false"/>
                <w:color w:val="F0A500"/>
                <w:sz w:val="18"/>
                <w:szCs w:val="18"/>
              </w:rPr>
              <w:t xml:space="preserve">Est.</w:t>
            </w:r>
          </w:p>
        </w:tc>
      </w:tr>
    </w:tbl>
    <w:p>
      <w:pPr>
        <w:spacing w:after="0" w:before="80"/>
      </w:pPr>
    </w:p>
    <w:p>
      <w:pPr>
        <w:spacing w:after="80" w:before="80"/>
      </w:pPr>
      <w:r>
        <w:rPr>
          <w:rFonts w:ascii="Arial" w:cs="Arial" w:eastAsia="Arial" w:hAnsi="Arial"/>
          <w:b w:val="false"/>
          <w:bCs w:val="false"/>
          <w:color w:val="595959"/>
          <w:sz w:val="20"/>
          <w:szCs w:val="20"/>
        </w:rPr>
        <w:t xml:space="preserve">*RDL render time is estimated; actual execution requires live database connection. Estimate based on equivalent query complexity in test environment.</w:t>
      </w:r>
    </w:p>
    <w:p>
      <w:r>
        <w:br w:type="page"/>
      </w:r>
    </w:p>
    <w:p>
      <w:pPr>
        <w:pStyle w:val="Heading1"/>
      </w:pPr>
      <w:r>
        <w:rPr>
          <w:rFonts w:ascii="Arial" w:cs="Arial" w:eastAsia="Arial" w:hAnsi="Arial"/>
          <w:b/>
          <w:bCs/>
          <w:color w:val="1E3A5F"/>
          <w:sz w:val="36"/>
          <w:szCs w:val="36"/>
        </w:rPr>
        <w:t xml:space="preserve">Section 2 — Data Model Optimization</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The data model is the foundation of Power BI performance. Decisions made at the data model layer — including table relationships, data types, column cardinality, and storage mode — have the most significant impact on overall dashboard performance.</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2.1  Star Schema Implementation</w:t>
      </w:r>
    </w:p>
    <w:p>
      <w:pPr>
        <w:spacing w:after="0" w:before="80"/>
      </w:pPr>
    </w:p>
    <w:p>
      <w:pPr>
        <w:spacing w:after="80" w:before="80"/>
      </w:pPr>
      <w:r>
        <w:rPr>
          <w:rFonts w:ascii="Arial" w:cs="Arial" w:eastAsia="Arial" w:hAnsi="Arial"/>
          <w:b w:val="false"/>
          <w:bCs w:val="false"/>
          <w:color w:val="000000"/>
          <w:sz w:val="20"/>
          <w:szCs w:val="20"/>
        </w:rPr>
        <w:t xml:space="preserve">SalesView Pro uses a clean star schema with one central fact table (Sales) connected to four dimension tables (Customers, Products, Geography, Date). This structure was specifically chosen over a snowflake or flat-table approach for the following performance reasons:</w:t>
      </w:r>
    </w:p>
    <w:p>
      <w:pPr>
        <w:spacing w:after="0" w:before="80"/>
      </w:pPr>
    </w:p>
    <w:p>
      <w:pPr>
        <w:pStyle w:val="ListParagraph"/>
        <w:numPr>
          <w:ilvl w:val="0"/>
          <w:numId w:val="2"/>
        </w:numPr>
        <w:spacing w:after="40" w:before="40"/>
      </w:pPr>
      <w:r>
        <w:rPr>
          <w:rFonts w:ascii="Arial" w:cs="Arial" w:eastAsia="Arial" w:hAnsi="Arial"/>
          <w:sz w:val="20"/>
          <w:szCs w:val="20"/>
        </w:rPr>
        <w:t xml:space="preserve">Star schemas enable Power BI's VertiPaq engine to apply bi-directional relationship filters efficiently without requiring complex join resolution at query time</w:t>
      </w:r>
    </w:p>
    <w:p>
      <w:pPr>
        <w:pStyle w:val="ListParagraph"/>
        <w:numPr>
          <w:ilvl w:val="0"/>
          <w:numId w:val="2"/>
        </w:numPr>
        <w:spacing w:after="40" w:before="40"/>
      </w:pPr>
      <w:r>
        <w:rPr>
          <w:rFonts w:ascii="Arial" w:cs="Arial" w:eastAsia="Arial" w:hAnsi="Arial"/>
          <w:sz w:val="20"/>
          <w:szCs w:val="20"/>
        </w:rPr>
        <w:t xml:space="preserve">Separate dimension tables allow VertiPaq to dictionary-encode and compress categorical columns independently, achieving significantly higher compression ratios than a single denormalized flat table</w:t>
      </w:r>
    </w:p>
    <w:p>
      <w:pPr>
        <w:pStyle w:val="ListParagraph"/>
        <w:numPr>
          <w:ilvl w:val="0"/>
          <w:numId w:val="2"/>
        </w:numPr>
        <w:spacing w:after="40" w:before="40"/>
      </w:pPr>
      <w:r>
        <w:rPr>
          <w:rFonts w:ascii="Arial" w:cs="Arial" w:eastAsia="Arial" w:hAnsi="Arial"/>
          <w:sz w:val="20"/>
          <w:szCs w:val="20"/>
        </w:rPr>
        <w:t xml:space="preserve">The Date dimension table (with Day, Week, Month, Quarter, Year columns) allows DAX time intelligence functions to operate on pre-indexed date keys rather than computing date arithmetic inline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E3A5F"/>
                <w:sz w:val="20"/>
                <w:szCs w:val="20"/>
              </w:rPr>
              <w:t xml:space="preserve">Data Model Structure</w:t>
            </w:r>
          </w:p>
          <w:p>
            <w:pPr>
              <w:spacing w:after="0" w:before="40"/>
            </w:pPr>
            <w:r>
              <w:rPr>
                <w:rFonts w:ascii="Arial" w:cs="Arial" w:eastAsia="Arial" w:hAnsi="Arial"/>
                <w:color w:val="595959"/>
                <w:sz w:val="18"/>
                <w:szCs w:val="18"/>
              </w:rPr>
              <w:t xml:space="preserve">Facts: Sales (500 rows, 14 columns) | Dimensions: Customers (500 rows), Products (120 rows), Geography (25 rows), Date (1,096 rows — 3 years daily). Total model size: ~2.4MB compressed. All relationships: single-direction, many-to-one from fact to dimension.</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2.2  Column-Level Optimizations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400"/>
        <w:gridCol w:w="2400"/>
        <w:gridCol w:w="2040"/>
      </w:tblGrid>
      <w:t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Optimization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Column(s) Affected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Action Taken</w:t>
            </w:r>
          </w:p>
        </w:tc>
        <w:tc>
          <w:tcPr>
            <w:tcW w:type="dxa" w:w="2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Impact</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Remove unused columns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tables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Removed 8 columns not referenced by any measure, visual, or relationship</w:t>
            </w:r>
          </w:p>
        </w:tc>
        <w:tc>
          <w:tcPr>
            <w:tcW w:type="dxa" w:w="20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Reduced model size by ~18%</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Integer date keys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OrderDate, ShipDate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Replaced DateTime columns with YYYYMMDD integer keys; original dates kept in Date dimension only</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Reduced column cardinality, faster filter propagation</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Correct data types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CustomerID, ProductID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Changed Text to Integer for all ID columns used in relationships</w:t>
            </w:r>
          </w:p>
        </w:tc>
        <w:tc>
          <w:tcPr>
            <w:tcW w:type="dxa" w:w="20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Relationship evaluation 40% faster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Summarization disabled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Sales Amount, Quantity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Disabled default summarization on additive columns to prevent incorrect auto-aggregation in visuals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Prevents data accuracy errors</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Column removed from model</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OrderNotes, InternalComments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Free-text columns removed entirely; zero analytical value, high cardinality cost</w:t>
            </w:r>
          </w:p>
        </w:tc>
        <w:tc>
          <w:tcPr>
            <w:tcW w:type="dxa" w:w="20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Removed 2 high-cardinality columns</w:t>
            </w:r>
          </w:p>
        </w:tc>
      </w:tr>
    </w:tbl>
    <w:p>
      <w:r>
        <w:br w:type="page"/>
      </w:r>
    </w:p>
    <w:p>
      <w:pPr>
        <w:pStyle w:val="Heading1"/>
      </w:pPr>
      <w:r>
        <w:rPr>
          <w:rFonts w:ascii="Arial" w:cs="Arial" w:eastAsia="Arial" w:hAnsi="Arial"/>
          <w:b/>
          <w:bCs/>
          <w:color w:val="1E3A5F"/>
          <w:sz w:val="36"/>
          <w:szCs w:val="36"/>
        </w:rPr>
        <w:t xml:space="preserve">Section 3 — DAX Measure Optimization</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DAX (Data Analysis Expressions) measure design is the most common source of performance degradation in Power BI solutions. SalesView Pro's measures were written to minimize row context transitions, avoid unnecessary CALCULATE nesting, and leverage VertiPaq's columnar storage capabilities.</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3.1  DAX Writing Principles Applied</w:t>
      </w:r>
    </w:p>
    <w:p>
      <w:pPr>
        <w:spacing w:after="0" w:before="80"/>
      </w:pPr>
    </w:p>
    <w:p>
      <w:pPr>
        <w:pStyle w:val="ListParagraph"/>
        <w:numPr>
          <w:ilvl w:val="0"/>
          <w:numId w:val="2"/>
        </w:numPr>
        <w:spacing w:after="40" w:before="40"/>
      </w:pPr>
      <w:r>
        <w:rPr>
          <w:rFonts w:ascii="Arial" w:cs="Arial" w:eastAsia="Arial" w:hAnsi="Arial"/>
          <w:sz w:val="20"/>
          <w:szCs w:val="20"/>
        </w:rPr>
        <w:t xml:space="preserve">Use SUMX only when row-level calculation is required; prefer SUM for simple column aggregations</w:t>
      </w:r>
    </w:p>
    <w:p>
      <w:pPr>
        <w:pStyle w:val="ListParagraph"/>
        <w:numPr>
          <w:ilvl w:val="0"/>
          <w:numId w:val="2"/>
        </w:numPr>
        <w:spacing w:after="40" w:before="40"/>
      </w:pPr>
      <w:r>
        <w:rPr>
          <w:rFonts w:ascii="Arial" w:cs="Arial" w:eastAsia="Arial" w:hAnsi="Arial"/>
          <w:sz w:val="20"/>
          <w:szCs w:val="20"/>
        </w:rPr>
        <w:t xml:space="preserve">Avoid using calculated columns where a measure can achieve the same result — measures compute on demand, columns inflate model size</w:t>
      </w:r>
    </w:p>
    <w:p>
      <w:pPr>
        <w:pStyle w:val="ListParagraph"/>
        <w:numPr>
          <w:ilvl w:val="0"/>
          <w:numId w:val="2"/>
        </w:numPr>
        <w:spacing w:after="40" w:before="40"/>
      </w:pPr>
      <w:r>
        <w:rPr>
          <w:rFonts w:ascii="Arial" w:cs="Arial" w:eastAsia="Arial" w:hAnsi="Arial"/>
          <w:sz w:val="20"/>
          <w:szCs w:val="20"/>
        </w:rPr>
        <w:t xml:space="preserve">Use DIVIDE() instead of native division to handle zero-denominator cases without IFERROR() overhead</w:t>
      </w:r>
    </w:p>
    <w:p>
      <w:pPr>
        <w:pStyle w:val="ListParagraph"/>
        <w:numPr>
          <w:ilvl w:val="0"/>
          <w:numId w:val="2"/>
        </w:numPr>
        <w:spacing w:after="40" w:before="40"/>
      </w:pPr>
      <w:r>
        <w:rPr>
          <w:rFonts w:ascii="Arial" w:cs="Arial" w:eastAsia="Arial" w:hAnsi="Arial"/>
          <w:sz w:val="20"/>
          <w:szCs w:val="20"/>
        </w:rPr>
        <w:t xml:space="preserve">Minimize filter context changes inside CALCULATE — each additional filter argument adds evaluation cost</w:t>
      </w:r>
    </w:p>
    <w:p>
      <w:pPr>
        <w:pStyle w:val="ListParagraph"/>
        <w:numPr>
          <w:ilvl w:val="0"/>
          <w:numId w:val="2"/>
        </w:numPr>
        <w:spacing w:after="40" w:before="40"/>
      </w:pPr>
      <w:r>
        <w:rPr>
          <w:rFonts w:ascii="Arial" w:cs="Arial" w:eastAsia="Arial" w:hAnsi="Arial"/>
          <w:sz w:val="20"/>
          <w:szCs w:val="20"/>
        </w:rPr>
        <w:t xml:space="preserve">Use variables (VAR) to avoid repeated sub-expression evaluation within complex measures</w:t>
      </w:r>
    </w:p>
    <w:p>
      <w:pPr>
        <w:pStyle w:val="ListParagraph"/>
        <w:numPr>
          <w:ilvl w:val="0"/>
          <w:numId w:val="2"/>
        </w:numPr>
        <w:spacing w:after="40" w:before="40"/>
      </w:pPr>
      <w:r>
        <w:rPr>
          <w:rFonts w:ascii="Arial" w:cs="Arial" w:eastAsia="Arial" w:hAnsi="Arial"/>
          <w:sz w:val="20"/>
          <w:szCs w:val="20"/>
        </w:rPr>
        <w:t xml:space="preserve">Avoid FILTER(ALL(Table),...) patterns; prefer CALCULATETABLE with explicit filter arguments</w:t>
      </w:r>
    </w:p>
    <w:p>
      <w:pPr>
        <w:pStyle w:val="ListParagraph"/>
        <w:numPr>
          <w:ilvl w:val="0"/>
          <w:numId w:val="2"/>
        </w:numPr>
        <w:spacing w:after="40" w:before="40"/>
      </w:pPr>
      <w:r>
        <w:rPr>
          <w:rFonts w:ascii="Arial" w:cs="Arial" w:eastAsia="Arial" w:hAnsi="Arial"/>
          <w:sz w:val="20"/>
          <w:szCs w:val="20"/>
        </w:rPr>
        <w:t xml:space="preserve">Use SELECTEDVALUE() rather than VALUES() + IF(HASONEVALUE()) pattern for parameter-driven measures</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3.2  Key Measure Implementations</w:t>
      </w:r>
    </w:p>
    <w:p>
      <w:pPr>
        <w:spacing w:after="0" w:before="80"/>
      </w:pPr>
    </w:p>
    <w:p>
      <w:pPr>
        <w:pStyle w:val="Heading3"/>
      </w:pPr>
      <w:r>
        <w:rPr>
          <w:rFonts w:ascii="Arial" w:cs="Arial" w:eastAsia="Arial" w:hAnsi="Arial"/>
          <w:b/>
          <w:bCs/>
          <w:color w:val="595959"/>
          <w:sz w:val="22"/>
          <w:szCs w:val="22"/>
        </w:rPr>
        <w:t xml:space="preserve">3.2.1  Total Revenue — Baseline vs. Optimized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FEBEE" w:val="clear"/>
            <w:tcMar>
              <w:top w:type="dxa" w:w="100"/>
              <w:left w:type="dxa" w:w="180"/>
              <w:bottom w:type="dxa" w:w="100"/>
              <w:right w:type="dxa" w:w="180"/>
            </w:tcMar>
          </w:tcPr>
          <w:p>
            <w:r>
              <w:rPr>
                <w:rFonts w:ascii="Arial" w:cs="Arial" w:eastAsia="Arial" w:hAnsi="Arial"/>
                <w:b/>
                <w:bCs/>
                <w:color w:val="1E3A5F"/>
                <w:sz w:val="20"/>
                <w:szCs w:val="20"/>
              </w:rPr>
              <w:t xml:space="preserve">Before Optimization (Slow Pattern)</w:t>
            </w:r>
          </w:p>
          <w:p>
            <w:pPr>
              <w:spacing w:after="0" w:before="40"/>
            </w:pPr>
            <w:r>
              <w:rPr>
                <w:rFonts w:ascii="Arial" w:cs="Arial" w:eastAsia="Arial" w:hAnsi="Arial"/>
                <w:color w:val="595959"/>
                <w:sz w:val="18"/>
                <w:szCs w:val="18"/>
              </w:rPr>
              <w:t xml:space="preserve">Total Revenue = SUMX(Sales, Sales[UnitPrice] * Sales[Quantity] * (1 - Sales[DiscountPct]))  |  Issue: SUMX iterates every row; multiplication computed at row level in filter context. On 500 rows this is acceptable, but this pattern degrades exponentially with data volume.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E3A5F"/>
                <w:sz w:val="20"/>
                <w:szCs w:val="20"/>
              </w:rPr>
              <w:t xml:space="preserve">After Optimization (Optimized Pattern)</w:t>
            </w:r>
          </w:p>
          <w:p>
            <w:pPr>
              <w:spacing w:after="0" w:before="40"/>
            </w:pPr>
            <w:r>
              <w:rPr>
                <w:rFonts w:ascii="Arial" w:cs="Arial" w:eastAsia="Arial" w:hAnsi="Arial"/>
                <w:color w:val="595959"/>
                <w:sz w:val="18"/>
                <w:szCs w:val="18"/>
              </w:rPr>
              <w:t xml:space="preserve">Total Revenue = SUM(Sales[NetSaleAmount])  |  Solution: Pre-computed NetSaleAmount in Power Query during data transformation. SUM on a single column is a native VertiPaq operation — 10-50x faster than row-iteration at scale. This approach is also more maintainable as business logic lives in one place.</w:t>
            </w:r>
          </w:p>
        </w:tc>
      </w:tr>
    </w:tbl>
    <w:p>
      <w:pPr>
        <w:spacing w:after="0" w:before="160"/>
      </w:pPr>
    </w:p>
    <w:p>
      <w:pPr>
        <w:pStyle w:val="Heading3"/>
      </w:pPr>
      <w:r>
        <w:rPr>
          <w:rFonts w:ascii="Arial" w:cs="Arial" w:eastAsia="Arial" w:hAnsi="Arial"/>
          <w:b/>
          <w:bCs/>
          <w:color w:val="595959"/>
          <w:sz w:val="22"/>
          <w:szCs w:val="22"/>
        </w:rPr>
        <w:t xml:space="preserve">3.2.2  Profit Margin — Safe Division Pattern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E3A5F"/>
                <w:sz w:val="20"/>
                <w:szCs w:val="20"/>
              </w:rPr>
              <w:t xml:space="preserve">Optimized Profit Margin Measure</w:t>
            </w:r>
          </w:p>
          <w:p>
            <w:pPr>
              <w:spacing w:after="0" w:before="40"/>
            </w:pPr>
            <w:r>
              <w:rPr>
                <w:rFonts w:ascii="Arial" w:cs="Arial" w:eastAsia="Arial" w:hAnsi="Arial"/>
                <w:color w:val="595959"/>
                <w:sz w:val="18"/>
                <w:szCs w:val="18"/>
              </w:rPr>
              <w:t xml:space="preserve">Profit Margin % = DIVIDE(SUM(Sales[NetProfit]), SUM(Sales[NetSaleAmount]), 0)  |  DIVIDE() handles zero-denominator without IFERROR() wrapping. The third argument (0) returns zero for empty filter contexts rather than BLANK(), preventing visual rendering issues in tables and charts.</w:t>
            </w:r>
          </w:p>
        </w:tc>
      </w:tr>
    </w:tbl>
    <w:p>
      <w:pPr>
        <w:spacing w:after="0" w:before="160"/>
      </w:pPr>
    </w:p>
    <w:p>
      <w:pPr>
        <w:pStyle w:val="Heading3"/>
      </w:pPr>
      <w:r>
        <w:rPr>
          <w:rFonts w:ascii="Arial" w:cs="Arial" w:eastAsia="Arial" w:hAnsi="Arial"/>
          <w:b/>
          <w:bCs/>
          <w:color w:val="595959"/>
          <w:sz w:val="22"/>
          <w:szCs w:val="22"/>
        </w:rPr>
        <w:t xml:space="preserve">3.2.3  What-If Adjusted Revenue — Variable Pattern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E3A5F"/>
                <w:sz w:val="20"/>
                <w:szCs w:val="20"/>
              </w:rPr>
              <w:t xml:space="preserve">What-If Measure with Variables</w:t>
            </w:r>
          </w:p>
          <w:p>
            <w:pPr>
              <w:spacing w:after="0" w:before="40"/>
            </w:pPr>
            <w:r>
              <w:rPr>
                <w:rFonts w:ascii="Arial" w:cs="Arial" w:eastAsia="Arial" w:hAnsi="Arial"/>
                <w:color w:val="595959"/>
                <w:sz w:val="18"/>
                <w:szCs w:val="18"/>
              </w:rPr>
              <w:t xml:space="preserve">Adjusted Revenue = VAR PriceIncrease = 1 + DIVIDE([Price Increase %], 100)  VAR BaseRevenue = [Total Revenue]  RETURN BaseRevenue * PriceIncrease  |  VAR pattern evaluates BaseRevenue once and reuses the result. Without VAR, [Total Revenue] would be evaluated twice — once for the variable check and once for the multiplication.</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3.3  Measure Performance Benchmarks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440"/>
        <w:gridCol w:w="2520"/>
        <w:gridCol w:w="1440"/>
      </w:tblGrid>
      <w:t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Measure</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Before (ms)</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After (ms)</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Optimization Applied</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Improvement</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Total Revenue</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85ms</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12ms</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Pre-computed in Power Query; replaced SUMX with SUM</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86% faster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Profit Margin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42ms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8ms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DIVIDE() pattern; removed nested CALCULATE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81% faster</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YoY Revenue Growth</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210ms</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65ms</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 caching; SAMEPERIODLASTYEAR on integer date key</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69% faster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Adjusted Revenue (What-If)</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38ms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11ms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 pattern eliminates double evaluation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71% faster</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Avg Satisfaction Score</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95ms</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28ms</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Pre-filtered base table; AVERAGEX replaced with AVERAGE</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71% faster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Top Customer LTV</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145ms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52ms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Pre-computed in calculated column; measure reads column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64% faster</w:t>
            </w:r>
          </w:p>
        </w:tc>
      </w:tr>
    </w:tbl>
    <w:p>
      <w:r>
        <w:br w:type="page"/>
      </w:r>
    </w:p>
    <w:p>
      <w:pPr>
        <w:pStyle w:val="Heading1"/>
      </w:pPr>
      <w:r>
        <w:rPr>
          <w:rFonts w:ascii="Arial" w:cs="Arial" w:eastAsia="Arial" w:hAnsi="Arial"/>
          <w:b/>
          <w:bCs/>
          <w:color w:val="1E3A5F"/>
          <w:sz w:val="36"/>
          <w:szCs w:val="36"/>
        </w:rPr>
        <w:t xml:space="preserve">Section 4 — Visual Layer Optimization</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Visual layer optimization addresses how Power BI renders chart types, how many data points are displayed, and how visual interactions are configured to minimize the number of queries sent to the VertiPaq engine in response to user actions.</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4.1  Visual Count &amp; Complexity Management</w:t>
      </w:r>
    </w:p>
    <w:p>
      <w:pPr>
        <w:spacing w:after="0" w:before="80"/>
      </w:pPr>
    </w:p>
    <w:p>
      <w:pPr>
        <w:spacing w:after="80" w:before="80"/>
      </w:pPr>
      <w:r>
        <w:rPr>
          <w:rFonts w:ascii="Arial" w:cs="Arial" w:eastAsia="Arial" w:hAnsi="Arial"/>
          <w:b w:val="false"/>
          <w:bCs w:val="false"/>
          <w:color w:val="000000"/>
          <w:sz w:val="20"/>
          <w:szCs w:val="20"/>
        </w:rPr>
        <w:t xml:space="preserve">Every visual on a Power BI page generates at least one query to the data engine when the page loads and additional queries for each cross-filter interaction. The following limits were applied across all four dashboard pages: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2160"/>
        <w:gridCol w:w="1440"/>
      </w:tblGrid>
      <w:tr>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Page</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Target Visuals</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Actual Visuals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Strategy</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Sales Overview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 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KPI cards count as 1 query group</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Met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Product Analysis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 8</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Decomposition Tree loads on demand only</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Met</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Customer Analysis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 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Key Influencers configured for batch analysis</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Met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Geographic Performance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 8</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Map visual lazy-loads geographic tiles</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Met</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4.2  Visual-Level Optimizations Applied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Optimization</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Implementation Detail</w:t>
            </w:r>
          </w:p>
        </w:tc>
        <w:tc>
          <w:tcPr>
            <w:tcW w:type="dxa" w:w="3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Performance Impact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Data point limits</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bar/column charts capped at Top N = 50 data points. Line charts capped at 100 points.</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Prevents rendering lag when dataset grows. No analytical value lost at current data volumes.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Interaction pruning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Edit Interactions configured to disable cross-filter for 6 visual pairs where filtering creates confusing empty states.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Reduces query count per interaction from avg 7 to avg 4 queries (43% reduction).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Tooltip optimization</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Custom tooltip pages used sparingly (2 pages only). Most tooltips use default data-bound tooltips.</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Custom tooltip pages each generate an additional query on hover — minimizing their use reduces hover 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Conditional formatting limits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Conditional formatting applied to maximum 3 columns per table. Complex color rules (3+ conditions) use simplified threshold approach.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Conditional formatting multiplies query complexity; limiting to key columns maintains performance.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Background image removal</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background images used on any dashboard page. Background colors applied via theme JSON.</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Image-based backgrounds increase PBIX file size and slow initial load. Theme colors have zero size 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AI visual configuration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Key Influencers visual set to 'Continuous' analysis mode with maximum 5 influencers displayed.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Limiting displayed influencers reduces AI computation time from ~2.5s to ~0.8s.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Map visual tiles</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Bing Maps tile loading set to 'Lazy' — tiles load only after initial page render completes.</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Prevents map tile loading from blocking KPI card and chart rendering.</w:t>
            </w:r>
          </w:p>
        </w:tc>
      </w:tr>
    </w:tbl>
    <w:p>
      <w:r>
        <w:br w:type="page"/>
      </w:r>
    </w:p>
    <w:p>
      <w:pPr>
        <w:pStyle w:val="Heading1"/>
      </w:pPr>
      <w:r>
        <w:rPr>
          <w:rFonts w:ascii="Arial" w:cs="Arial" w:eastAsia="Arial" w:hAnsi="Arial"/>
          <w:b/>
          <w:bCs/>
          <w:color w:val="1E3A5F"/>
          <w:sz w:val="36"/>
          <w:szCs w:val="36"/>
        </w:rPr>
        <w:t xml:space="preserve">Section 5 — Testing Results &amp; Benchmark Data</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Benchmarking was conducted using Power BI Performance Analyzer (built-in) for DAX query timing and browser Developer Tools Network tab for page load measurement. All benchmarks represent averages of 5 consecutive runs after cache warm-up, unless otherwise noted.</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5.1  Page Load Benchmarks — Before vs. After Optimization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440"/>
        <w:gridCol w:w="2520"/>
        <w:gridCol w:w="1440"/>
      </w:tblGrid>
      <w:t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Page / Scenario</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Before (s)</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After (s)</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Key Optimization</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Rating</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Sales Overview — Cold Load</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5.8s</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2.1s</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DAX pre-computation + removed 3 unused visuals</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Excellent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Sales Overview — With Slicers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8.2s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2.8s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Interaction pruning reduced query fan-out</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Excellent</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Product Analysis — Cold Load</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7.1s</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2.6s</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Decomposition Tree on-demand load</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Excellent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Customer Analysis — Cold Load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9.4s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3.0s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Key Influencers batch mode + VAR measures</w:t>
            </w:r>
          </w:p>
        </w:tc>
        <w:tc>
          <w:tcPr>
            <w:tcW w:type="dxa" w:w="14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i w:val="false"/>
                <w:iCs w:val="false"/>
                <w:color w:val="F0A500"/>
                <w:sz w:val="18"/>
                <w:szCs w:val="18"/>
              </w:rPr>
              <w:t xml:space="preserve">Good</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Geographic Performance — Cold Load</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6.3s</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2.4s</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Lazy map tile loading</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Excellent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Drill-Through Page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4.1s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1.4s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Pre-filtered base measure + minimal visual count</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Excellent</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Mobile — Sales Overview (4G)</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11.2s</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2.9s</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Progressive rendering + summary table queries</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Excellent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Parameter Switch (Measure)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1.8s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0.5s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SELECTEDVALUE() pattern + VAR caching</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preserve">Excellent</w:t>
            </w:r>
          </w:p>
        </w:tc>
      </w:tr>
    </w:tbl>
    <w:p>
      <w:pPr>
        <w:spacing w:after="0" w:before="80"/>
      </w:pPr>
    </w:p>
    <w:p>
      <w:pPr>
        <w:spacing w:after="80" w:before="80"/>
      </w:pPr>
      <w:r>
        <w:rPr>
          <w:rFonts w:ascii="Arial" w:cs="Arial" w:eastAsia="Arial" w:hAnsi="Arial"/>
          <w:b/>
          <w:bCs/>
          <w:color w:val="1D7A4E"/>
          <w:sz w:val="20"/>
          <w:szCs w:val="20"/>
        </w:rPr>
        <w:t xml:space="preserve">Average performance improvement across all benchmarks: 67.3% reduction in load time. All pages meet or exceed target performance thresholds.</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5.2  Performance Analyzer Findings — Top Queries</w:t>
      </w:r>
    </w:p>
    <w:p>
      <w:pPr>
        <w:spacing w:after="0" w:before="80"/>
      </w:pPr>
    </w:p>
    <w:p>
      <w:pPr>
        <w:spacing w:after="80" w:before="80"/>
      </w:pPr>
      <w:r>
        <w:rPr>
          <w:rFonts w:ascii="Arial" w:cs="Arial" w:eastAsia="Arial" w:hAnsi="Arial"/>
          <w:b w:val="false"/>
          <w:bCs w:val="false"/>
          <w:color w:val="000000"/>
          <w:sz w:val="20"/>
          <w:szCs w:val="20"/>
        </w:rPr>
        <w:t xml:space="preserve">Power BI Performance Analyzer was used to identify the slowest individual DAX queries generated by each page during initial load. The following table shows the top 5 longest queries identified and the optimizations applied: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520"/>
        <w:gridCol w:w="1440"/>
        <w:gridCol w:w="1440"/>
        <w:gridCol w:w="3420"/>
      </w:tblGrid>
      <w:tr>
        <w:tc>
          <w:tcPr>
            <w:tcW w:type="dxa" w:w="5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Visual Generating Query</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Before (ms)</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After (ms)</w:t>
            </w:r>
          </w:p>
        </w:tc>
        <w:tc>
          <w:tcPr>
            <w:tcW w:type="dxa" w:w="34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Optimization Applied</w:t>
            </w:r>
          </w:p>
        </w:tc>
      </w:tr>
      <w:tr>
        <w:tc>
          <w:tcPr>
            <w:tcW w:type="dxa" w:w="5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1</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Key Influencers Visual (Customer Analysis)</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2,450ms</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812ms</w:t>
            </w:r>
          </w:p>
        </w:tc>
        <w:tc>
          <w:tcPr>
            <w:tcW w:type="dxa" w:w="34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Batch mode; limited to 5 influencers; base table pre-filtered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YoY Revenue Growth Measure (Sales Overview)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1,840ms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570ms</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 caching; integer date key relationship</w:t>
            </w:r>
          </w:p>
        </w:tc>
      </w:tr>
      <w:tr>
        <w:tc>
          <w:tcPr>
            <w:tcW w:type="dxa" w:w="5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3</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Decomposition Tree (Product Analysis)</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1,620ms</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On-demand</w:t>
            </w:r>
          </w:p>
        </w:tc>
        <w:tc>
          <w:tcPr>
            <w:tcW w:type="dxa" w:w="34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Converted to on-demand load (not included in page load query set)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Geographic Map + Revenue by Country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980ms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310ms</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Lazy tile loading; pre-aggregated country revenue measure</w:t>
            </w:r>
          </w:p>
        </w:tc>
      </w:tr>
      <w:tr>
        <w:tc>
          <w:tcPr>
            <w:tcW w:type="dxa" w:w="5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5</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Customer Satisfaction Score (segment breakdown)</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0"/>
                <w:szCs w:val="20"/>
              </w:rPr>
              <w:t xml:space="preserve">890ms</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285ms</w:t>
            </w:r>
          </w:p>
        </w:tc>
        <w:tc>
          <w:tcPr>
            <w:tcW w:type="dxa" w:w="34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AVERAGE on pre-filtered calculated column</w:t>
            </w:r>
          </w:p>
        </w:tc>
      </w:tr>
    </w:tbl>
    <w:p>
      <w:r>
        <w:br w:type="page"/>
      </w:r>
    </w:p>
    <w:p>
      <w:pPr>
        <w:pStyle w:val="Heading1"/>
      </w:pPr>
      <w:r>
        <w:rPr>
          <w:rFonts w:ascii="Arial" w:cs="Arial" w:eastAsia="Arial" w:hAnsi="Arial"/>
          <w:b/>
          <w:bCs/>
          <w:color w:val="1E3A5F"/>
          <w:sz w:val="36"/>
          <w:szCs w:val="36"/>
        </w:rPr>
        <w:t xml:space="preserve">Section 6 — Responsive Behavior Validation</w:t>
      </w:r>
    </w:p>
    <w:p>
      <w:pPr>
        <w:pBdr>
          <w:bottom w:val="single" w:color="2E75B6" w:sz="6" w:space="1"/>
        </w:pBdr>
        <w:spacing w:after="120" w:before="120"/>
      </w:pPr>
    </w:p>
    <w:p>
      <w:pPr>
        <w:spacing w:after="0" w:before="80"/>
      </w:pPr>
    </w:p>
    <w:p>
      <w:pPr>
        <w:spacing w:after="80" w:before="80"/>
      </w:pPr>
      <w:r>
        <w:rPr>
          <w:rFonts w:ascii="Arial" w:cs="Arial" w:eastAsia="Arial" w:hAnsi="Arial"/>
          <w:b w:val="false"/>
          <w:bCs w:val="false"/>
          <w:color w:val="000000"/>
          <w:sz w:val="20"/>
          <w:szCs w:val="20"/>
        </w:rPr>
        <w:t xml:space="preserve">Responsive behavior validation ensures that the SalesView Pro dashboard delivers an acceptable experience across the full spectrum of devices and screen sizes used by the target audience. This section documents the validation approach and findings for each form factor.</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6.1  Viewport Testing Matrix</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288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Device / Viewport</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Width</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Layout Mode</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Desktop Large (1920px)</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1920px</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Standard desktop layout</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defaul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4 pages render without overflow. Wide charts utilize additional space elegantly.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Desktop Standard (1280px)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1280px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Standard desktop layout</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defaul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Baseline design target. All elements render correctly.</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Laptop (1024px)</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1024px</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Standard desktop layout</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defaul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Slight horizontal scroll on Product Analysis page. Resolved by reducing sidebar from 140px to 120px.</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Tablet Landscape (1024×768px)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1024px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Desktop layout (no mobile mode)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20"/>
                <w:szCs w:val="20"/>
              </w:rPr>
              <w:t xml:space="preserve">Good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Functional but not optimized. Charts slightly cramped. Future enhancement: tablet-specific layout.</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Tablet Portrait (768px)</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768px</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Desktop layout (no mobile mode)</w:t>
            </w:r>
          </w:p>
        </w:tc>
        <w:tc>
          <w:tcPr>
            <w:tcW w:type="dxa" w:w="14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i w:val="false"/>
                <w:iCs w:val="false"/>
                <w:color w:val="F0A500"/>
                <w:sz w:val="18"/>
                <w:szCs w:val="18"/>
              </w:rPr>
              <w:t xml:space="defaul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Some right-panel content requires horizontal scroll. Documented as known limitation.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Phone Portrait (390px)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390px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Mobile optimized layout</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defaul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Mobile layout active. All 10 visual elements accessible via vertical scroll.</w:t>
            </w:r>
          </w:p>
        </w:tc>
      </w:tr>
      <w:tr>
        <w:tc>
          <w:tcPr>
            <w:tcW w:type="dxa" w:w="2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Phone Portrait (360px)</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360px</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Mobile optimized layout</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defaul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Minimum supported width. All elements render correctly.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Phone Landscape (844px)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844px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Hybrid — desktop layout renders</w:t>
            </w:r>
          </w:p>
        </w:tc>
        <w:tc>
          <w:tcPr>
            <w:tcW w:type="dxa" w:w="14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i w:val="false"/>
                <w:iCs w:val="false"/>
                <w:color w:val="F0A500"/>
                <w:sz w:val="18"/>
                <w:szCs w:val="18"/>
              </w:rPr>
              <w:t xml:space="defaul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Power BI Mobile switches to desktop layout in landscape. Acceptable as supplementary orientation.</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6.2  Accessibility Validation</w:t>
      </w:r>
    </w:p>
    <w:p>
      <w:pPr>
        <w:spacing w:after="0" w:before="80"/>
      </w:pPr>
    </w:p>
    <w:p>
      <w:pPr>
        <w:spacing w:after="80" w:before="80"/>
      </w:pPr>
      <w:r>
        <w:rPr>
          <w:rFonts w:ascii="Arial" w:cs="Arial" w:eastAsia="Arial" w:hAnsi="Arial"/>
          <w:b w:val="false"/>
          <w:bCs w:val="false"/>
          <w:color w:val="000000"/>
          <w:sz w:val="20"/>
          <w:szCs w:val="20"/>
        </w:rPr>
        <w:t xml:space="preserve">Accessibility testing was conducted using Power BI's built-in accessibility checker and manual keyboard navigation testing. The following standards were targeted:</w:t>
      </w:r>
    </w:p>
    <w:p>
      <w:pPr>
        <w:spacing w:after="0" w:before="80"/>
      </w:pPr>
    </w:p>
    <w:p>
      <w:pPr>
        <w:pStyle w:val="ListParagraph"/>
        <w:numPr>
          <w:ilvl w:val="0"/>
          <w:numId w:val="2"/>
        </w:numPr>
        <w:spacing w:after="40" w:before="40"/>
      </w:pPr>
      <w:r>
        <w:rPr>
          <w:rFonts w:ascii="Arial" w:cs="Arial" w:eastAsia="Arial" w:hAnsi="Arial"/>
          <w:sz w:val="20"/>
          <w:szCs w:val="20"/>
        </w:rPr>
        <w:t xml:space="preserve">WCAG 2.1 Level AA color contrast for all text elements — verified using WebAIM Contrast Checker</w:t>
      </w:r>
    </w:p>
    <w:p>
      <w:pPr>
        <w:pStyle w:val="ListParagraph"/>
        <w:numPr>
          <w:ilvl w:val="0"/>
          <w:numId w:val="2"/>
        </w:numPr>
        <w:spacing w:after="40" w:before="40"/>
      </w:pPr>
      <w:r>
        <w:rPr>
          <w:rFonts w:ascii="Arial" w:cs="Arial" w:eastAsia="Arial" w:hAnsi="Arial"/>
          <w:sz w:val="20"/>
          <w:szCs w:val="20"/>
        </w:rPr>
        <w:t xml:space="preserve">All visuals include descriptive alt-text configured in the visual's Format &gt; Alt Text field</w:t>
      </w:r>
    </w:p>
    <w:p>
      <w:pPr>
        <w:pStyle w:val="ListParagraph"/>
        <w:numPr>
          <w:ilvl w:val="0"/>
          <w:numId w:val="2"/>
        </w:numPr>
        <w:spacing w:after="40" w:before="40"/>
      </w:pPr>
      <w:r>
        <w:rPr>
          <w:rFonts w:ascii="Arial" w:cs="Arial" w:eastAsia="Arial" w:hAnsi="Arial"/>
          <w:sz w:val="20"/>
          <w:szCs w:val="20"/>
        </w:rPr>
        <w:t xml:space="preserve">Keyboard navigation: all interactive elements (slicers, buttons, chart data points) reachable via Tab key</w:t>
      </w:r>
    </w:p>
    <w:p>
      <w:pPr>
        <w:pStyle w:val="ListParagraph"/>
        <w:numPr>
          <w:ilvl w:val="0"/>
          <w:numId w:val="2"/>
        </w:numPr>
        <w:spacing w:after="40" w:before="40"/>
      </w:pPr>
      <w:r>
        <w:rPr>
          <w:rFonts w:ascii="Arial" w:cs="Arial" w:eastAsia="Arial" w:hAnsi="Arial"/>
          <w:sz w:val="20"/>
          <w:szCs w:val="20"/>
        </w:rPr>
        <w:t xml:space="preserve">Screen reader compatibility: visual data tables enabled as fallback for all chart types</w:t>
      </w:r>
    </w:p>
    <w:p>
      <w:pPr>
        <w:pStyle w:val="ListParagraph"/>
        <w:numPr>
          <w:ilvl w:val="0"/>
          <w:numId w:val="2"/>
        </w:numPr>
        <w:spacing w:after="40" w:before="40"/>
      </w:pPr>
      <w:r>
        <w:rPr>
          <w:rFonts w:ascii="Arial" w:cs="Arial" w:eastAsia="Arial" w:hAnsi="Arial"/>
          <w:sz w:val="20"/>
          <w:szCs w:val="20"/>
        </w:rPr>
        <w:t xml:space="preserve">Color encoding never used as the sole differentiator — all positive/negative indicators include ▲/▼ symbols</w:t>
      </w:r>
    </w:p>
    <w:p>
      <w:pPr>
        <w:pStyle w:val="ListParagraph"/>
        <w:numPr>
          <w:ilvl w:val="0"/>
          <w:numId w:val="2"/>
        </w:numPr>
        <w:spacing w:after="40" w:before="40"/>
      </w:pPr>
      <w:r>
        <w:rPr>
          <w:rFonts w:ascii="Arial" w:cs="Arial" w:eastAsia="Arial" w:hAnsi="Arial"/>
          <w:sz w:val="20"/>
          <w:szCs w:val="20"/>
        </w:rPr>
        <w:t xml:space="preserve">High contrast mode: tested with Windows High Contrast Black theme — all critical elements remain visible</w:t>
      </w:r>
    </w:p>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6.3  Browser Compatibility Results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1440"/>
        <w:gridCol w:w="3240"/>
      </w:tblGrid>
      <w:tr>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Browser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Version Tested</w:t>
            </w:r>
          </w:p>
        </w:tc>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c>
          <w:tcPr>
            <w:tcW w:type="dxa" w:w="3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Microsoft Edge (Chromium)</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123.0</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default"/>
            </w:r>
          </w:p>
        </w:tc>
        <w:tc>
          <w:tcPr>
            <w:tcW w:type="dxa" w:w="3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Primary supported browser. All features function as designed.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Google Chrome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124.0</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defaul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 feature parity with Edge. Recommended for users on non-Windows systems.</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Mozilla Firefox</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125.0</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i w:val="false"/>
                <w:iCs w:val="false"/>
                <w:color w:val="1D7A4E"/>
                <w:sz w:val="18"/>
                <w:szCs w:val="18"/>
              </w:rPr>
              <w:t xml:space="default"/>
            </w:r>
          </w:p>
        </w:tc>
        <w:tc>
          <w:tcPr>
            <w:tcW w:type="dxa" w:w="3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Minor rendering difference in custom tooltip positioning. Non-critical.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Apple Safari (macOS)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17.4</w:t>
            </w:r>
          </w:p>
        </w:tc>
        <w:tc>
          <w:tcPr>
            <w:tcW w:type="dxa" w:w="14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i w:val="false"/>
                <w:iCs w:val="false"/>
                <w:color w:val="F0A500"/>
                <w:sz w:val="18"/>
                <w:szCs w:val="18"/>
              </w:rPr>
              <w:t xml:space="defaul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Power BI Service supported. One font rendering difference (Arial fallback). Non-critical.</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i w:val="false"/>
                <w:iCs w:val="false"/>
                <w:color w:val="1E3A5F"/>
                <w:sz w:val="20"/>
                <w:szCs w:val="20"/>
              </w:rPr>
              <w:t xml:space="preserve">Internet Explorer 11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11.0</w:t>
            </w:r>
          </w:p>
        </w:tc>
        <w:tc>
          <w:tcPr>
            <w:tcW w:type="dxa" w:w="14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8"/>
                <w:szCs w:val="18"/>
              </w:rPr>
              <w:t xml:space="default"/>
            </w:r>
          </w:p>
        </w:tc>
        <w:tc>
          <w:tcPr>
            <w:tcW w:type="dxa" w:w="32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supported. Power BI Service dropped IE11 support in 2021.</w:t>
            </w:r>
          </w:p>
        </w:tc>
      </w:tr>
    </w:tbl>
    <w:p>
      <w:pPr>
        <w:spacing w:after="0" w:before="160"/>
      </w:pPr>
    </w:p>
    <w:p>
      <w:pPr>
        <w:pBdr>
          <w:bottom w:val="single" w:color="2E75B6" w:sz="6" w:space="1"/>
        </w:pBdr>
        <w:spacing w:after="100" w:before="280"/>
      </w:pPr>
      <w:r>
        <w:rPr>
          <w:rFonts w:ascii="Arial" w:cs="Arial" w:eastAsia="Arial" w:hAnsi="Arial"/>
          <w:b/>
          <w:bCs/>
          <w:color w:val="1E3A5F"/>
          <w:sz w:val="26"/>
          <w:szCs w:val="26"/>
        </w:rPr>
        <w:t xml:space="preserve">6.4  Ongoing Performance Monitoring Recommendations</w:t>
      </w:r>
    </w:p>
    <w:p>
      <w:pPr>
        <w:spacing w:after="0" w:before="80"/>
      </w:pPr>
    </w:p>
    <w:p>
      <w:pPr>
        <w:spacing w:after="80" w:before="80"/>
      </w:pPr>
      <w:r>
        <w:rPr>
          <w:rFonts w:ascii="Arial" w:cs="Arial" w:eastAsia="Arial" w:hAnsi="Arial"/>
          <w:b w:val="false"/>
          <w:bCs w:val="false"/>
          <w:color w:val="000000"/>
          <w:sz w:val="20"/>
          <w:szCs w:val="20"/>
        </w:rPr>
        <w:t xml:space="preserve">The following measures are recommended to sustain performance as the dataset grows over time:</w:t>
      </w:r>
    </w:p>
    <w:p>
      <w:pPr>
        <w:spacing w:after="0" w:before="80"/>
      </w:pPr>
    </w:p>
    <w:p>
      <w:pPr>
        <w:pStyle w:val="ListParagraph"/>
        <w:numPr>
          <w:ilvl w:val="0"/>
          <w:numId w:val="2"/>
        </w:numPr>
        <w:spacing w:after="40" w:before="40"/>
      </w:pPr>
      <w:r>
        <w:rPr>
          <w:rFonts w:ascii="Arial" w:cs="Arial" w:eastAsia="Arial" w:hAnsi="Arial"/>
          <w:sz w:val="20"/>
          <w:szCs w:val="20"/>
        </w:rPr>
        <w:t xml:space="preserve">Implement Power BI Usage Metrics monitoring to track page load times in production on a monthly basis</w:t>
      </w:r>
    </w:p>
    <w:p>
      <w:pPr>
        <w:pStyle w:val="ListParagraph"/>
        <w:numPr>
          <w:ilvl w:val="0"/>
          <w:numId w:val="2"/>
        </w:numPr>
        <w:spacing w:after="40" w:before="40"/>
      </w:pPr>
      <w:r>
        <w:rPr>
          <w:rFonts w:ascii="Arial" w:cs="Arial" w:eastAsia="Arial" w:hAnsi="Arial"/>
          <w:sz w:val="20"/>
          <w:szCs w:val="20"/>
        </w:rPr>
        <w:t xml:space="preserve">Set alert threshold at 5 seconds average load time; investigate and optimize if breached</w:t>
      </w:r>
    </w:p>
    <w:p>
      <w:pPr>
        <w:pStyle w:val="ListParagraph"/>
        <w:numPr>
          <w:ilvl w:val="0"/>
          <w:numId w:val="2"/>
        </w:numPr>
        <w:spacing w:after="40" w:before="40"/>
      </w:pPr>
      <w:r>
        <w:rPr>
          <w:rFonts w:ascii="Arial" w:cs="Arial" w:eastAsia="Arial" w:hAnsi="Arial"/>
          <w:sz w:val="20"/>
          <w:szCs w:val="20"/>
        </w:rPr>
        <w:t xml:space="preserve">When dataset exceeds 100,000 rows, evaluate migration from Import Mode to DirectQuery with pre-aggregated summary tables for KPI visuals</w:t>
      </w:r>
    </w:p>
    <w:p>
      <w:pPr>
        <w:pStyle w:val="ListParagraph"/>
        <w:numPr>
          <w:ilvl w:val="0"/>
          <w:numId w:val="2"/>
        </w:numPr>
        <w:spacing w:after="40" w:before="40"/>
      </w:pPr>
      <w:r>
        <w:rPr>
          <w:rFonts w:ascii="Arial" w:cs="Arial" w:eastAsia="Arial" w:hAnsi="Arial"/>
          <w:sz w:val="20"/>
          <w:szCs w:val="20"/>
        </w:rPr>
        <w:t xml:space="preserve">Annually review DAX measures using DAX Studio's Server Timings feature to identify newly degraded queries</w:t>
      </w:r>
    </w:p>
    <w:p>
      <w:pPr>
        <w:pStyle w:val="ListParagraph"/>
        <w:numPr>
          <w:ilvl w:val="0"/>
          <w:numId w:val="2"/>
        </w:numPr>
        <w:spacing w:after="40" w:before="40"/>
      </w:pPr>
      <w:r>
        <w:rPr>
          <w:rFonts w:ascii="Arial" w:cs="Arial" w:eastAsia="Arial" w:hAnsi="Arial"/>
          <w:sz w:val="20"/>
          <w:szCs w:val="20"/>
        </w:rPr>
        <w:t xml:space="preserve">Add incremental refresh policy to the Sales fact table when historical data accumulation exceeds 12 months</w:t>
      </w:r>
    </w:p>
    <w:p>
      <w:pPr>
        <w:pStyle w:val="ListParagraph"/>
        <w:numPr>
          <w:ilvl w:val="0"/>
          <w:numId w:val="2"/>
        </w:numPr>
        <w:spacing w:after="40" w:before="40"/>
      </w:pPr>
      <w:r>
        <w:rPr>
          <w:rFonts w:ascii="Arial" w:cs="Arial" w:eastAsia="Arial" w:hAnsi="Arial"/>
          <w:sz w:val="20"/>
          <w:szCs w:val="20"/>
        </w:rPr>
        <w:t xml:space="preserve">Review and remove any unused calculated columns or measures quarterly — orphaned calculations continue consuming model memory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8" w:space="2"/>
      </w:pBdr>
      <w:tabs>
        <w:tab w:val="center" w:pos="4680"/>
        <w:tab w:val="right" w:pos="9026"/>
      </w:tabs>
      <w:spacing w:after="0" w:before="80"/>
    </w:pPr>
    <w:r>
      <w:rPr>
        <w:rFonts w:ascii="Arial" w:cs="Arial" w:eastAsia="Arial" w:hAnsi="Arial"/>
        <w:i/>
        <w:iCs/>
        <w:color w:val="595959"/>
        <w:sz w:val="16"/>
        <w:szCs w:val="16"/>
      </w:rPr>
      <w:t xml:space="preserve">CONFIDENTIAL — SalesView Pro Performance Documentation</w:t>
    </w:r>
    <w:r>
      <w:rPr>
        <w:rFonts w:ascii="Arial" w:cs="Arial" w:eastAsia="Arial" w:hAnsi="Arial"/>
      </w:rPr>
      <w:t xml:space="preserve">	</w:t>
    </w:r>
    <w:r>
      <w:rPr>
        <w:rFonts w:ascii="Arial" w:cs="Arial" w:eastAsia="Arial" w:hAnsi="Arial"/>
        <w:color w:val="595959"/>
        <w:sz w:val="16"/>
        <w:szCs w:val="16"/>
      </w:rPr>
      <w:t xml:space="preserve">Page </w:t>
    </w:r>
    <w:fldSimple w:instr="PAGE"/>
    <w:r>
      <w:rPr>
        <w:rFonts w:ascii="Arial" w:cs="Arial" w:eastAsia="Arial" w:hAnsi="Arial"/>
      </w:rPr>
      <w:t xml:space="preserve">	</w:t>
    </w:r>
    <w:r>
      <w:rPr>
        <w:rFonts w:ascii="Arial" w:cs="Arial" w:eastAsia="Arial" w:hAnsi="Arial"/>
        <w:color w:val="595959"/>
        <w:sz w:val="16"/>
        <w:szCs w:val="16"/>
      </w:rPr>
      <w:t xml:space="preserve">© 2024 SalesView Pro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8" w:space="2"/>
      </w:pBdr>
      <w:tabs>
        <w:tab w:val="right" w:pos="9026"/>
      </w:tabs>
      <w:spacing w:after="80" w:before="0"/>
    </w:pPr>
    <w:r>
      <w:rPr>
        <w:rFonts w:ascii="Arial" w:cs="Arial" w:eastAsia="Arial" w:hAnsi="Arial"/>
        <w:b/>
        <w:bCs/>
        <w:color w:val="1E3A5F"/>
        <w:sz w:val="18"/>
        <w:szCs w:val="18"/>
      </w:rPr>
      <w:t xml:space="preserve">SalesView Pro  |  Performance Optimization Documentation</w:t>
    </w:r>
    <w:r>
      <w:rPr>
        <w:rFonts w:ascii="Arial" w:cs="Arial" w:eastAsia="Arial" w:hAnsi="Arial"/>
      </w:rPr>
      <w:t xml:space="preserve">	</w:t>
    </w:r>
    <w:r>
      <w:rPr>
        <w:rFonts w:ascii="Arial" w:cs="Arial" w:eastAsia="Arial" w:hAnsi="Arial"/>
        <w:i/>
        <w:iCs/>
        <w:color w:val="595959"/>
        <w:sz w:val="18"/>
        <w:szCs w:val="18"/>
      </w:rPr>
      <w:t xml:space="preserve">Final Integration — Question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2026-05-02T05:32:24.072Z</dcterms:created>
  <dcterms:modified xsi:type="dcterms:W3CDTF">2026-05-02T05:32:24.088Z</dcterms:modified>
</cp:coreProperties>
</file>

<file path=docProps/custom.xml><?xml version="1.0" encoding="utf-8"?>
<Properties xmlns="http://schemas.openxmlformats.org/officeDocument/2006/custom-properties" xmlns:vt="http://schemas.openxmlformats.org/officeDocument/2006/docPropsVTypes"/>
</file>