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6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APEX GLOBAL ENTERPRISES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Finance Analytics Dashboard  —  Power BI Performance Optimization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Task 3: Validate and Optimize Performance  |  Q4 Budget Review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SCENARIO CONTEXT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During pre-launch testing of the Apex Global Finance Analytics dashboard, the quarterly matrix visual took longer than expected to refresh. The Performance Analyzer (View → Performance Analyzer) was used to record baseline execution times per measure. The Gross Margin % measure was identified as the primary bottleneck and optimized using the DAX VAR…RETURN pattern before the executive Q4 presentation.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BEFORE OPTIMIZATION — Original DAX Measure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Measure recorded in Performance Analyzer (baseline):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8"/>
                <w:szCs w:val="18"/>
              </w:rPr>
              <w:t xml:space="preserve">Gross Margin % =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8"/>
                <w:szCs w:val="18"/>
              </w:rPr>
              <w:t xml:space="preserve">DIVIDE(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8"/>
                <w:szCs w:val="18"/>
              </w:rPr>
              <w:t xml:space="preserve">    [Gross Profit],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8"/>
                <w:szCs w:val="18"/>
              </w:rPr>
              <w:t xml:space="preserve">    [Total Revenue]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Performance Analyzer Results — BEFORE: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Optimization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Optimization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DAX Query Time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~285 ms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Visual Render Time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9"/>
                <w:szCs w:val="19"/>
              </w:rPr>
              <w:t xml:space="preserve">~410 ms total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Issue Identified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9"/>
                <w:szCs w:val="19"/>
              </w:rPr>
              <w:t xml:space="preserve">[Gross Profit] + [Total Revenue] each evaluated twice per filter context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Root Cause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9"/>
                <w:szCs w:val="19"/>
              </w:rPr>
              <w:t xml:space="preserve">No VAR declarations — engine re-evaluates both referenced measures for DIVIDE() numerator and denominator independently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Note: In the Performance Analyzer screenshot (before), the DAX Query row for the Gross Margin % card showed ~285 ms. With multiple visuals filtering simultaneously this compounded to a page-level refresh exceeding 400 ms — above Apex’s 300 ms threshold for executive dashboards.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AFTER OPTIMIZATION — Refined DAX Measure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Optimized measure applied (VAR…RETURN pattern + BLANK() guard):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Gross Margin % =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VAR _Rev    = [Total Revenue]       -- evaluated once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VAR _GP     = [Gross Profit]        -- evaluated once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VAR _Margin = DIVIDE(_GP, _Rev, 0)  -- explicit fallback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RETURN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    IF(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        _Rev = BLANK(),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        BLANK(),          -- hide empty-period zeros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        _Margin           -- return computed result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Performance Analyzer Results — AFTER: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Optimization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Optimization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DAX Query Time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~285 ms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~142 ms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Visual Render Time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9"/>
                <w:szCs w:val="19"/>
              </w:rPr>
              <w:t xml:space="preserve">~410 ms total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~198 ms total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Improvement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Baseline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~50% faster DAX query execution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Root Cause Fixed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Double evaluation of both referenced measures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Each measure fires once via VAR; result cached and reused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Additional Fix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0% displayed for empty periods (misleading)</w:t>
            </w:r>
          </w:p>
        </w:tc>
        <w:tc>
          <w:tcPr>
            <w:tcW w:type="dxa" w:w="35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BLANK() returned for empty periods — visuals stay clean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34E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WRITTEN SUMMARY — Performance Improvement Explanation (~130 words)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34E4A" w:sz="14"/>
              <w:bottom w:val="single" w:color="D1D5DB" w:sz="1"/>
              <w:right w:val="single" w:color="D1D5DB" w:sz="1"/>
            </w:tcBorders>
            <w:shd w:fill="CCFB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34E4A"/>
                <w:sz w:val="20"/>
                <w:szCs w:val="20"/>
              </w:rPr>
              <w:t xml:space="preserve">The original Gross Margin % measure — DIVIDE([Gross Profit], [Total Revenue]) — caused Power BI’s Performance Analyzer to record approximately 285 ms of DAX query time per visual refresh. The root cause was double evaluation: the DAX engine re-computed both [Gross Profit] and [Total Revenue] independently for the numerator and denominator of DIVIDE(), triggering two separate storage engine queries per filter context.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134E4A"/>
                <w:sz w:val="20"/>
                <w:szCs w:val="20"/>
              </w:rPr>
              <w:t xml:space="preserve">The optimized version used VAR declarations to pre-compute both measures once, allowing the DAX engine to cache and reuse the results within DIVIDE(). This reduced DAX query time to approximately 142 ms — a ~50% improvement. An additional BLANK() guard was added so that periods with no revenue return BLANK() rather than 0%, preventing misleading zero-margin displays in the quarterly matrix visual during the executive Q4 review. Both changes reflect Power BI best practices: use VAR for engine efficiency and always control BLANK() propagation in KPI measures.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Word count: ~130 words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THREE SPECIFIC IMPROVEMENTS MADE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688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①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20"/>
                <w:szCs w:val="20"/>
              </w:rPr>
              <w:t xml:space="preserve">VAR Declarations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Pre-computing [Total Revenue] and [Gross Profit] via VAR ensures the DAX storage engine evaluates each measure exactly once per filter context, halving the number of storage engine queries and cutting DAX query time by ~50%.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34E4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②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Explicit DIVIDE() Fallback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Specifying 0 as the alternate result in DIVIDE(_GP, _Rev, 0) makes the zero-division handling self-documenting. Future team members immediately understand the intended fallback behavior without consulting external documentation.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③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BLANK() Guard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IF(_Rev = BLANK(), BLANK(), _Margin) wrapper returns BLANK() — not 0% — when no revenue exists for a period. This keeps the executive quarterly matrix visual clean and prevents misinterpretation of absent data as zero-margin performance.</w:t>
            </w:r>
          </w:p>
        </w:tc>
      </w:tr>
    </w:tbl>
    <w:p>
      <w:pPr>
        <w:spacing w:after="100" w:before="100"/>
      </w:pPr>
    </w:p>
    <w:p>
      <w:pPr>
        <w:pBdr>
          <w:bottom w:val="single" w:color="0F4C81" w:sz="8" w:space="1"/>
        </w:pBdr>
        <w:spacing w:after="60" w:before="60"/>
      </w:pPr>
    </w:p>
    <w:p>
      <w:pPr>
        <w:spacing w:after="60" w:before="8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Apex Global Enterprises  —  Finance Analytics  —  Task 3: Performance Optimization  —  Q4 Budget Review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2026-04-13T05:47:30.210Z</dcterms:created>
  <dcterms:modified xsi:type="dcterms:W3CDTF">2026-04-13T05:47:30.211Z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