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9gducw434y5" w:id="0"/>
      <w:bookmarkEnd w:id="0"/>
      <w:r w:rsidDel="00000000" w:rsidR="00000000" w:rsidRPr="00000000">
        <w:rPr>
          <w:rtl w:val="0"/>
        </w:rPr>
        <w:t xml:space="preserve">Practice document: Network Diagram and find critical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Scenario </w:t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below activities are to be completed in one of the projects according to their dependencies.</w:t>
      </w:r>
    </w:p>
    <w:p w:rsidR="00000000" w:rsidDel="00000000" w:rsidP="00000000" w:rsidRDefault="00000000" w:rsidRPr="00000000" w14:paraId="00000005">
      <w:pPr>
        <w:ind w:left="0" w:firstLine="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Task: </w:t>
      </w:r>
      <w:r w:rsidDel="00000000" w:rsidR="00000000" w:rsidRPr="00000000">
        <w:rPr>
          <w:rFonts w:ascii="Aptos" w:cs="Aptos" w:eastAsia="Aptos" w:hAnsi="Aptos"/>
          <w:rtl w:val="0"/>
        </w:rPr>
        <w:t xml:space="preserve">Draw a network diagram and identify the critical path, and find a float for each activity. This can be completed in this document, or any method you prefer. This is for your own learning, and will not be submitted for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 the following to complete the task: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Activities are labelled alphabetically and their duration is mentioned in days. The activity dependencies are denoted by predecessor relationships.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may use a circular node or a rectangular node to denote the activities in the network diagram.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Establish the relationship between activities by referencing the predecessor given in the table.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Map the activity duration across each activity node and identify the different network paths.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Sum the activity duration across each network path.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ptos" w:cs="Aptos" w:eastAsia="Aptos" w:hAnsi="Aptos"/>
          <w:u w:val="none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path with the longest duration denotes the critical path and the duration indicates the project’s overall duration estimate. </w:t>
      </w:r>
    </w:p>
    <w:p w:rsidR="00000000" w:rsidDel="00000000" w:rsidP="00000000" w:rsidRDefault="00000000" w:rsidRPr="00000000" w14:paraId="0000000D">
      <w:pPr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2"/>
        <w:gridCol w:w="3039"/>
        <w:gridCol w:w="3039"/>
        <w:tblGridChange w:id="0">
          <w:tblGrid>
            <w:gridCol w:w="3272"/>
            <w:gridCol w:w="3039"/>
            <w:gridCol w:w="3039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Activities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Activity Duration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Predecessor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-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4 days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B, C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D,E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