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Answer template for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Activity: Change management model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</w:rPr>
      </w:pPr>
      <w:bookmarkStart w:colFirst="0" w:colLast="0" w:name="_tyjcwt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Step 1: Evaluating strengths and weaknesses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task is to list three strengths and three weaknesses of each change management model: Top-Down, Bottom-Up, and Hybrid approaches. Your analysis will help the program manager decide on the most suitable model for the transformation. Complete the comparative table in your answer template.</w:t>
      </w:r>
    </w:p>
    <w:tbl>
      <w:tblPr>
        <w:tblStyle w:val="Table1"/>
        <w:tblW w:w="10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0"/>
        <w:gridCol w:w="2655"/>
        <w:gridCol w:w="2490"/>
        <w:gridCol w:w="2550"/>
        <w:tblGridChange w:id="0">
          <w:tblGrid>
            <w:gridCol w:w="2550"/>
            <w:gridCol w:w="2655"/>
            <w:gridCol w:w="2490"/>
            <w:gridCol w:w="25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Top-down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Bottom-up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Hybrid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Strength 1: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Strength 2: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Strength 3: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Weakness 1: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Weakness 2: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Weakness 3: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Arial" w:cs="Arial" w:eastAsia="Arial" w:hAnsi="Arial"/>
        </w:rPr>
      </w:pPr>
      <w:bookmarkStart w:colFirst="0" w:colLast="0" w:name="_3dy6vkm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Step 2: Recommending the best approach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Reflect on the strengths and weaknesses you’ve outlined for each model.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Choose a single recommended approach (the Top-down, Bottom-up, or Hybrid approach) and briefly explain why you selected it for TechInnovate.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Then, using factors like leadership involvement, employee involvement, and flexibility and adaptability, justify why your recommended approach is most suitable for TechInnovate’s digital transformation.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Recommended Approach: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Explain your selection:</w:t>
      </w:r>
    </w:p>
    <w:tbl>
      <w:tblPr>
        <w:tblStyle w:val="Table2"/>
        <w:tblW w:w="10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5"/>
        <w:gridCol w:w="7065"/>
        <w:tblGridChange w:id="0">
          <w:tblGrid>
            <w:gridCol w:w="3285"/>
            <w:gridCol w:w="7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Factors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76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Leadership involvement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76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Employee engagement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76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Flexibility and adaptability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76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3"/>
        <w:spacing w:line="276" w:lineRule="auto"/>
        <w:rPr>
          <w:b w:val="0"/>
          <w:color w:val="000000"/>
          <w:sz w:val="24"/>
          <w:szCs w:val="24"/>
          <w:highlight w:val="whit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5" w:top="992" w:left="851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4" w:val="single"/>
      </w:pBdr>
      <w:spacing w:after="80" w:before="240" w:line="276" w:lineRule="auto"/>
    </w:pPr>
    <w:rPr>
      <w:color w:val="0f47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>MediaServiceImageTags</vt:lpwstr>
  </property>
  <property fmtid="{D5CDD505-2E9C-101B-9397-08002B2CF9AE}" pid="3" name="GrammarlyDocumentId">
    <vt:lpwstr>24a8a41134033112b08c0593d1d16e14990bd2d641d48544b61a34f1fc913a06</vt:lpwstr>
  </property>
  <property fmtid="{D5CDD505-2E9C-101B-9397-08002B2CF9AE}" pid="4" name="ContentTypeId">
    <vt:lpwstr>0x010100C467E28B6EFDA443880DED344FEEFE8B</vt:lpwstr>
  </property>
</Properties>
</file>