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Activity: Stakeholder Performance Domain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the project manager for a new software implementation project in a mid-sized company. The project involves upgrading the company’s existing software platform, which impacts various departments and external partners. Your stakeholders include: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company's CEO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(who oversees the project but is not deeply involved in day-to-day operations)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IT Department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(responsible for the technical execution and integration of the new software)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External software vendors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(providing the software and necessary support)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 users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(employees in various departments who will use the new software daily)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HR Department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(who will handle change management and training)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Finance Department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(involved only in budget approvals)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government regulatory agency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(with the power to approve or reject software due to data protection laws)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1: Map stakeholders on the power-interest grid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scenario and identify which of the stakeholders belongs to each of the four quadrants of the power-interest grid: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Power - High Interest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Power - Low Interest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Power - High Interest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Power - Low Interest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High Power/Low Interest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High Power/High Interest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Low Interest/Low Power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High Interest/Low Power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2: Propose engagement strategies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the identified quadrants, propose appropriate engagement strategies for each group of stakeholders. Describe in 2-3 sentences how you will manage, inform, or monitor these groups to ensure project success.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High Power/Low Interest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High Power/High Interest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Low Interest/Low Power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High Interest/Low Power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edf4d2e4-f156-44f5-a177-3f33b76ed562</vt:lpwstr>
  </property>
</Properties>
</file>