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60" w:lineRule="auto"/>
        <w:rPr>
          <w:highlight w:val="white"/>
        </w:rPr>
      </w:pPr>
      <w:bookmarkStart w:colFirst="0" w:colLast="0" w:name="_yz22n95qmdnb" w:id="0"/>
      <w:bookmarkEnd w:id="0"/>
      <w:r w:rsidDel="00000000" w:rsidR="00000000" w:rsidRPr="00000000">
        <w:rPr>
          <w:rtl w:val="0"/>
        </w:rPr>
        <w:t xml:space="preserve">Activity: Project Management vs. Program Management </w:t>
      </w:r>
      <w:r w:rsidDel="00000000" w:rsidR="00000000" w:rsidRPr="00000000">
        <w:rPr>
          <w:highlight w:val="white"/>
          <w:rtl w:val="0"/>
        </w:rPr>
        <w:t xml:space="preserve">Exemplar</w:t>
      </w:r>
    </w:p>
    <w:p w:rsidR="00000000" w:rsidDel="00000000" w:rsidP="00000000" w:rsidRDefault="00000000" w:rsidRPr="00000000" w14:paraId="00000002">
      <w:pPr>
        <w:pStyle w:val="Heading2"/>
        <w:pBdr>
          <w:bottom w:color="000000" w:space="1" w:sz="4" w:val="single"/>
        </w:pBdr>
        <w:spacing w:after="80" w:before="240" w:lineRule="auto"/>
        <w:rPr>
          <w:color w:val="4472c4"/>
        </w:rPr>
      </w:pPr>
      <w:bookmarkStart w:colFirst="0" w:colLast="0" w:name="_mgnbowvd8d43" w:id="1"/>
      <w:bookmarkEnd w:id="1"/>
      <w:r w:rsidDel="00000000" w:rsidR="00000000" w:rsidRPr="00000000">
        <w:rPr>
          <w:color w:val="4472c4"/>
          <w:rtl w:val="0"/>
        </w:rPr>
        <w:t xml:space="preserve">Step 1: Project success measures</w:t>
      </w:r>
    </w:p>
    <w:p w:rsidR="00000000" w:rsidDel="00000000" w:rsidP="00000000" w:rsidRDefault="00000000" w:rsidRPr="00000000" w14:paraId="00000003">
      <w:pPr>
        <w:spacing w:after="160" w:lineRule="auto"/>
        <w:rPr>
          <w:highlight w:val="white"/>
        </w:rPr>
      </w:pPr>
      <w:r w:rsidDel="00000000" w:rsidR="00000000" w:rsidRPr="00000000">
        <w:rPr>
          <w:highlight w:val="white"/>
          <w:rtl w:val="0"/>
        </w:rPr>
        <w:t xml:space="preserve">Outline how a Program Manager can ensure that each project contributes to the overall success of TechInnovate’s expansion Program:</w:t>
      </w:r>
    </w:p>
    <w:p w:rsidR="00000000" w:rsidDel="00000000" w:rsidP="00000000" w:rsidRDefault="00000000" w:rsidRPr="00000000" w14:paraId="00000004">
      <w:pPr>
        <w:spacing w:after="160" w:lineRule="auto"/>
        <w:rPr>
          <w:highlight w:val="white"/>
        </w:rPr>
      </w:pPr>
      <w:r w:rsidDel="00000000" w:rsidR="00000000" w:rsidRPr="00000000">
        <w:rPr>
          <w:highlight w:val="white"/>
          <w:rtl w:val="0"/>
        </w:rPr>
        <w:t xml:space="preserve">A Program Manager plays a crucial role in ensuring that each project within a program contributes to the program's overall success. Here’s the outline of steps a Program Manager can take to achieve this:</w:t>
      </w:r>
    </w:p>
    <w:p w:rsidR="00000000" w:rsidDel="00000000" w:rsidP="00000000" w:rsidRDefault="00000000" w:rsidRPr="00000000" w14:paraId="00000005">
      <w:pPr>
        <w:numPr>
          <w:ilvl w:val="0"/>
          <w:numId w:val="2"/>
        </w:numPr>
        <w:spacing w:after="0" w:afterAutospacing="0" w:lineRule="auto"/>
        <w:ind w:left="1440" w:hanging="360"/>
        <w:rPr>
          <w:highlight w:val="white"/>
        </w:rPr>
      </w:pPr>
      <w:r w:rsidDel="00000000" w:rsidR="00000000" w:rsidRPr="00000000">
        <w:rPr>
          <w:highlight w:val="white"/>
          <w:rtl w:val="0"/>
        </w:rPr>
        <w:t xml:space="preserve">Align projects with program goals</w:t>
      </w:r>
    </w:p>
    <w:p w:rsidR="00000000" w:rsidDel="00000000" w:rsidP="00000000" w:rsidRDefault="00000000" w:rsidRPr="00000000" w14:paraId="00000006">
      <w:pPr>
        <w:numPr>
          <w:ilvl w:val="0"/>
          <w:numId w:val="2"/>
        </w:numPr>
        <w:spacing w:after="0" w:afterAutospacing="0" w:lineRule="auto"/>
        <w:ind w:left="1440" w:hanging="360"/>
        <w:rPr>
          <w:highlight w:val="white"/>
        </w:rPr>
      </w:pPr>
      <w:r w:rsidDel="00000000" w:rsidR="00000000" w:rsidRPr="00000000">
        <w:rPr>
          <w:highlight w:val="white"/>
          <w:rtl w:val="0"/>
        </w:rPr>
        <w:t xml:space="preserve">Prioritize and sequence  projects</w:t>
      </w:r>
    </w:p>
    <w:p w:rsidR="00000000" w:rsidDel="00000000" w:rsidP="00000000" w:rsidRDefault="00000000" w:rsidRPr="00000000" w14:paraId="00000007">
      <w:pPr>
        <w:numPr>
          <w:ilvl w:val="0"/>
          <w:numId w:val="2"/>
        </w:numPr>
        <w:spacing w:after="0" w:afterAutospacing="0" w:lineRule="auto"/>
        <w:ind w:left="1440" w:hanging="360"/>
        <w:rPr>
          <w:highlight w:val="white"/>
        </w:rPr>
      </w:pPr>
      <w:r w:rsidDel="00000000" w:rsidR="00000000" w:rsidRPr="00000000">
        <w:rPr>
          <w:highlight w:val="white"/>
          <w:rtl w:val="0"/>
        </w:rPr>
        <w:t xml:space="preserve">Establish effective stakeholder communication</w:t>
      </w:r>
    </w:p>
    <w:p w:rsidR="00000000" w:rsidDel="00000000" w:rsidP="00000000" w:rsidRDefault="00000000" w:rsidRPr="00000000" w14:paraId="00000008">
      <w:pPr>
        <w:numPr>
          <w:ilvl w:val="0"/>
          <w:numId w:val="2"/>
        </w:numPr>
        <w:spacing w:after="0" w:afterAutospacing="0" w:lineRule="auto"/>
        <w:ind w:left="1440" w:hanging="360"/>
        <w:rPr>
          <w:highlight w:val="white"/>
        </w:rPr>
      </w:pPr>
      <w:r w:rsidDel="00000000" w:rsidR="00000000" w:rsidRPr="00000000">
        <w:rPr>
          <w:highlight w:val="white"/>
          <w:rtl w:val="0"/>
        </w:rPr>
        <w:t xml:space="preserve">Manage risks across projects</w:t>
      </w:r>
    </w:p>
    <w:p w:rsidR="00000000" w:rsidDel="00000000" w:rsidP="00000000" w:rsidRDefault="00000000" w:rsidRPr="00000000" w14:paraId="00000009">
      <w:pPr>
        <w:numPr>
          <w:ilvl w:val="0"/>
          <w:numId w:val="2"/>
        </w:numPr>
        <w:spacing w:after="0" w:afterAutospacing="0" w:lineRule="auto"/>
        <w:ind w:left="1440" w:hanging="360"/>
        <w:rPr>
          <w:highlight w:val="white"/>
        </w:rPr>
      </w:pPr>
      <w:r w:rsidDel="00000000" w:rsidR="00000000" w:rsidRPr="00000000">
        <w:rPr>
          <w:highlight w:val="white"/>
          <w:rtl w:val="0"/>
        </w:rPr>
        <w:t xml:space="preserve">Standardize Processes and Tools</w:t>
      </w:r>
    </w:p>
    <w:p w:rsidR="00000000" w:rsidDel="00000000" w:rsidP="00000000" w:rsidRDefault="00000000" w:rsidRPr="00000000" w14:paraId="0000000A">
      <w:pPr>
        <w:numPr>
          <w:ilvl w:val="0"/>
          <w:numId w:val="2"/>
        </w:numPr>
        <w:spacing w:after="0" w:afterAutospacing="0" w:lineRule="auto"/>
        <w:ind w:left="1440" w:hanging="360"/>
        <w:rPr>
          <w:highlight w:val="white"/>
        </w:rPr>
      </w:pPr>
      <w:r w:rsidDel="00000000" w:rsidR="00000000" w:rsidRPr="00000000">
        <w:rPr>
          <w:highlight w:val="white"/>
          <w:rtl w:val="0"/>
        </w:rPr>
        <w:t xml:space="preserve">Facilitate cross-project collaboration </w:t>
      </w:r>
    </w:p>
    <w:p w:rsidR="00000000" w:rsidDel="00000000" w:rsidP="00000000" w:rsidRDefault="00000000" w:rsidRPr="00000000" w14:paraId="0000000B">
      <w:pPr>
        <w:numPr>
          <w:ilvl w:val="0"/>
          <w:numId w:val="2"/>
        </w:numPr>
        <w:spacing w:after="0" w:afterAutospacing="0" w:lineRule="auto"/>
        <w:ind w:left="1440" w:hanging="360"/>
        <w:rPr>
          <w:highlight w:val="white"/>
        </w:rPr>
      </w:pPr>
      <w:r w:rsidDel="00000000" w:rsidR="00000000" w:rsidRPr="00000000">
        <w:rPr>
          <w:highlight w:val="white"/>
          <w:rtl w:val="0"/>
        </w:rPr>
        <w:t xml:space="preserve">Monitor and measure performance</w:t>
      </w:r>
    </w:p>
    <w:p w:rsidR="00000000" w:rsidDel="00000000" w:rsidP="00000000" w:rsidRDefault="00000000" w:rsidRPr="00000000" w14:paraId="0000000C">
      <w:pPr>
        <w:numPr>
          <w:ilvl w:val="0"/>
          <w:numId w:val="2"/>
        </w:numPr>
        <w:spacing w:after="0" w:afterAutospacing="0" w:lineRule="auto"/>
        <w:ind w:left="1440" w:hanging="360"/>
        <w:rPr>
          <w:highlight w:val="white"/>
        </w:rPr>
      </w:pPr>
      <w:r w:rsidDel="00000000" w:rsidR="00000000" w:rsidRPr="00000000">
        <w:rPr>
          <w:highlight w:val="white"/>
          <w:rtl w:val="0"/>
        </w:rPr>
        <w:t xml:space="preserve">Ensure continuous improvement</w:t>
      </w:r>
    </w:p>
    <w:p w:rsidR="00000000" w:rsidDel="00000000" w:rsidP="00000000" w:rsidRDefault="00000000" w:rsidRPr="00000000" w14:paraId="0000000D">
      <w:pPr>
        <w:numPr>
          <w:ilvl w:val="0"/>
          <w:numId w:val="2"/>
        </w:numPr>
        <w:spacing w:after="0" w:afterAutospacing="0" w:lineRule="auto"/>
        <w:ind w:left="1440" w:hanging="360"/>
        <w:rPr>
          <w:highlight w:val="white"/>
        </w:rPr>
      </w:pPr>
      <w:r w:rsidDel="00000000" w:rsidR="00000000" w:rsidRPr="00000000">
        <w:rPr>
          <w:highlight w:val="white"/>
          <w:rtl w:val="0"/>
        </w:rPr>
        <w:t xml:space="preserve">Optimize resource utilization</w:t>
      </w:r>
    </w:p>
    <w:p w:rsidR="00000000" w:rsidDel="00000000" w:rsidP="00000000" w:rsidRDefault="00000000" w:rsidRPr="00000000" w14:paraId="0000000E">
      <w:pPr>
        <w:numPr>
          <w:ilvl w:val="0"/>
          <w:numId w:val="2"/>
        </w:numPr>
        <w:spacing w:after="160" w:lineRule="auto"/>
        <w:ind w:left="1440" w:hanging="360"/>
        <w:rPr>
          <w:highlight w:val="white"/>
        </w:rPr>
      </w:pPr>
      <w:r w:rsidDel="00000000" w:rsidR="00000000" w:rsidRPr="00000000">
        <w:rPr>
          <w:highlight w:val="white"/>
          <w:rtl w:val="0"/>
        </w:rPr>
        <w:t xml:space="preserve">Maintain focus on benefits realization</w:t>
      </w:r>
    </w:p>
    <w:p w:rsidR="00000000" w:rsidDel="00000000" w:rsidP="00000000" w:rsidRDefault="00000000" w:rsidRPr="00000000" w14:paraId="0000000F">
      <w:pPr>
        <w:spacing w:after="240" w:before="240" w:lineRule="auto"/>
        <w:rPr>
          <w:highlight w:val="white"/>
        </w:rPr>
      </w:pPr>
      <w:r w:rsidDel="00000000" w:rsidR="00000000" w:rsidRPr="00000000">
        <w:rPr>
          <w:highlight w:val="white"/>
          <w:rtl w:val="0"/>
        </w:rPr>
        <w:t xml:space="preserve">By following these steps, a Program Manager can ensure that projects contribute effectively to the program's overall success. This holistic approach helps achieve the desired outcomes and maximize the value delivered by the program.</w:t>
      </w:r>
    </w:p>
    <w:p w:rsidR="00000000" w:rsidDel="00000000" w:rsidP="00000000" w:rsidRDefault="00000000" w:rsidRPr="00000000" w14:paraId="00000010">
      <w:pPr>
        <w:spacing w:after="240" w:before="240" w:lineRule="auto"/>
        <w:rPr>
          <w:highlight w:val="white"/>
        </w:rPr>
      </w:pPr>
      <w:r w:rsidDel="00000000" w:rsidR="00000000" w:rsidRPr="00000000">
        <w:rPr>
          <w:highlight w:val="white"/>
          <w:rtl w:val="0"/>
        </w:rPr>
        <w:t xml:space="preserve">or longer version:</w:t>
      </w:r>
    </w:p>
    <w:p w:rsidR="00000000" w:rsidDel="00000000" w:rsidP="00000000" w:rsidRDefault="00000000" w:rsidRPr="00000000" w14:paraId="00000011">
      <w:pPr>
        <w:spacing w:after="240" w:before="240" w:lineRule="auto"/>
        <w:rPr>
          <w:highlight w:val="white"/>
        </w:rPr>
      </w:pPr>
      <w:r w:rsidDel="00000000" w:rsidR="00000000" w:rsidRPr="00000000">
        <w:rPr>
          <w:highlight w:val="white"/>
          <w:rtl w:val="0"/>
        </w:rPr>
        <w:t xml:space="preserve">To ensure that each project contributes to the overall success of TechInnovate's expansion program, the Program Manager can adopt a strategic and coordinated approach across the four identified projects. Here’s an outline of how this can be achieved:</w:t>
      </w:r>
    </w:p>
    <w:p w:rsidR="00000000" w:rsidDel="00000000" w:rsidP="00000000" w:rsidRDefault="00000000" w:rsidRPr="00000000" w14:paraId="00000012">
      <w:pPr>
        <w:pStyle w:val="Heading3"/>
        <w:rPr>
          <w:color w:val="0b5394"/>
          <w:sz w:val="26"/>
          <w:szCs w:val="26"/>
        </w:rPr>
      </w:pPr>
      <w:bookmarkStart w:colFirst="0" w:colLast="0" w:name="_wvw5282ikyw8" w:id="2"/>
      <w:bookmarkEnd w:id="2"/>
      <w:r w:rsidDel="00000000" w:rsidR="00000000" w:rsidRPr="00000000">
        <w:rPr>
          <w:rtl w:val="0"/>
        </w:rPr>
        <w:t xml:space="preserve">1. Product Development</w:t>
      </w:r>
      <w:r w:rsidDel="00000000" w:rsidR="00000000" w:rsidRPr="00000000">
        <w:rPr>
          <w:rtl w:val="0"/>
        </w:rPr>
      </w:r>
    </w:p>
    <w:p w:rsidR="00000000" w:rsidDel="00000000" w:rsidP="00000000" w:rsidRDefault="00000000" w:rsidRPr="00000000" w14:paraId="00000013">
      <w:pPr>
        <w:numPr>
          <w:ilvl w:val="0"/>
          <w:numId w:val="5"/>
        </w:numPr>
        <w:spacing w:after="0" w:afterAutospacing="0" w:before="240" w:lineRule="auto"/>
        <w:ind w:left="720" w:hanging="360"/>
        <w:rPr>
          <w:sz w:val="20"/>
          <w:szCs w:val="20"/>
          <w:highlight w:val="white"/>
        </w:rPr>
      </w:pPr>
      <w:r w:rsidDel="00000000" w:rsidR="00000000" w:rsidRPr="00000000">
        <w:rPr>
          <w:b w:val="1"/>
          <w:highlight w:val="white"/>
          <w:rtl w:val="0"/>
        </w:rPr>
        <w:t xml:space="preserve">Align Objectives with Program Goals:</w:t>
      </w:r>
      <w:r w:rsidDel="00000000" w:rsidR="00000000" w:rsidRPr="00000000">
        <w:rPr>
          <w:highlight w:val="white"/>
          <w:rtl w:val="0"/>
        </w:rPr>
        <w:t xml:space="preserve"> Ensure that the product development team clearly understands how their work on designing, developing, and testing the smart home product directly supports the overall goal of establishing TechInnovate as a leader in sustainability and cutting-edge technology.</w:t>
      </w:r>
    </w:p>
    <w:p w:rsidR="00000000" w:rsidDel="00000000" w:rsidP="00000000" w:rsidRDefault="00000000" w:rsidRPr="00000000" w14:paraId="00000014">
      <w:pPr>
        <w:numPr>
          <w:ilvl w:val="0"/>
          <w:numId w:val="5"/>
        </w:numPr>
        <w:spacing w:after="0" w:afterAutospacing="0" w:before="0" w:beforeAutospacing="0" w:lineRule="auto"/>
        <w:ind w:left="720" w:hanging="360"/>
        <w:rPr>
          <w:sz w:val="20"/>
          <w:szCs w:val="20"/>
          <w:highlight w:val="white"/>
        </w:rPr>
      </w:pPr>
      <w:r w:rsidDel="00000000" w:rsidR="00000000" w:rsidRPr="00000000">
        <w:rPr>
          <w:b w:val="1"/>
          <w:highlight w:val="white"/>
          <w:rtl w:val="0"/>
        </w:rPr>
        <w:t xml:space="preserve">Cross-Departmental Coordination:</w:t>
      </w:r>
      <w:r w:rsidDel="00000000" w:rsidR="00000000" w:rsidRPr="00000000">
        <w:rPr>
          <w:highlight w:val="white"/>
          <w:rtl w:val="0"/>
        </w:rPr>
        <w:t xml:space="preserve"> Facilitate regular communication and collaboration between R&amp;D, manufacturing, and QA teams to manage tight deadlines and ensure that the product meets the necessary standards. This includes setting up cross-functional meetings and status updates.</w:t>
      </w:r>
    </w:p>
    <w:p w:rsidR="00000000" w:rsidDel="00000000" w:rsidP="00000000" w:rsidRDefault="00000000" w:rsidRPr="00000000" w14:paraId="00000015">
      <w:pPr>
        <w:numPr>
          <w:ilvl w:val="0"/>
          <w:numId w:val="5"/>
        </w:numPr>
        <w:spacing w:after="240" w:before="0" w:beforeAutospacing="0" w:lineRule="auto"/>
        <w:ind w:left="720" w:hanging="360"/>
        <w:rPr>
          <w:sz w:val="20"/>
          <w:szCs w:val="20"/>
          <w:highlight w:val="white"/>
        </w:rPr>
      </w:pPr>
      <w:r w:rsidDel="00000000" w:rsidR="00000000" w:rsidRPr="00000000">
        <w:rPr>
          <w:b w:val="1"/>
          <w:highlight w:val="white"/>
          <w:rtl w:val="0"/>
        </w:rPr>
        <w:t xml:space="preserve">Compliance and Quality Control:</w:t>
      </w:r>
      <w:r w:rsidDel="00000000" w:rsidR="00000000" w:rsidRPr="00000000">
        <w:rPr>
          <w:highlight w:val="white"/>
          <w:rtl w:val="0"/>
        </w:rPr>
        <w:t xml:space="preserve"> Ensure that all environmental regulations and sustainability standards are adhered to, working closely with legal and compliance teams to avoid any potential roadblocks.</w:t>
      </w:r>
    </w:p>
    <w:p w:rsidR="00000000" w:rsidDel="00000000" w:rsidP="00000000" w:rsidRDefault="00000000" w:rsidRPr="00000000" w14:paraId="00000016">
      <w:pPr>
        <w:pStyle w:val="Heading3"/>
        <w:spacing w:after="240" w:before="240" w:lineRule="auto"/>
        <w:rPr/>
      </w:pPr>
      <w:bookmarkStart w:colFirst="0" w:colLast="0" w:name="_tc5no5j5rnpr" w:id="3"/>
      <w:bookmarkEnd w:id="3"/>
      <w:r w:rsidDel="00000000" w:rsidR="00000000" w:rsidRPr="00000000">
        <w:rPr>
          <w:rtl w:val="0"/>
        </w:rPr>
        <w:t xml:space="preserve">2. Marketing campaigns</w:t>
      </w:r>
    </w:p>
    <w:p w:rsidR="00000000" w:rsidDel="00000000" w:rsidP="00000000" w:rsidRDefault="00000000" w:rsidRPr="00000000" w14:paraId="00000017">
      <w:pPr>
        <w:numPr>
          <w:ilvl w:val="0"/>
          <w:numId w:val="3"/>
        </w:numPr>
        <w:spacing w:after="0" w:afterAutospacing="0" w:before="240" w:lineRule="auto"/>
        <w:ind w:left="720" w:hanging="360"/>
        <w:rPr>
          <w:sz w:val="20"/>
          <w:szCs w:val="20"/>
          <w:highlight w:val="white"/>
        </w:rPr>
      </w:pPr>
      <w:r w:rsidDel="00000000" w:rsidR="00000000" w:rsidRPr="00000000">
        <w:rPr>
          <w:b w:val="1"/>
          <w:highlight w:val="white"/>
          <w:rtl w:val="0"/>
        </w:rPr>
        <w:t xml:space="preserve">Integrated Marketing Strategy:</w:t>
      </w:r>
      <w:r w:rsidDel="00000000" w:rsidR="00000000" w:rsidRPr="00000000">
        <w:rPr>
          <w:highlight w:val="white"/>
          <w:rtl w:val="0"/>
        </w:rPr>
        <w:t xml:space="preserve"> Work with the marketing team to create a cohesive strategy integrating digital marketing, social media, influencer partnerships, and traditional media. This strategy should highlight the product’s unique eco-friendly features and sustainability certification, making it stand out in a crowded market.</w:t>
      </w:r>
    </w:p>
    <w:p w:rsidR="00000000" w:rsidDel="00000000" w:rsidP="00000000" w:rsidRDefault="00000000" w:rsidRPr="00000000" w14:paraId="00000018">
      <w:pPr>
        <w:numPr>
          <w:ilvl w:val="0"/>
          <w:numId w:val="3"/>
        </w:numPr>
        <w:spacing w:after="0" w:afterAutospacing="0" w:before="0" w:beforeAutospacing="0" w:lineRule="auto"/>
        <w:ind w:left="720" w:hanging="360"/>
        <w:rPr>
          <w:sz w:val="20"/>
          <w:szCs w:val="20"/>
          <w:highlight w:val="white"/>
        </w:rPr>
      </w:pPr>
      <w:r w:rsidDel="00000000" w:rsidR="00000000" w:rsidRPr="00000000">
        <w:rPr>
          <w:b w:val="1"/>
          <w:highlight w:val="white"/>
          <w:rtl w:val="0"/>
        </w:rPr>
        <w:t xml:space="preserve">Monitor Market Response:</w:t>
      </w:r>
      <w:r w:rsidDel="00000000" w:rsidR="00000000" w:rsidRPr="00000000">
        <w:rPr>
          <w:highlight w:val="white"/>
          <w:rtl w:val="0"/>
        </w:rPr>
        <w:t xml:space="preserve"> Set up mechanisms to monitor and evaluate the effectiveness of marketing campaigns in real-time, allowing for quick adjustments based on consumer response and market conditions.</w:t>
      </w:r>
    </w:p>
    <w:p w:rsidR="00000000" w:rsidDel="00000000" w:rsidP="00000000" w:rsidRDefault="00000000" w:rsidRPr="00000000" w14:paraId="00000019">
      <w:pPr>
        <w:numPr>
          <w:ilvl w:val="0"/>
          <w:numId w:val="3"/>
        </w:numPr>
        <w:spacing w:after="240" w:before="0" w:beforeAutospacing="0" w:lineRule="auto"/>
        <w:ind w:left="720" w:hanging="360"/>
        <w:rPr>
          <w:sz w:val="20"/>
          <w:szCs w:val="20"/>
          <w:highlight w:val="white"/>
        </w:rPr>
      </w:pPr>
      <w:r w:rsidDel="00000000" w:rsidR="00000000" w:rsidRPr="00000000">
        <w:rPr>
          <w:b w:val="1"/>
          <w:highlight w:val="white"/>
          <w:rtl w:val="0"/>
        </w:rPr>
        <w:t xml:space="preserve">Brand Positioning:</w:t>
      </w:r>
      <w:r w:rsidDel="00000000" w:rsidR="00000000" w:rsidRPr="00000000">
        <w:rPr>
          <w:highlight w:val="white"/>
          <w:rtl w:val="0"/>
        </w:rPr>
        <w:t xml:space="preserve"> Ensure that the messaging consistently reinforces TechInnovate’s brand as a leader in sustainability and innovative technology.</w:t>
      </w:r>
    </w:p>
    <w:p w:rsidR="00000000" w:rsidDel="00000000" w:rsidP="00000000" w:rsidRDefault="00000000" w:rsidRPr="00000000" w14:paraId="0000001A">
      <w:pPr>
        <w:pStyle w:val="Heading3"/>
        <w:spacing w:after="240" w:before="240" w:lineRule="auto"/>
        <w:rPr/>
      </w:pPr>
      <w:bookmarkStart w:colFirst="0" w:colLast="0" w:name="_w4vrkvpatoe6" w:id="4"/>
      <w:bookmarkEnd w:id="4"/>
      <w:r w:rsidDel="00000000" w:rsidR="00000000" w:rsidRPr="00000000">
        <w:rPr>
          <w:rtl w:val="0"/>
        </w:rPr>
        <w:t xml:space="preserve">3. Distribution network expansion</w:t>
      </w:r>
    </w:p>
    <w:p w:rsidR="00000000" w:rsidDel="00000000" w:rsidP="00000000" w:rsidRDefault="00000000" w:rsidRPr="00000000" w14:paraId="0000001B">
      <w:pPr>
        <w:numPr>
          <w:ilvl w:val="0"/>
          <w:numId w:val="4"/>
        </w:numPr>
        <w:spacing w:after="0" w:afterAutospacing="0" w:before="240" w:lineRule="auto"/>
        <w:ind w:left="720" w:hanging="360"/>
        <w:rPr>
          <w:sz w:val="20"/>
          <w:szCs w:val="20"/>
          <w:highlight w:val="white"/>
        </w:rPr>
      </w:pPr>
      <w:r w:rsidDel="00000000" w:rsidR="00000000" w:rsidRPr="00000000">
        <w:rPr>
          <w:b w:val="1"/>
          <w:highlight w:val="white"/>
          <w:rtl w:val="0"/>
        </w:rPr>
        <w:t xml:space="preserve">Strategic Partnerships:</w:t>
      </w:r>
      <w:r w:rsidDel="00000000" w:rsidR="00000000" w:rsidRPr="00000000">
        <w:rPr>
          <w:highlight w:val="white"/>
          <w:rtl w:val="0"/>
        </w:rPr>
        <w:t xml:space="preserve"> Work with the distribution and logistics teams to identify and secure new retail partners who align with the company’s sustainability goals. This could involve negotiating terms that ensure environmentally friendly practices are upheld throughout the supply chain.</w:t>
      </w:r>
    </w:p>
    <w:p w:rsidR="00000000" w:rsidDel="00000000" w:rsidP="00000000" w:rsidRDefault="00000000" w:rsidRPr="00000000" w14:paraId="0000001C">
      <w:pPr>
        <w:numPr>
          <w:ilvl w:val="0"/>
          <w:numId w:val="4"/>
        </w:numPr>
        <w:spacing w:after="0" w:afterAutospacing="0" w:before="0" w:beforeAutospacing="0" w:lineRule="auto"/>
        <w:ind w:left="720" w:hanging="360"/>
        <w:rPr>
          <w:sz w:val="20"/>
          <w:szCs w:val="20"/>
          <w:highlight w:val="white"/>
        </w:rPr>
      </w:pPr>
      <w:r w:rsidDel="00000000" w:rsidR="00000000" w:rsidRPr="00000000">
        <w:rPr>
          <w:b w:val="1"/>
          <w:highlight w:val="white"/>
          <w:rtl w:val="0"/>
        </w:rPr>
        <w:t xml:space="preserve">Supply Chain Resilience:</w:t>
      </w:r>
      <w:r w:rsidDel="00000000" w:rsidR="00000000" w:rsidRPr="00000000">
        <w:rPr>
          <w:highlight w:val="white"/>
          <w:rtl w:val="0"/>
        </w:rPr>
        <w:t xml:space="preserve"> Implement risk management strategies to mitigate potential supply chain disruptions. This could involve diversifying suppliers, increasing inventory buffers, or investing in technology that provides real-time visibility into the supply chain.</w:t>
      </w:r>
    </w:p>
    <w:p w:rsidR="00000000" w:rsidDel="00000000" w:rsidP="00000000" w:rsidRDefault="00000000" w:rsidRPr="00000000" w14:paraId="0000001D">
      <w:pPr>
        <w:numPr>
          <w:ilvl w:val="0"/>
          <w:numId w:val="4"/>
        </w:numPr>
        <w:spacing w:after="240" w:before="0" w:beforeAutospacing="0" w:lineRule="auto"/>
        <w:ind w:left="720" w:hanging="360"/>
        <w:rPr>
          <w:sz w:val="20"/>
          <w:szCs w:val="20"/>
          <w:highlight w:val="white"/>
        </w:rPr>
      </w:pPr>
      <w:r w:rsidDel="00000000" w:rsidR="00000000" w:rsidRPr="00000000">
        <w:rPr>
          <w:b w:val="1"/>
          <w:highlight w:val="white"/>
          <w:rtl w:val="0"/>
        </w:rPr>
        <w:t xml:space="preserve">Scalability:</w:t>
      </w:r>
      <w:r w:rsidDel="00000000" w:rsidR="00000000" w:rsidRPr="00000000">
        <w:rPr>
          <w:highlight w:val="white"/>
          <w:rtl w:val="0"/>
        </w:rPr>
        <w:t xml:space="preserve"> Ensure that the distribution network is scalable to handle the anticipated increase in demand without compromising on sustainability standards.</w:t>
      </w:r>
    </w:p>
    <w:p w:rsidR="00000000" w:rsidDel="00000000" w:rsidP="00000000" w:rsidRDefault="00000000" w:rsidRPr="00000000" w14:paraId="0000001E">
      <w:pPr>
        <w:pStyle w:val="Heading3"/>
        <w:spacing w:after="240" w:before="240" w:lineRule="auto"/>
        <w:rPr/>
      </w:pPr>
      <w:bookmarkStart w:colFirst="0" w:colLast="0" w:name="_4pc4yqhfsdy6" w:id="5"/>
      <w:bookmarkEnd w:id="5"/>
      <w:r w:rsidDel="00000000" w:rsidR="00000000" w:rsidRPr="00000000">
        <w:rPr>
          <w:rtl w:val="0"/>
        </w:rPr>
        <w:t xml:space="preserve">4. Sustainability certification</w:t>
      </w:r>
    </w:p>
    <w:p w:rsidR="00000000" w:rsidDel="00000000" w:rsidP="00000000" w:rsidRDefault="00000000" w:rsidRPr="00000000" w14:paraId="0000001F">
      <w:pPr>
        <w:numPr>
          <w:ilvl w:val="0"/>
          <w:numId w:val="1"/>
        </w:numPr>
        <w:spacing w:after="0" w:afterAutospacing="0" w:before="240" w:lineRule="auto"/>
        <w:ind w:left="720" w:hanging="360"/>
        <w:rPr>
          <w:sz w:val="20"/>
          <w:szCs w:val="20"/>
          <w:highlight w:val="white"/>
        </w:rPr>
      </w:pPr>
      <w:r w:rsidDel="00000000" w:rsidR="00000000" w:rsidRPr="00000000">
        <w:rPr>
          <w:b w:val="1"/>
          <w:highlight w:val="white"/>
          <w:rtl w:val="0"/>
        </w:rPr>
        <w:t xml:space="preserve">Certification Roadmap:</w:t>
      </w:r>
      <w:r w:rsidDel="00000000" w:rsidR="00000000" w:rsidRPr="00000000">
        <w:rPr>
          <w:highlight w:val="white"/>
          <w:rtl w:val="0"/>
        </w:rPr>
        <w:t xml:space="preserve"> Develop a detailed roadmap for achieving the required sustainability certifications, including timelines, key milestones, and responsible parties. This should be integrated into the overall program timeline to avoid delays.</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highlight w:val="white"/>
        </w:rPr>
      </w:pPr>
      <w:r w:rsidDel="00000000" w:rsidR="00000000" w:rsidRPr="00000000">
        <w:rPr>
          <w:b w:val="1"/>
          <w:highlight w:val="white"/>
          <w:rtl w:val="0"/>
        </w:rPr>
        <w:t xml:space="preserve">Stakeholder Engagement:</w:t>
      </w:r>
      <w:r w:rsidDel="00000000" w:rsidR="00000000" w:rsidRPr="00000000">
        <w:rPr>
          <w:highlight w:val="white"/>
          <w:rtl w:val="0"/>
        </w:rPr>
        <w:t xml:space="preserve"> Manage stakeholder expectations by informing them of progress towards certification and involving them in key decisions. This includes regular updates to management, investors, and external auditors.</w:t>
      </w:r>
    </w:p>
    <w:p w:rsidR="00000000" w:rsidDel="00000000" w:rsidP="00000000" w:rsidRDefault="00000000" w:rsidRPr="00000000" w14:paraId="00000021">
      <w:pPr>
        <w:numPr>
          <w:ilvl w:val="0"/>
          <w:numId w:val="1"/>
        </w:numPr>
        <w:spacing w:after="240" w:before="0" w:beforeAutospacing="0" w:lineRule="auto"/>
        <w:ind w:left="720" w:hanging="360"/>
        <w:rPr>
          <w:sz w:val="20"/>
          <w:szCs w:val="20"/>
          <w:highlight w:val="white"/>
        </w:rPr>
      </w:pPr>
      <w:r w:rsidDel="00000000" w:rsidR="00000000" w:rsidRPr="00000000">
        <w:rPr>
          <w:b w:val="1"/>
          <w:highlight w:val="white"/>
          <w:rtl w:val="0"/>
        </w:rPr>
        <w:t xml:space="preserve">Sustainable Practices:</w:t>
      </w:r>
      <w:r w:rsidDel="00000000" w:rsidR="00000000" w:rsidRPr="00000000">
        <w:rPr>
          <w:highlight w:val="white"/>
          <w:rtl w:val="0"/>
        </w:rPr>
        <w:t xml:space="preserve"> Ensure that the product development and manufacturing processes are aligned with the criteria required for certification, working closely with the product and manufacturing teams to implement necessary changes.</w:t>
      </w:r>
    </w:p>
    <w:p w:rsidR="00000000" w:rsidDel="00000000" w:rsidP="00000000" w:rsidRDefault="00000000" w:rsidRPr="00000000" w14:paraId="00000022">
      <w:pPr>
        <w:pStyle w:val="Heading3"/>
        <w:spacing w:after="240" w:before="240" w:lineRule="auto"/>
        <w:rPr/>
      </w:pPr>
      <w:bookmarkStart w:colFirst="0" w:colLast="0" w:name="_17abuo6w61uh" w:id="6"/>
      <w:bookmarkEnd w:id="6"/>
      <w:r w:rsidDel="00000000" w:rsidR="00000000" w:rsidRPr="00000000">
        <w:rPr>
          <w:rtl w:val="0"/>
        </w:rPr>
        <w:t xml:space="preserve">Overall program management</w:t>
      </w:r>
    </w:p>
    <w:p w:rsidR="00000000" w:rsidDel="00000000" w:rsidP="00000000" w:rsidRDefault="00000000" w:rsidRPr="00000000" w14:paraId="00000023">
      <w:pPr>
        <w:numPr>
          <w:ilvl w:val="0"/>
          <w:numId w:val="7"/>
        </w:numPr>
        <w:spacing w:after="0" w:afterAutospacing="0" w:before="240" w:lineRule="auto"/>
        <w:ind w:left="720" w:hanging="360"/>
        <w:rPr>
          <w:sz w:val="20"/>
          <w:szCs w:val="20"/>
          <w:highlight w:val="white"/>
        </w:rPr>
      </w:pPr>
      <w:r w:rsidDel="00000000" w:rsidR="00000000" w:rsidRPr="00000000">
        <w:rPr>
          <w:b w:val="1"/>
          <w:highlight w:val="white"/>
          <w:rtl w:val="0"/>
        </w:rPr>
        <w:t xml:space="preserve">Unified Vision:</w:t>
      </w:r>
      <w:r w:rsidDel="00000000" w:rsidR="00000000" w:rsidRPr="00000000">
        <w:rPr>
          <w:highlight w:val="white"/>
          <w:rtl w:val="0"/>
        </w:rPr>
        <w:t xml:space="preserve"> Ensure that all teams work towards the common vision of TechInnovate’s market expansion and positioning as a sustainable, smart home technology leader. Communicate this vision regularly to keep all team members aligned.</w:t>
      </w:r>
    </w:p>
    <w:p w:rsidR="00000000" w:rsidDel="00000000" w:rsidP="00000000" w:rsidRDefault="00000000" w:rsidRPr="00000000" w14:paraId="00000024">
      <w:pPr>
        <w:numPr>
          <w:ilvl w:val="0"/>
          <w:numId w:val="7"/>
        </w:numPr>
        <w:spacing w:after="0" w:afterAutospacing="0" w:before="0" w:beforeAutospacing="0" w:lineRule="auto"/>
        <w:ind w:left="720" w:hanging="360"/>
        <w:rPr>
          <w:sz w:val="20"/>
          <w:szCs w:val="20"/>
          <w:highlight w:val="white"/>
        </w:rPr>
      </w:pPr>
      <w:r w:rsidDel="00000000" w:rsidR="00000000" w:rsidRPr="00000000">
        <w:rPr>
          <w:b w:val="1"/>
          <w:highlight w:val="white"/>
          <w:rtl w:val="0"/>
        </w:rPr>
        <w:t xml:space="preserve">Integrated Planning:</w:t>
      </w:r>
      <w:r w:rsidDel="00000000" w:rsidR="00000000" w:rsidRPr="00000000">
        <w:rPr>
          <w:highlight w:val="white"/>
          <w:rtl w:val="0"/>
        </w:rPr>
        <w:t xml:space="preserve"> Develop an integrated program plan that outlines how each project contributes to the overall program objectives. This includes setting clear milestones, interdependencies, and risk management strategies.</w:t>
      </w:r>
    </w:p>
    <w:p w:rsidR="00000000" w:rsidDel="00000000" w:rsidP="00000000" w:rsidRDefault="00000000" w:rsidRPr="00000000" w14:paraId="00000025">
      <w:pPr>
        <w:numPr>
          <w:ilvl w:val="0"/>
          <w:numId w:val="7"/>
        </w:numPr>
        <w:spacing w:after="0" w:afterAutospacing="0" w:before="0" w:beforeAutospacing="0" w:lineRule="auto"/>
        <w:ind w:left="720" w:hanging="360"/>
        <w:rPr>
          <w:sz w:val="20"/>
          <w:szCs w:val="20"/>
          <w:highlight w:val="white"/>
        </w:rPr>
      </w:pPr>
      <w:r w:rsidDel="00000000" w:rsidR="00000000" w:rsidRPr="00000000">
        <w:rPr>
          <w:b w:val="1"/>
          <w:highlight w:val="white"/>
          <w:rtl w:val="0"/>
        </w:rPr>
        <w:t xml:space="preserve">Resource Allocation:</w:t>
      </w:r>
      <w:r w:rsidDel="00000000" w:rsidR="00000000" w:rsidRPr="00000000">
        <w:rPr>
          <w:highlight w:val="white"/>
          <w:rtl w:val="0"/>
        </w:rPr>
        <w:t xml:space="preserve"> Effectively allocate resources across projects, ensuring that each team has what it needs to meet its objectives. This might involve balancing the time, budget, and personnel allocation to avoid bottlenecks.</w:t>
      </w:r>
    </w:p>
    <w:p w:rsidR="00000000" w:rsidDel="00000000" w:rsidP="00000000" w:rsidRDefault="00000000" w:rsidRPr="00000000" w14:paraId="00000026">
      <w:pPr>
        <w:numPr>
          <w:ilvl w:val="0"/>
          <w:numId w:val="7"/>
        </w:numPr>
        <w:spacing w:after="0" w:afterAutospacing="0" w:before="0" w:beforeAutospacing="0" w:lineRule="auto"/>
        <w:ind w:left="720" w:hanging="360"/>
        <w:rPr>
          <w:sz w:val="20"/>
          <w:szCs w:val="20"/>
          <w:highlight w:val="white"/>
        </w:rPr>
      </w:pPr>
      <w:r w:rsidDel="00000000" w:rsidR="00000000" w:rsidRPr="00000000">
        <w:rPr>
          <w:b w:val="1"/>
          <w:highlight w:val="white"/>
          <w:rtl w:val="0"/>
        </w:rPr>
        <w:t xml:space="preserve">Performance Tracking:</w:t>
      </w:r>
      <w:r w:rsidDel="00000000" w:rsidR="00000000" w:rsidRPr="00000000">
        <w:rPr>
          <w:highlight w:val="white"/>
          <w:rtl w:val="0"/>
        </w:rPr>
        <w:t xml:space="preserve"> Set up a performance tracking system to monitor each project's progress against the overall program goals. Use key performance indicators (KPIs) to measure success and identify areas for additional support.</w:t>
      </w:r>
    </w:p>
    <w:p w:rsidR="00000000" w:rsidDel="00000000" w:rsidP="00000000" w:rsidRDefault="00000000" w:rsidRPr="00000000" w14:paraId="00000027">
      <w:pPr>
        <w:numPr>
          <w:ilvl w:val="0"/>
          <w:numId w:val="7"/>
        </w:numPr>
        <w:spacing w:after="240" w:before="0" w:beforeAutospacing="0" w:lineRule="auto"/>
        <w:ind w:left="720" w:hanging="360"/>
        <w:rPr>
          <w:sz w:val="20"/>
          <w:szCs w:val="20"/>
          <w:highlight w:val="white"/>
        </w:rPr>
      </w:pPr>
      <w:r w:rsidDel="00000000" w:rsidR="00000000" w:rsidRPr="00000000">
        <w:rPr>
          <w:b w:val="1"/>
          <w:highlight w:val="white"/>
          <w:rtl w:val="0"/>
        </w:rPr>
        <w:t xml:space="preserve">Risk Management:</w:t>
      </w:r>
      <w:r w:rsidDel="00000000" w:rsidR="00000000" w:rsidRPr="00000000">
        <w:rPr>
          <w:highlight w:val="white"/>
          <w:rtl w:val="0"/>
        </w:rPr>
        <w:t xml:space="preserve"> Identify potential risks impacting the program's success and develop mitigation strategies for each. This includes both project-specific risks and those that could affect the program as a whole.</w:t>
      </w:r>
    </w:p>
    <w:p w:rsidR="00000000" w:rsidDel="00000000" w:rsidP="00000000" w:rsidRDefault="00000000" w:rsidRPr="00000000" w14:paraId="00000028">
      <w:pPr>
        <w:spacing w:after="240" w:before="240" w:lineRule="auto"/>
        <w:rPr>
          <w:highlight w:val="white"/>
        </w:rPr>
      </w:pPr>
      <w:r w:rsidDel="00000000" w:rsidR="00000000" w:rsidRPr="00000000">
        <w:rPr>
          <w:highlight w:val="white"/>
          <w:rtl w:val="0"/>
        </w:rPr>
        <w:t xml:space="preserve">The program manager can significantly increase the likelihood of TechInnovate's successful expansion by ensuring that each project is well-coordinated, aligned with the overall program goals, and managed effectively.</w:t>
      </w:r>
    </w:p>
    <w:p w:rsidR="00000000" w:rsidDel="00000000" w:rsidP="00000000" w:rsidRDefault="00000000" w:rsidRPr="00000000" w14:paraId="00000029">
      <w:pPr>
        <w:spacing w:after="240" w:before="240" w:lineRule="auto"/>
        <w:rPr>
          <w:highlight w:val="white"/>
        </w:rPr>
      </w:pPr>
      <w:r w:rsidDel="00000000" w:rsidR="00000000" w:rsidRPr="00000000">
        <w:rPr>
          <w:rtl w:val="0"/>
        </w:rPr>
      </w:r>
    </w:p>
    <w:p w:rsidR="00000000" w:rsidDel="00000000" w:rsidP="00000000" w:rsidRDefault="00000000" w:rsidRPr="00000000" w14:paraId="0000002A">
      <w:pPr>
        <w:pStyle w:val="Heading2"/>
        <w:pBdr>
          <w:bottom w:color="000000" w:space="1" w:sz="4" w:val="single"/>
        </w:pBdr>
        <w:spacing w:after="80" w:before="240" w:lineRule="auto"/>
        <w:rPr>
          <w:color w:val="4472c4"/>
        </w:rPr>
      </w:pPr>
      <w:bookmarkStart w:colFirst="0" w:colLast="0" w:name="_pvq0q69e419a" w:id="7"/>
      <w:bookmarkEnd w:id="7"/>
      <w:r w:rsidDel="00000000" w:rsidR="00000000" w:rsidRPr="00000000">
        <w:rPr>
          <w:color w:val="4472c4"/>
          <w:rtl w:val="0"/>
        </w:rPr>
        <w:t xml:space="preserve">Step 2: Potential challenges</w:t>
      </w:r>
    </w:p>
    <w:p w:rsidR="00000000" w:rsidDel="00000000" w:rsidP="00000000" w:rsidRDefault="00000000" w:rsidRPr="00000000" w14:paraId="0000002B">
      <w:pPr>
        <w:spacing w:after="160" w:lineRule="auto"/>
        <w:rPr>
          <w:b w:val="1"/>
        </w:rPr>
      </w:pPr>
      <w:r w:rsidDel="00000000" w:rsidR="00000000" w:rsidRPr="00000000">
        <w:rPr>
          <w:highlight w:val="white"/>
          <w:rtl w:val="0"/>
        </w:rPr>
        <w:t xml:space="preserve">List four potential challenges the Project Manager and Program Manager may face once assigned to that program:</w:t>
      </w:r>
      <w:r w:rsidDel="00000000" w:rsidR="00000000" w:rsidRPr="00000000">
        <w:rPr>
          <w:rtl w:val="0"/>
        </w:rPr>
      </w:r>
    </w:p>
    <w:p w:rsidR="00000000" w:rsidDel="00000000" w:rsidP="00000000" w:rsidRDefault="00000000" w:rsidRPr="00000000" w14:paraId="0000002C">
      <w:pPr>
        <w:spacing w:after="160" w:lineRule="auto"/>
        <w:rPr>
          <w:highlight w:val="white"/>
        </w:rPr>
      </w:pPr>
      <w:r w:rsidDel="00000000" w:rsidR="00000000" w:rsidRPr="00000000">
        <w:rPr>
          <w:rtl w:val="0"/>
        </w:rPr>
      </w:r>
    </w:p>
    <w:tbl>
      <w:tblPr>
        <w:tblStyle w:val="Table1"/>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095"/>
        <w:gridCol w:w="5235"/>
        <w:tblGridChange w:id="0">
          <w:tblGrid>
            <w:gridCol w:w="660"/>
            <w:gridCol w:w="4095"/>
            <w:gridCol w:w="5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rPr>
                <w:b w:val="1"/>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rPr>
                <w:b w:val="1"/>
                <w:highlight w:val="white"/>
              </w:rPr>
            </w:pPr>
            <w:r w:rsidDel="00000000" w:rsidR="00000000" w:rsidRPr="00000000">
              <w:rPr>
                <w:b w:val="1"/>
                <w:highlight w:val="white"/>
                <w:rtl w:val="0"/>
              </w:rPr>
              <w:t xml:space="preserve">Project Manager</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rPr>
                <w:b w:val="1"/>
                <w:highlight w:val="white"/>
              </w:rPr>
            </w:pPr>
            <w:r w:rsidDel="00000000" w:rsidR="00000000" w:rsidRPr="00000000">
              <w:rPr>
                <w:b w:val="1"/>
                <w:highlight w:val="white"/>
                <w:rtl w:val="0"/>
              </w:rPr>
              <w:t xml:space="preserve">Program Manager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rPr>
                <w:highlight w:val="white"/>
              </w:rPr>
            </w:pPr>
            <w:r w:rsidDel="00000000" w:rsidR="00000000" w:rsidRPr="00000000">
              <w:rPr>
                <w:highlight w:val="white"/>
                <w:rtl w:val="0"/>
              </w:rPr>
              <w:t xml:space="preserve">Resource Allocation</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76" w:lineRule="auto"/>
              <w:rPr>
                <w:highlight w:val="white"/>
              </w:rPr>
            </w:pPr>
            <w:r w:rsidDel="00000000" w:rsidR="00000000" w:rsidRPr="00000000">
              <w:rPr>
                <w:highlight w:val="white"/>
                <w:rtl w:val="0"/>
              </w:rPr>
              <w:t xml:space="preserve">Cross-project dependencies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76" w:lineRule="auto"/>
              <w:jc w:val="center"/>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76" w:lineRule="auto"/>
              <w:rPr>
                <w:highlight w:val="white"/>
              </w:rPr>
            </w:pPr>
            <w:r w:rsidDel="00000000" w:rsidR="00000000" w:rsidRPr="00000000">
              <w:rPr>
                <w:highlight w:val="white"/>
                <w:rtl w:val="0"/>
              </w:rPr>
              <w:t xml:space="preserve">Cross-departmental Coordination</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76" w:lineRule="auto"/>
              <w:rPr>
                <w:highlight w:val="white"/>
              </w:rPr>
            </w:pPr>
            <w:r w:rsidDel="00000000" w:rsidR="00000000" w:rsidRPr="00000000">
              <w:rPr>
                <w:highlight w:val="white"/>
                <w:rtl w:val="0"/>
              </w:rPr>
              <w:t xml:space="preserve">Resource Shortages and Balancing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76" w:lineRule="auto"/>
              <w:jc w:val="center"/>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76" w:lineRule="auto"/>
              <w:rPr>
                <w:highlight w:val="white"/>
              </w:rPr>
            </w:pPr>
            <w:r w:rsidDel="00000000" w:rsidR="00000000" w:rsidRPr="00000000">
              <w:rPr>
                <w:highlight w:val="white"/>
                <w:rtl w:val="0"/>
              </w:rPr>
              <w:t xml:space="preserve">Stakeholders Engagement</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76" w:lineRule="auto"/>
              <w:rPr>
                <w:highlight w:val="white"/>
              </w:rPr>
            </w:pPr>
            <w:r w:rsidDel="00000000" w:rsidR="00000000" w:rsidRPr="00000000">
              <w:rPr>
                <w:highlight w:val="white"/>
                <w:rtl w:val="0"/>
              </w:rPr>
              <w:t xml:space="preserve">Stakeholder Expectations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76" w:lineRule="auto"/>
              <w:jc w:val="center"/>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76" w:lineRule="auto"/>
              <w:rPr>
                <w:highlight w:val="white"/>
              </w:rPr>
            </w:pPr>
            <w:r w:rsidDel="00000000" w:rsidR="00000000" w:rsidRPr="00000000">
              <w:rPr>
                <w:highlight w:val="white"/>
                <w:rtl w:val="0"/>
              </w:rPr>
              <w:t xml:space="preserve">Regulatory compliance, especially regarding sustainability certification</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76" w:lineRule="auto"/>
              <w:rPr>
                <w:highlight w:val="white"/>
              </w:rPr>
            </w:pPr>
            <w:r w:rsidDel="00000000" w:rsidR="00000000" w:rsidRPr="00000000">
              <w:rPr>
                <w:highlight w:val="white"/>
                <w:rtl w:val="0"/>
              </w:rPr>
              <w:t xml:space="preserve">Regulatory compliance, especially regarding sustainability certification - monitor any regulatory changes</w:t>
            </w:r>
          </w:p>
        </w:tc>
      </w:tr>
    </w:tbl>
    <w:p w:rsidR="00000000" w:rsidDel="00000000" w:rsidP="00000000" w:rsidRDefault="00000000" w:rsidRPr="00000000" w14:paraId="0000003C">
      <w:pPr>
        <w:spacing w:after="160" w:lineRule="auto"/>
        <w:rPr>
          <w:highlight w:val="white"/>
        </w:rPr>
      </w:pPr>
      <w:r w:rsidDel="00000000" w:rsidR="00000000" w:rsidRPr="00000000">
        <w:rPr>
          <w:rtl w:val="0"/>
        </w:rPr>
      </w:r>
    </w:p>
    <w:p w:rsidR="00000000" w:rsidDel="00000000" w:rsidP="00000000" w:rsidRDefault="00000000" w:rsidRPr="00000000" w14:paraId="0000003D">
      <w:pPr>
        <w:spacing w:after="160" w:lineRule="auto"/>
        <w:rPr>
          <w:highlight w:val="white"/>
        </w:rPr>
      </w:pPr>
      <w:r w:rsidDel="00000000" w:rsidR="00000000" w:rsidRPr="00000000">
        <w:rPr>
          <w:rtl w:val="0"/>
        </w:rPr>
      </w:r>
    </w:p>
    <w:p w:rsidR="00000000" w:rsidDel="00000000" w:rsidP="00000000" w:rsidRDefault="00000000" w:rsidRPr="00000000" w14:paraId="0000003E">
      <w:pPr>
        <w:pStyle w:val="Heading2"/>
        <w:pBdr>
          <w:bottom w:color="000000" w:space="1" w:sz="4" w:val="single"/>
        </w:pBdr>
        <w:spacing w:after="80" w:before="240" w:lineRule="auto"/>
        <w:rPr>
          <w:color w:val="4472c4"/>
        </w:rPr>
      </w:pPr>
      <w:bookmarkStart w:colFirst="0" w:colLast="0" w:name="_1fob9te" w:id="8"/>
      <w:bookmarkEnd w:id="8"/>
      <w:r w:rsidDel="00000000" w:rsidR="00000000" w:rsidRPr="00000000">
        <w:rPr>
          <w:color w:val="4472c4"/>
          <w:rtl w:val="0"/>
        </w:rPr>
        <w:t xml:space="preserve">Step 3: Program management approach</w:t>
      </w:r>
    </w:p>
    <w:p w:rsidR="00000000" w:rsidDel="00000000" w:rsidP="00000000" w:rsidRDefault="00000000" w:rsidRPr="00000000" w14:paraId="0000003F">
      <w:pPr>
        <w:spacing w:after="240" w:before="240" w:lineRule="auto"/>
        <w:rPr>
          <w:highlight w:val="white"/>
        </w:rPr>
      </w:pPr>
      <w:r w:rsidDel="00000000" w:rsidR="00000000" w:rsidRPr="00000000">
        <w:rPr>
          <w:highlight w:val="white"/>
          <w:rtl w:val="0"/>
        </w:rPr>
        <w:t xml:space="preserve">List the top three reasons why a program management approach is more suitable than handling all those projects individually:</w:t>
      </w:r>
    </w:p>
    <w:p w:rsidR="00000000" w:rsidDel="00000000" w:rsidP="00000000" w:rsidRDefault="00000000" w:rsidRPr="00000000" w14:paraId="00000040">
      <w:pPr>
        <w:numPr>
          <w:ilvl w:val="0"/>
          <w:numId w:val="6"/>
        </w:numPr>
        <w:spacing w:after="0" w:afterAutospacing="0" w:lineRule="auto"/>
        <w:ind w:left="720" w:hanging="360"/>
      </w:pPr>
      <w:r w:rsidDel="00000000" w:rsidR="00000000" w:rsidRPr="00000000">
        <w:rPr>
          <w:rtl w:val="0"/>
        </w:rPr>
        <w:t xml:space="preserve">Cross-project coordination, including dependencies and coordination. A program management approach ensures a better synchronization of efforts across multiple projects. </w:t>
      </w:r>
    </w:p>
    <w:p w:rsidR="00000000" w:rsidDel="00000000" w:rsidP="00000000" w:rsidRDefault="00000000" w:rsidRPr="00000000" w14:paraId="00000041">
      <w:pPr>
        <w:numPr>
          <w:ilvl w:val="0"/>
          <w:numId w:val="6"/>
        </w:numPr>
        <w:spacing w:after="0" w:afterAutospacing="0" w:lineRule="auto"/>
        <w:ind w:left="720" w:hanging="360"/>
      </w:pPr>
      <w:r w:rsidDel="00000000" w:rsidR="00000000" w:rsidRPr="00000000">
        <w:rPr>
          <w:rtl w:val="0"/>
        </w:rPr>
        <w:t xml:space="preserve">A program manager views projects holistically, making risk mitigation more effective. If handled individually, risks in one project could go unnoticed and potentially negatively impact another project. </w:t>
      </w:r>
    </w:p>
    <w:p w:rsidR="00000000" w:rsidDel="00000000" w:rsidP="00000000" w:rsidRDefault="00000000" w:rsidRPr="00000000" w14:paraId="00000042">
      <w:pPr>
        <w:numPr>
          <w:ilvl w:val="0"/>
          <w:numId w:val="6"/>
        </w:numPr>
        <w:spacing w:after="160" w:lineRule="auto"/>
        <w:ind w:left="720" w:hanging="360"/>
      </w:pPr>
      <w:r w:rsidDel="00000000" w:rsidR="00000000" w:rsidRPr="00000000">
        <w:rPr>
          <w:rtl w:val="0"/>
        </w:rPr>
        <w:t xml:space="preserve">Program management provides a central point for stakeholder communication, offering a clearer, more cohesive narrative of progress and alignment with strategic goals. This unified communication can more effectively manage expectations and secure stakeholders' buy-in than fragmented communication from individual projects.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color w:val="0b5394"/>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