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71F73" w14:textId="603F817C" w:rsidR="004D6A96" w:rsidRDefault="002A3106">
      <w:r w:rsidRPr="002A3106">
        <w:rPr>
          <w:b/>
          <w:bCs/>
        </w:rPr>
        <w:t>Instructions:</w:t>
      </w:r>
      <w:r>
        <w:t xml:space="preserve"> </w:t>
      </w:r>
      <w:r w:rsidR="00F46AC3">
        <w:t xml:space="preserve">Use this checklist to record the findings of your retrospective of the </w:t>
      </w:r>
      <w:r w:rsidR="009D43D8">
        <w:t>Java Delight Program Closure Scenario.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605"/>
        <w:gridCol w:w="5310"/>
        <w:gridCol w:w="1980"/>
      </w:tblGrid>
      <w:tr w:rsidR="00BD67D2" w14:paraId="4E62ADF9" w14:textId="77777777" w:rsidTr="00BD67D2">
        <w:tc>
          <w:tcPr>
            <w:tcW w:w="9895" w:type="dxa"/>
            <w:gridSpan w:val="3"/>
            <w:shd w:val="clear" w:color="auto" w:fill="CAEDFB" w:themeFill="accent4" w:themeFillTint="33"/>
          </w:tcPr>
          <w:p w14:paraId="403F1057" w14:textId="58626CE6" w:rsidR="00BD67D2" w:rsidRDefault="00BD67D2" w:rsidP="00BD67D2">
            <w:pPr>
              <w:jc w:val="center"/>
            </w:pPr>
            <w:r>
              <w:t>Program Closure Phase Checklist</w:t>
            </w:r>
            <w:r w:rsidR="009D43D8">
              <w:t xml:space="preserve">: </w:t>
            </w:r>
            <w:r w:rsidR="00CF500A">
              <w:t>Java Delight Program</w:t>
            </w:r>
          </w:p>
        </w:tc>
      </w:tr>
      <w:tr w:rsidR="00BD67D2" w14:paraId="487E42D5" w14:textId="77777777" w:rsidTr="00BD67D2">
        <w:tc>
          <w:tcPr>
            <w:tcW w:w="2605" w:type="dxa"/>
            <w:shd w:val="clear" w:color="auto" w:fill="D9D9D9" w:themeFill="background1" w:themeFillShade="D9"/>
          </w:tcPr>
          <w:p w14:paraId="3AB91787" w14:textId="486CB11B" w:rsidR="00BD67D2" w:rsidRDefault="00BD67D2" w:rsidP="00BD67D2">
            <w:pPr>
              <w:jc w:val="center"/>
            </w:pPr>
            <w:r>
              <w:t>Activity Category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69C8695C" w14:textId="650EE2B8" w:rsidR="00BD67D2" w:rsidRDefault="00BD67D2" w:rsidP="00BD67D2">
            <w:pPr>
              <w:jc w:val="center"/>
            </w:pPr>
            <w:r>
              <w:t>Activity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87EEE06" w14:textId="36E1D0B8" w:rsidR="00BD67D2" w:rsidRDefault="00BD67D2" w:rsidP="00BD67D2">
            <w:pPr>
              <w:jc w:val="center"/>
            </w:pPr>
            <w:r>
              <w:t>Completed (Yes/No)</w:t>
            </w:r>
          </w:p>
        </w:tc>
      </w:tr>
      <w:tr w:rsidR="004D6A96" w14:paraId="1F7095CB" w14:textId="77777777" w:rsidTr="004D6A96">
        <w:tc>
          <w:tcPr>
            <w:tcW w:w="2605" w:type="dxa"/>
            <w:vMerge w:val="restart"/>
            <w:vAlign w:val="center"/>
          </w:tcPr>
          <w:p w14:paraId="4D92E962" w14:textId="1D63EB83" w:rsidR="004D6A96" w:rsidRDefault="002A3106" w:rsidP="004D6A96">
            <w:pPr>
              <w:jc w:val="center"/>
            </w:pPr>
            <w:r>
              <w:t>Program financial closure</w:t>
            </w:r>
          </w:p>
        </w:tc>
        <w:tc>
          <w:tcPr>
            <w:tcW w:w="5310" w:type="dxa"/>
          </w:tcPr>
          <w:p w14:paraId="18103B55" w14:textId="707E34EA" w:rsidR="004D6A96" w:rsidRDefault="002A3106" w:rsidP="00BD67D2">
            <w:r w:rsidRPr="00BD67D2">
              <w:t>Close program budget</w:t>
            </w:r>
          </w:p>
        </w:tc>
        <w:tc>
          <w:tcPr>
            <w:tcW w:w="1980" w:type="dxa"/>
          </w:tcPr>
          <w:p w14:paraId="41C0E07B" w14:textId="77777777" w:rsidR="004D6A96" w:rsidRDefault="004D6A96" w:rsidP="00BD67D2"/>
        </w:tc>
      </w:tr>
      <w:tr w:rsidR="004D6A96" w14:paraId="0C26E584" w14:textId="77777777" w:rsidTr="004D6A96">
        <w:tc>
          <w:tcPr>
            <w:tcW w:w="2605" w:type="dxa"/>
            <w:vMerge/>
            <w:vAlign w:val="center"/>
          </w:tcPr>
          <w:p w14:paraId="09C97BDA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11A10A87" w14:textId="65365C48" w:rsidR="004D6A96" w:rsidRDefault="002A3106" w:rsidP="00BD67D2">
            <w:r w:rsidRPr="00BD67D2">
              <w:t>Communicate financial reports as per the program communications management plan</w:t>
            </w:r>
          </w:p>
        </w:tc>
        <w:tc>
          <w:tcPr>
            <w:tcW w:w="1980" w:type="dxa"/>
          </w:tcPr>
          <w:p w14:paraId="6A1D9696" w14:textId="77777777" w:rsidR="004D6A96" w:rsidRDefault="004D6A96" w:rsidP="00BD67D2"/>
        </w:tc>
      </w:tr>
      <w:tr w:rsidR="004D6A96" w14:paraId="2B3495B2" w14:textId="77777777" w:rsidTr="004D6A96">
        <w:tc>
          <w:tcPr>
            <w:tcW w:w="2605" w:type="dxa"/>
            <w:vMerge/>
            <w:vAlign w:val="center"/>
          </w:tcPr>
          <w:p w14:paraId="389D978E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10CC01C0" w14:textId="363BB147" w:rsidR="004D6A96" w:rsidRDefault="002A3106" w:rsidP="00BD67D2">
            <w:r w:rsidRPr="00BD67D2">
              <w:t>Return any unspent monies to the funding organization</w:t>
            </w:r>
          </w:p>
        </w:tc>
        <w:tc>
          <w:tcPr>
            <w:tcW w:w="1980" w:type="dxa"/>
          </w:tcPr>
          <w:p w14:paraId="7D6BCA15" w14:textId="77777777" w:rsidR="004D6A96" w:rsidRDefault="004D6A96" w:rsidP="00BD67D2"/>
        </w:tc>
      </w:tr>
      <w:tr w:rsidR="004D6A96" w14:paraId="303989DC" w14:textId="77777777" w:rsidTr="004D6A96">
        <w:tc>
          <w:tcPr>
            <w:tcW w:w="2605" w:type="dxa"/>
            <w:vMerge/>
            <w:vAlign w:val="center"/>
          </w:tcPr>
          <w:p w14:paraId="1B5F9021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3C28F9E3" w14:textId="2539755A" w:rsidR="004D6A96" w:rsidRDefault="002A3106" w:rsidP="00BD67D2">
            <w:r w:rsidRPr="00BD67D2">
              <w:t>Estimate costs for sustaining benefits created by the program</w:t>
            </w:r>
            <w:r>
              <w:t xml:space="preserve"> if applicable</w:t>
            </w:r>
            <w:r w:rsidRPr="00BD67D2">
              <w:tab/>
            </w:r>
          </w:p>
        </w:tc>
        <w:tc>
          <w:tcPr>
            <w:tcW w:w="1980" w:type="dxa"/>
          </w:tcPr>
          <w:p w14:paraId="0B074047" w14:textId="77777777" w:rsidR="004D6A96" w:rsidRDefault="004D6A96" w:rsidP="00BD67D2"/>
        </w:tc>
      </w:tr>
      <w:tr w:rsidR="004D6A96" w14:paraId="067EE031" w14:textId="77777777" w:rsidTr="004D6A96">
        <w:tc>
          <w:tcPr>
            <w:tcW w:w="2605" w:type="dxa"/>
            <w:vMerge w:val="restart"/>
            <w:vAlign w:val="center"/>
          </w:tcPr>
          <w:p w14:paraId="767C2E58" w14:textId="4B2E48E0" w:rsidR="004D6A96" w:rsidRDefault="002A3106" w:rsidP="004D6A96">
            <w:pPr>
              <w:jc w:val="center"/>
            </w:pPr>
            <w:r w:rsidRPr="00BD67D2">
              <w:t>Program information archiving</w:t>
            </w:r>
            <w:r>
              <w:t xml:space="preserve"> and transition</w:t>
            </w:r>
          </w:p>
        </w:tc>
        <w:tc>
          <w:tcPr>
            <w:tcW w:w="5310" w:type="dxa"/>
          </w:tcPr>
          <w:p w14:paraId="150AD3BE" w14:textId="4918F93D" w:rsidR="004D6A96" w:rsidRPr="00BD67D2" w:rsidRDefault="002A3106" w:rsidP="00BD67D2">
            <w:r w:rsidRPr="00BD67D2">
              <w:t xml:space="preserve">Collect and archive program records </w:t>
            </w:r>
            <w:r>
              <w:t>to meet</w:t>
            </w:r>
            <w:r w:rsidRPr="00BD67D2">
              <w:t xml:space="preserve"> legal and governance requirements</w:t>
            </w:r>
            <w:r w:rsidRPr="00BD67D2">
              <w:tab/>
            </w:r>
          </w:p>
        </w:tc>
        <w:tc>
          <w:tcPr>
            <w:tcW w:w="1980" w:type="dxa"/>
          </w:tcPr>
          <w:p w14:paraId="5B69D78B" w14:textId="77777777" w:rsidR="004D6A96" w:rsidRDefault="004D6A96" w:rsidP="00BD67D2"/>
        </w:tc>
      </w:tr>
      <w:tr w:rsidR="004D6A96" w14:paraId="61254128" w14:textId="77777777" w:rsidTr="004D6A96">
        <w:tc>
          <w:tcPr>
            <w:tcW w:w="2605" w:type="dxa"/>
            <w:vMerge/>
            <w:vAlign w:val="center"/>
          </w:tcPr>
          <w:p w14:paraId="3C38DF74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6CE13815" w14:textId="51F7CF9E" w:rsidR="004D6A96" w:rsidRPr="00BD67D2" w:rsidRDefault="002A3106" w:rsidP="00BD67D2">
            <w:r w:rsidRPr="00BD67D2">
              <w:t>Transfer program knowledge to support ongoing benefit sustainment</w:t>
            </w:r>
          </w:p>
        </w:tc>
        <w:tc>
          <w:tcPr>
            <w:tcW w:w="1980" w:type="dxa"/>
          </w:tcPr>
          <w:p w14:paraId="173180C2" w14:textId="77777777" w:rsidR="004D6A96" w:rsidRDefault="004D6A96" w:rsidP="00BD67D2"/>
        </w:tc>
      </w:tr>
      <w:tr w:rsidR="004D6A96" w14:paraId="234AD2B7" w14:textId="77777777" w:rsidTr="004D6A96">
        <w:tc>
          <w:tcPr>
            <w:tcW w:w="2605" w:type="dxa"/>
            <w:vMerge/>
            <w:vAlign w:val="center"/>
          </w:tcPr>
          <w:p w14:paraId="5F349F28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00CA97C7" w14:textId="267B68CC" w:rsidR="004D6A96" w:rsidRPr="00BD67D2" w:rsidRDefault="002A3106" w:rsidP="00BD67D2">
            <w:r w:rsidRPr="00BD67D2">
              <w:t>Update and make program records accessible to all stakeholders</w:t>
            </w:r>
          </w:p>
        </w:tc>
        <w:tc>
          <w:tcPr>
            <w:tcW w:w="1980" w:type="dxa"/>
          </w:tcPr>
          <w:p w14:paraId="772D6363" w14:textId="77777777" w:rsidR="004D6A96" w:rsidRDefault="004D6A96" w:rsidP="00BD67D2"/>
        </w:tc>
      </w:tr>
      <w:tr w:rsidR="004D6A96" w14:paraId="3584EC8A" w14:textId="77777777" w:rsidTr="004D6A96">
        <w:tc>
          <w:tcPr>
            <w:tcW w:w="2605" w:type="dxa"/>
            <w:vMerge w:val="restart"/>
            <w:vAlign w:val="center"/>
          </w:tcPr>
          <w:p w14:paraId="08827E57" w14:textId="51F6B774" w:rsidR="004D6A96" w:rsidRDefault="002A3106" w:rsidP="004D6A96">
            <w:pPr>
              <w:jc w:val="center"/>
            </w:pPr>
            <w:r w:rsidRPr="00BD67D2">
              <w:t>Program procurement closure</w:t>
            </w:r>
          </w:p>
        </w:tc>
        <w:tc>
          <w:tcPr>
            <w:tcW w:w="5310" w:type="dxa"/>
          </w:tcPr>
          <w:p w14:paraId="11358A81" w14:textId="7E35E505" w:rsidR="004D6A96" w:rsidRPr="00BD67D2" w:rsidRDefault="002A3106" w:rsidP="00BD67D2">
            <w:r w:rsidRPr="00BD67D2">
              <w:t>Close all agreements with third-party sellers</w:t>
            </w:r>
          </w:p>
        </w:tc>
        <w:tc>
          <w:tcPr>
            <w:tcW w:w="1980" w:type="dxa"/>
          </w:tcPr>
          <w:p w14:paraId="4E0F217F" w14:textId="77777777" w:rsidR="004D6A96" w:rsidRDefault="004D6A96" w:rsidP="00BD67D2"/>
        </w:tc>
      </w:tr>
      <w:tr w:rsidR="004D6A96" w14:paraId="69C77890" w14:textId="77777777" w:rsidTr="004D6A96">
        <w:tc>
          <w:tcPr>
            <w:tcW w:w="2605" w:type="dxa"/>
            <w:vMerge/>
            <w:vAlign w:val="center"/>
          </w:tcPr>
          <w:p w14:paraId="51C23B9E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2375F710" w14:textId="365E7092" w:rsidR="004D6A96" w:rsidRPr="00BD67D2" w:rsidRDefault="002A3106" w:rsidP="00BD67D2">
            <w:r w:rsidRPr="00BD67D2">
              <w:t>Conduct procurement audits</w:t>
            </w:r>
          </w:p>
        </w:tc>
        <w:tc>
          <w:tcPr>
            <w:tcW w:w="1980" w:type="dxa"/>
          </w:tcPr>
          <w:p w14:paraId="7F93F268" w14:textId="77777777" w:rsidR="004D6A96" w:rsidRDefault="004D6A96" w:rsidP="00BD67D2"/>
        </w:tc>
      </w:tr>
      <w:tr w:rsidR="004D6A96" w14:paraId="6E08E1E4" w14:textId="77777777" w:rsidTr="004D6A96">
        <w:tc>
          <w:tcPr>
            <w:tcW w:w="2605" w:type="dxa"/>
            <w:vMerge/>
            <w:vAlign w:val="center"/>
          </w:tcPr>
          <w:p w14:paraId="4DFEE5FA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46C9816F" w14:textId="14752B7C" w:rsidR="004D6A96" w:rsidRPr="00BD67D2" w:rsidRDefault="002A3106" w:rsidP="00BD67D2">
            <w:r w:rsidRPr="00BD67D2">
              <w:t>Ensure all payments or settlements are complete</w:t>
            </w:r>
          </w:p>
        </w:tc>
        <w:tc>
          <w:tcPr>
            <w:tcW w:w="1980" w:type="dxa"/>
          </w:tcPr>
          <w:p w14:paraId="3B776274" w14:textId="77777777" w:rsidR="004D6A96" w:rsidRDefault="004D6A96" w:rsidP="00BD67D2"/>
        </w:tc>
      </w:tr>
      <w:tr w:rsidR="004D6A96" w14:paraId="54AF2B2D" w14:textId="77777777" w:rsidTr="004D6A96">
        <w:tc>
          <w:tcPr>
            <w:tcW w:w="2605" w:type="dxa"/>
            <w:vMerge/>
            <w:vAlign w:val="center"/>
          </w:tcPr>
          <w:p w14:paraId="65CEDB4A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4BBFA2A3" w14:textId="438967B5" w:rsidR="004D6A96" w:rsidRPr="00BD67D2" w:rsidRDefault="002A3106" w:rsidP="00BD67D2">
            <w:r w:rsidRPr="00BD67D2">
              <w:t>Address early closure of contracts to avoid additional costs</w:t>
            </w:r>
          </w:p>
        </w:tc>
        <w:tc>
          <w:tcPr>
            <w:tcW w:w="1980" w:type="dxa"/>
          </w:tcPr>
          <w:p w14:paraId="11CF319E" w14:textId="77777777" w:rsidR="004D6A96" w:rsidRDefault="004D6A96" w:rsidP="00BD67D2"/>
        </w:tc>
      </w:tr>
      <w:tr w:rsidR="004D6A96" w14:paraId="5FC89734" w14:textId="77777777" w:rsidTr="004D6A96">
        <w:tc>
          <w:tcPr>
            <w:tcW w:w="2605" w:type="dxa"/>
            <w:vMerge w:val="restart"/>
            <w:vAlign w:val="center"/>
          </w:tcPr>
          <w:p w14:paraId="1A3A104B" w14:textId="3AD65282" w:rsidR="004D6A96" w:rsidRDefault="002A3106" w:rsidP="004D6A96">
            <w:pPr>
              <w:jc w:val="center"/>
            </w:pPr>
            <w:r w:rsidRPr="00BD67D2">
              <w:t>Program resources transition</w:t>
            </w:r>
          </w:p>
        </w:tc>
        <w:tc>
          <w:tcPr>
            <w:tcW w:w="5310" w:type="dxa"/>
          </w:tcPr>
          <w:p w14:paraId="408FBF4C" w14:textId="3D6D986B" w:rsidR="004D6A96" w:rsidRPr="00BD67D2" w:rsidRDefault="002A3106" w:rsidP="00BD67D2">
            <w:r>
              <w:t>Release, r</w:t>
            </w:r>
            <w:r w:rsidRPr="004D6A96">
              <w:t>eallocate</w:t>
            </w:r>
            <w:r w:rsidR="00431D97">
              <w:t>,</w:t>
            </w:r>
            <w:r w:rsidRPr="004D6A96">
              <w:t xml:space="preserve"> or reassign team members</w:t>
            </w:r>
            <w:r w:rsidRPr="004D6A96">
              <w:tab/>
            </w:r>
          </w:p>
        </w:tc>
        <w:tc>
          <w:tcPr>
            <w:tcW w:w="1980" w:type="dxa"/>
          </w:tcPr>
          <w:p w14:paraId="65AAAD56" w14:textId="77777777" w:rsidR="004D6A96" w:rsidRDefault="004D6A96" w:rsidP="00BD67D2"/>
        </w:tc>
      </w:tr>
      <w:tr w:rsidR="004D6A96" w14:paraId="0DAAD687" w14:textId="77777777" w:rsidTr="004D6A96">
        <w:tc>
          <w:tcPr>
            <w:tcW w:w="2605" w:type="dxa"/>
            <w:vMerge/>
            <w:vAlign w:val="center"/>
          </w:tcPr>
          <w:p w14:paraId="2C80CB70" w14:textId="77777777" w:rsidR="004D6A96" w:rsidRDefault="004D6A96" w:rsidP="004D6A96">
            <w:pPr>
              <w:jc w:val="center"/>
            </w:pPr>
          </w:p>
        </w:tc>
        <w:tc>
          <w:tcPr>
            <w:tcW w:w="5310" w:type="dxa"/>
          </w:tcPr>
          <w:p w14:paraId="64095C48" w14:textId="0A9206A4" w:rsidR="004D6A96" w:rsidRPr="00BD67D2" w:rsidRDefault="002A3106" w:rsidP="00BD67D2">
            <w:r w:rsidRPr="004D6A96">
              <w:t>Transfer resource funding and resources to other programs or components</w:t>
            </w:r>
          </w:p>
        </w:tc>
        <w:tc>
          <w:tcPr>
            <w:tcW w:w="1980" w:type="dxa"/>
          </w:tcPr>
          <w:p w14:paraId="562612C4" w14:textId="77777777" w:rsidR="004D6A96" w:rsidRDefault="004D6A96" w:rsidP="00BD67D2"/>
        </w:tc>
      </w:tr>
      <w:tr w:rsidR="00BD67D2" w14:paraId="6C6C6A40" w14:textId="77777777" w:rsidTr="004D6A96">
        <w:tc>
          <w:tcPr>
            <w:tcW w:w="2605" w:type="dxa"/>
            <w:vAlign w:val="center"/>
          </w:tcPr>
          <w:p w14:paraId="3005E774" w14:textId="160D2231" w:rsidR="00BD67D2" w:rsidRDefault="002A3106" w:rsidP="004D6A96">
            <w:pPr>
              <w:jc w:val="center"/>
            </w:pPr>
            <w:r w:rsidRPr="004D6A96">
              <w:t>Program risk management transition</w:t>
            </w:r>
          </w:p>
        </w:tc>
        <w:tc>
          <w:tcPr>
            <w:tcW w:w="5310" w:type="dxa"/>
          </w:tcPr>
          <w:p w14:paraId="6D8D1DE9" w14:textId="4BA4A3E1" w:rsidR="00BD67D2" w:rsidRPr="00BD67D2" w:rsidRDefault="002A3106" w:rsidP="00BD67D2">
            <w:r w:rsidRPr="004D6A96">
              <w:t>Identify and transfer remaining risks to appropriate program or component risk registers</w:t>
            </w:r>
            <w:r w:rsidRPr="004D6A96">
              <w:tab/>
            </w:r>
          </w:p>
        </w:tc>
        <w:tc>
          <w:tcPr>
            <w:tcW w:w="1980" w:type="dxa"/>
          </w:tcPr>
          <w:p w14:paraId="59C16C81" w14:textId="77777777" w:rsidR="00BD67D2" w:rsidRDefault="00BD67D2" w:rsidP="00BD67D2"/>
        </w:tc>
      </w:tr>
      <w:tr w:rsidR="004D6A96" w14:paraId="42532635" w14:textId="77777777" w:rsidTr="004D6A96">
        <w:tc>
          <w:tcPr>
            <w:tcW w:w="2605" w:type="dxa"/>
            <w:vMerge w:val="restart"/>
            <w:vAlign w:val="center"/>
          </w:tcPr>
          <w:p w14:paraId="4D6A511F" w14:textId="7142F20A" w:rsidR="004D6A96" w:rsidRDefault="002A3106" w:rsidP="004D6A96">
            <w:pPr>
              <w:jc w:val="center"/>
            </w:pPr>
            <w:r w:rsidRPr="004D6A96">
              <w:t>Lessons learned</w:t>
            </w:r>
          </w:p>
        </w:tc>
        <w:tc>
          <w:tcPr>
            <w:tcW w:w="5310" w:type="dxa"/>
          </w:tcPr>
          <w:p w14:paraId="02B70009" w14:textId="7D5A15EF" w:rsidR="004D6A96" w:rsidRPr="00BD67D2" w:rsidRDefault="002A3106" w:rsidP="00BD67D2">
            <w:r w:rsidRPr="004D6A96">
              <w:t>Conduct periodic lessons learned sessions</w:t>
            </w:r>
          </w:p>
        </w:tc>
        <w:tc>
          <w:tcPr>
            <w:tcW w:w="1980" w:type="dxa"/>
          </w:tcPr>
          <w:p w14:paraId="418910B7" w14:textId="77777777" w:rsidR="004D6A96" w:rsidRDefault="004D6A96" w:rsidP="00BD67D2"/>
        </w:tc>
      </w:tr>
      <w:tr w:rsidR="004D6A96" w14:paraId="7C81F33F" w14:textId="77777777" w:rsidTr="00BD67D2">
        <w:tc>
          <w:tcPr>
            <w:tcW w:w="2605" w:type="dxa"/>
            <w:vMerge/>
          </w:tcPr>
          <w:p w14:paraId="491B0E1F" w14:textId="77777777" w:rsidR="004D6A96" w:rsidRDefault="004D6A96" w:rsidP="00BD67D2"/>
        </w:tc>
        <w:tc>
          <w:tcPr>
            <w:tcW w:w="5310" w:type="dxa"/>
          </w:tcPr>
          <w:p w14:paraId="2DF9855E" w14:textId="550251BB" w:rsidR="004D6A96" w:rsidRPr="00BD67D2" w:rsidRDefault="002A3106" w:rsidP="00BD67D2">
            <w:r w:rsidRPr="004D6A96">
              <w:t>Develop a lessons learned register</w:t>
            </w:r>
          </w:p>
        </w:tc>
        <w:tc>
          <w:tcPr>
            <w:tcW w:w="1980" w:type="dxa"/>
          </w:tcPr>
          <w:p w14:paraId="587E3346" w14:textId="77777777" w:rsidR="004D6A96" w:rsidRDefault="004D6A96" w:rsidP="00BD67D2"/>
        </w:tc>
      </w:tr>
      <w:tr w:rsidR="004D6A96" w14:paraId="0660EB22" w14:textId="77777777" w:rsidTr="00BD67D2">
        <w:tc>
          <w:tcPr>
            <w:tcW w:w="2605" w:type="dxa"/>
            <w:vMerge/>
          </w:tcPr>
          <w:p w14:paraId="205DAA87" w14:textId="77777777" w:rsidR="004D6A96" w:rsidRDefault="004D6A96" w:rsidP="00BD67D2"/>
        </w:tc>
        <w:tc>
          <w:tcPr>
            <w:tcW w:w="5310" w:type="dxa"/>
          </w:tcPr>
          <w:p w14:paraId="4463D396" w14:textId="330CF628" w:rsidR="004D6A96" w:rsidRPr="00BD67D2" w:rsidRDefault="002A3106" w:rsidP="00BD67D2">
            <w:r w:rsidRPr="004D6A96">
              <w:t xml:space="preserve">Share the lessons learned register at </w:t>
            </w:r>
            <w:r>
              <w:t xml:space="preserve">the </w:t>
            </w:r>
            <w:r w:rsidRPr="004D6A96">
              <w:t>program conclusion</w:t>
            </w:r>
          </w:p>
        </w:tc>
        <w:tc>
          <w:tcPr>
            <w:tcW w:w="1980" w:type="dxa"/>
          </w:tcPr>
          <w:p w14:paraId="44B8F377" w14:textId="77777777" w:rsidR="004D6A96" w:rsidRDefault="004D6A96" w:rsidP="00BD67D2"/>
        </w:tc>
      </w:tr>
    </w:tbl>
    <w:p w14:paraId="3AB11648" w14:textId="3AD8AC20" w:rsidR="004D6A96" w:rsidRDefault="002A3106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605"/>
        <w:gridCol w:w="5310"/>
        <w:gridCol w:w="1980"/>
      </w:tblGrid>
      <w:tr w:rsidR="004D6A96" w14:paraId="4DBDABE8" w14:textId="77777777" w:rsidTr="004D6A96">
        <w:tc>
          <w:tcPr>
            <w:tcW w:w="2605" w:type="dxa"/>
            <w:vMerge w:val="restart"/>
            <w:vAlign w:val="center"/>
          </w:tcPr>
          <w:p w14:paraId="071F2353" w14:textId="1FD614DA" w:rsidR="004D6A96" w:rsidRDefault="002A3106" w:rsidP="004D6A96">
            <w:pPr>
              <w:jc w:val="center"/>
            </w:pPr>
            <w:r w:rsidRPr="004D6A96">
              <w:lastRenderedPageBreak/>
              <w:t>Final program report</w:t>
            </w:r>
          </w:p>
        </w:tc>
        <w:tc>
          <w:tcPr>
            <w:tcW w:w="5310" w:type="dxa"/>
          </w:tcPr>
          <w:p w14:paraId="509AD409" w14:textId="2C3AB11B" w:rsidR="004D6A96" w:rsidRPr="004D6A96" w:rsidRDefault="002A3106" w:rsidP="00BD67D2">
            <w:r w:rsidRPr="004D6A96">
              <w:t>Prepare and complete the final program report</w:t>
            </w:r>
            <w:r w:rsidR="00431D97">
              <w:t>,</w:t>
            </w:r>
            <w:r w:rsidRPr="004D6A96">
              <w:t xml:space="preserve"> including:</w:t>
            </w:r>
          </w:p>
        </w:tc>
        <w:tc>
          <w:tcPr>
            <w:tcW w:w="1980" w:type="dxa"/>
          </w:tcPr>
          <w:p w14:paraId="5EC52F8A" w14:textId="77777777" w:rsidR="004D6A96" w:rsidRDefault="004D6A96" w:rsidP="00BD67D2"/>
        </w:tc>
      </w:tr>
      <w:tr w:rsidR="004D6A96" w14:paraId="025C6F8D" w14:textId="77777777" w:rsidTr="00BD67D2">
        <w:tc>
          <w:tcPr>
            <w:tcW w:w="2605" w:type="dxa"/>
            <w:vMerge/>
          </w:tcPr>
          <w:p w14:paraId="783337C7" w14:textId="77777777" w:rsidR="004D6A96" w:rsidRPr="004D6A96" w:rsidRDefault="004D6A96" w:rsidP="004D6A96"/>
        </w:tc>
        <w:tc>
          <w:tcPr>
            <w:tcW w:w="5310" w:type="dxa"/>
          </w:tcPr>
          <w:p w14:paraId="5FEFD510" w14:textId="63C00A71" w:rsidR="004D6A96" w:rsidRPr="004D6A96" w:rsidRDefault="004D6A96" w:rsidP="004D6A96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Formal closure acceptance</w:t>
            </w:r>
          </w:p>
        </w:tc>
        <w:tc>
          <w:tcPr>
            <w:tcW w:w="1980" w:type="dxa"/>
          </w:tcPr>
          <w:p w14:paraId="0ECDA5C0" w14:textId="77777777" w:rsidR="004D6A96" w:rsidRDefault="004D6A96" w:rsidP="004D6A96"/>
        </w:tc>
      </w:tr>
      <w:tr w:rsidR="004D6A96" w14:paraId="3B8805FC" w14:textId="77777777" w:rsidTr="00BD67D2">
        <w:tc>
          <w:tcPr>
            <w:tcW w:w="2605" w:type="dxa"/>
            <w:vMerge/>
          </w:tcPr>
          <w:p w14:paraId="6AD2918B" w14:textId="77777777" w:rsidR="004D6A96" w:rsidRPr="004D6A96" w:rsidRDefault="004D6A96" w:rsidP="004D6A96"/>
        </w:tc>
        <w:tc>
          <w:tcPr>
            <w:tcW w:w="5310" w:type="dxa"/>
          </w:tcPr>
          <w:p w14:paraId="2B266F7E" w14:textId="70188F60" w:rsidR="004D6A96" w:rsidRPr="004D6A96" w:rsidRDefault="004D6A96" w:rsidP="004D6A96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Benefits transition plan</w:t>
            </w:r>
          </w:p>
        </w:tc>
        <w:tc>
          <w:tcPr>
            <w:tcW w:w="1980" w:type="dxa"/>
          </w:tcPr>
          <w:p w14:paraId="7C90011F" w14:textId="77777777" w:rsidR="004D6A96" w:rsidRDefault="004D6A96" w:rsidP="004D6A96"/>
        </w:tc>
      </w:tr>
      <w:tr w:rsidR="004D6A96" w14:paraId="4AA7089A" w14:textId="77777777" w:rsidTr="00BD67D2">
        <w:tc>
          <w:tcPr>
            <w:tcW w:w="2605" w:type="dxa"/>
            <w:vMerge/>
          </w:tcPr>
          <w:p w14:paraId="63E21D57" w14:textId="77777777" w:rsidR="004D6A96" w:rsidRPr="004D6A96" w:rsidRDefault="004D6A96" w:rsidP="004D6A96"/>
        </w:tc>
        <w:tc>
          <w:tcPr>
            <w:tcW w:w="5310" w:type="dxa"/>
          </w:tcPr>
          <w:p w14:paraId="748C6C4B" w14:textId="5B4FEE66" w:rsidR="004D6A96" w:rsidRPr="004D6A96" w:rsidRDefault="004D6A96" w:rsidP="004D6A96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Financial and performance assessments</w:t>
            </w:r>
          </w:p>
        </w:tc>
        <w:tc>
          <w:tcPr>
            <w:tcW w:w="1980" w:type="dxa"/>
          </w:tcPr>
          <w:p w14:paraId="4A236358" w14:textId="77777777" w:rsidR="004D6A96" w:rsidRDefault="004D6A96" w:rsidP="004D6A96"/>
        </w:tc>
      </w:tr>
      <w:tr w:rsidR="004D6A96" w14:paraId="5EB6BF11" w14:textId="77777777" w:rsidTr="00BD67D2">
        <w:tc>
          <w:tcPr>
            <w:tcW w:w="2605" w:type="dxa"/>
            <w:vMerge/>
          </w:tcPr>
          <w:p w14:paraId="0501C96D" w14:textId="77777777" w:rsidR="004D6A96" w:rsidRPr="004D6A96" w:rsidRDefault="004D6A96" w:rsidP="004D6A96"/>
        </w:tc>
        <w:tc>
          <w:tcPr>
            <w:tcW w:w="5310" w:type="dxa"/>
          </w:tcPr>
          <w:p w14:paraId="30990708" w14:textId="683057C2" w:rsidR="004D6A96" w:rsidRPr="004D6A96" w:rsidRDefault="004D6A96" w:rsidP="004D6A96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Lessons learned</w:t>
            </w:r>
          </w:p>
        </w:tc>
        <w:tc>
          <w:tcPr>
            <w:tcW w:w="1980" w:type="dxa"/>
          </w:tcPr>
          <w:p w14:paraId="79AF8CBA" w14:textId="77777777" w:rsidR="004D6A96" w:rsidRDefault="004D6A96" w:rsidP="004D6A96"/>
        </w:tc>
      </w:tr>
      <w:tr w:rsidR="004D6A96" w14:paraId="7DA6276A" w14:textId="77777777" w:rsidTr="00BD67D2">
        <w:tc>
          <w:tcPr>
            <w:tcW w:w="2605" w:type="dxa"/>
            <w:vMerge/>
          </w:tcPr>
          <w:p w14:paraId="0BC199CA" w14:textId="77777777" w:rsidR="004D6A96" w:rsidRPr="004D6A96" w:rsidRDefault="004D6A96" w:rsidP="004D6A96"/>
        </w:tc>
        <w:tc>
          <w:tcPr>
            <w:tcW w:w="5310" w:type="dxa"/>
          </w:tcPr>
          <w:p w14:paraId="1D358A90" w14:textId="1BE6A4F1" w:rsidR="004D6A96" w:rsidRPr="004D6A96" w:rsidRDefault="004D6A96" w:rsidP="004D6A96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Successes and failures</w:t>
            </w:r>
          </w:p>
        </w:tc>
        <w:tc>
          <w:tcPr>
            <w:tcW w:w="1980" w:type="dxa"/>
          </w:tcPr>
          <w:p w14:paraId="2A118849" w14:textId="77777777" w:rsidR="004D6A96" w:rsidRDefault="004D6A96" w:rsidP="004D6A96"/>
        </w:tc>
      </w:tr>
      <w:tr w:rsidR="004D6A96" w14:paraId="650B9BEF" w14:textId="77777777" w:rsidTr="00BD67D2">
        <w:tc>
          <w:tcPr>
            <w:tcW w:w="2605" w:type="dxa"/>
            <w:vMerge/>
          </w:tcPr>
          <w:p w14:paraId="6A4317F9" w14:textId="77777777" w:rsidR="004D6A96" w:rsidRPr="004D6A96" w:rsidRDefault="004D6A96" w:rsidP="004D6A96"/>
        </w:tc>
        <w:tc>
          <w:tcPr>
            <w:tcW w:w="5310" w:type="dxa"/>
          </w:tcPr>
          <w:p w14:paraId="2AFB9F13" w14:textId="4872F2C3" w:rsidR="004D6A96" w:rsidRPr="004D6A96" w:rsidRDefault="004D6A96" w:rsidP="004D6A96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Identified areas for improvement</w:t>
            </w:r>
          </w:p>
        </w:tc>
        <w:tc>
          <w:tcPr>
            <w:tcW w:w="1980" w:type="dxa"/>
          </w:tcPr>
          <w:p w14:paraId="121259CC" w14:textId="77777777" w:rsidR="004D6A96" w:rsidRDefault="004D6A96" w:rsidP="004D6A96"/>
        </w:tc>
      </w:tr>
      <w:tr w:rsidR="004D6A96" w14:paraId="6F0F01CC" w14:textId="77777777" w:rsidTr="00BD67D2">
        <w:tc>
          <w:tcPr>
            <w:tcW w:w="2605" w:type="dxa"/>
            <w:vMerge/>
          </w:tcPr>
          <w:p w14:paraId="0969FBD7" w14:textId="77777777" w:rsidR="004D6A96" w:rsidRPr="004D6A96" w:rsidRDefault="004D6A96" w:rsidP="004D6A96"/>
        </w:tc>
        <w:tc>
          <w:tcPr>
            <w:tcW w:w="5310" w:type="dxa"/>
          </w:tcPr>
          <w:p w14:paraId="41EF1CAE" w14:textId="07165917" w:rsidR="004D6A96" w:rsidRPr="004D6A96" w:rsidRDefault="004D6A96" w:rsidP="004D6A96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D854B0">
              <w:t>Risk management outcomes</w:t>
            </w:r>
          </w:p>
        </w:tc>
        <w:tc>
          <w:tcPr>
            <w:tcW w:w="1980" w:type="dxa"/>
          </w:tcPr>
          <w:p w14:paraId="0D2C142F" w14:textId="77777777" w:rsidR="004D6A96" w:rsidRDefault="004D6A96" w:rsidP="004D6A96"/>
        </w:tc>
      </w:tr>
      <w:tr w:rsidR="004D6A96" w14:paraId="6373B545" w14:textId="77777777" w:rsidTr="00BD67D2">
        <w:tc>
          <w:tcPr>
            <w:tcW w:w="2605" w:type="dxa"/>
            <w:vMerge/>
          </w:tcPr>
          <w:p w14:paraId="2DC4EE30" w14:textId="77777777" w:rsidR="004D6A96" w:rsidRPr="004D6A96" w:rsidRDefault="004D6A96" w:rsidP="004D6A96"/>
        </w:tc>
        <w:tc>
          <w:tcPr>
            <w:tcW w:w="5310" w:type="dxa"/>
          </w:tcPr>
          <w:p w14:paraId="76F283AC" w14:textId="50B877E2" w:rsidR="004D6A96" w:rsidRPr="004D6A96" w:rsidRDefault="002A3106" w:rsidP="004D6A96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>
              <w:t>Unforeseen risks</w:t>
            </w:r>
          </w:p>
        </w:tc>
        <w:tc>
          <w:tcPr>
            <w:tcW w:w="1980" w:type="dxa"/>
          </w:tcPr>
          <w:p w14:paraId="50B24E53" w14:textId="77777777" w:rsidR="004D6A96" w:rsidRDefault="004D6A96" w:rsidP="004D6A96"/>
        </w:tc>
      </w:tr>
      <w:tr w:rsidR="004D6A96" w14:paraId="53313D1C" w14:textId="77777777" w:rsidTr="00BD67D2">
        <w:tc>
          <w:tcPr>
            <w:tcW w:w="2605" w:type="dxa"/>
            <w:vMerge/>
          </w:tcPr>
          <w:p w14:paraId="7E4B09BF" w14:textId="77777777" w:rsidR="004D6A96" w:rsidRPr="004D6A96" w:rsidRDefault="004D6A96" w:rsidP="004D6A96"/>
        </w:tc>
        <w:tc>
          <w:tcPr>
            <w:tcW w:w="5310" w:type="dxa"/>
          </w:tcPr>
          <w:p w14:paraId="1FC1D7B4" w14:textId="0F491E4C" w:rsidR="004D6A96" w:rsidRPr="00D854B0" w:rsidRDefault="004D6A96" w:rsidP="004D6A96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443C8B">
              <w:t>Customer approval</w:t>
            </w:r>
          </w:p>
        </w:tc>
        <w:tc>
          <w:tcPr>
            <w:tcW w:w="1980" w:type="dxa"/>
          </w:tcPr>
          <w:p w14:paraId="6A7CDCD8" w14:textId="77777777" w:rsidR="004D6A96" w:rsidRDefault="004D6A96" w:rsidP="004D6A96"/>
        </w:tc>
      </w:tr>
      <w:tr w:rsidR="004D6A96" w14:paraId="7C653354" w14:textId="77777777" w:rsidTr="00BD67D2">
        <w:tc>
          <w:tcPr>
            <w:tcW w:w="2605" w:type="dxa"/>
            <w:vMerge/>
          </w:tcPr>
          <w:p w14:paraId="23023191" w14:textId="77777777" w:rsidR="004D6A96" w:rsidRPr="004D6A96" w:rsidRDefault="004D6A96" w:rsidP="004D6A96"/>
        </w:tc>
        <w:tc>
          <w:tcPr>
            <w:tcW w:w="5310" w:type="dxa"/>
          </w:tcPr>
          <w:p w14:paraId="26344BB6" w14:textId="04817B94" w:rsidR="004D6A96" w:rsidRPr="00D854B0" w:rsidRDefault="004D6A96" w:rsidP="004D6A96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443C8B">
              <w:t>Reasons for program closeout</w:t>
            </w:r>
          </w:p>
        </w:tc>
        <w:tc>
          <w:tcPr>
            <w:tcW w:w="1980" w:type="dxa"/>
          </w:tcPr>
          <w:p w14:paraId="3F495C42" w14:textId="77777777" w:rsidR="004D6A96" w:rsidRDefault="004D6A96" w:rsidP="004D6A96"/>
        </w:tc>
      </w:tr>
      <w:tr w:rsidR="004D6A96" w14:paraId="556FCB14" w14:textId="77777777" w:rsidTr="00BD67D2">
        <w:tc>
          <w:tcPr>
            <w:tcW w:w="2605" w:type="dxa"/>
            <w:vMerge/>
          </w:tcPr>
          <w:p w14:paraId="516F182C" w14:textId="77777777" w:rsidR="004D6A96" w:rsidRPr="004D6A96" w:rsidRDefault="004D6A96" w:rsidP="004D6A96"/>
        </w:tc>
        <w:tc>
          <w:tcPr>
            <w:tcW w:w="5310" w:type="dxa"/>
          </w:tcPr>
          <w:p w14:paraId="2DFF3729" w14:textId="09A37794" w:rsidR="004D6A96" w:rsidRPr="00D854B0" w:rsidRDefault="004D6A96" w:rsidP="004D6A96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443C8B">
              <w:t>Histories of all baselines</w:t>
            </w:r>
          </w:p>
        </w:tc>
        <w:tc>
          <w:tcPr>
            <w:tcW w:w="1980" w:type="dxa"/>
          </w:tcPr>
          <w:p w14:paraId="32F3FE4E" w14:textId="77777777" w:rsidR="004D6A96" w:rsidRDefault="004D6A96" w:rsidP="004D6A96"/>
        </w:tc>
      </w:tr>
      <w:tr w:rsidR="004D6A96" w14:paraId="6EC62958" w14:textId="77777777" w:rsidTr="00BD67D2">
        <w:tc>
          <w:tcPr>
            <w:tcW w:w="2605" w:type="dxa"/>
            <w:vMerge/>
          </w:tcPr>
          <w:p w14:paraId="3CCEA8D0" w14:textId="77777777" w:rsidR="004D6A96" w:rsidRPr="004D6A96" w:rsidRDefault="004D6A96" w:rsidP="004D6A96"/>
        </w:tc>
        <w:tc>
          <w:tcPr>
            <w:tcW w:w="5310" w:type="dxa"/>
          </w:tcPr>
          <w:p w14:paraId="5F2F18A4" w14:textId="2FEAAAB6" w:rsidR="004D6A96" w:rsidRPr="00D854B0" w:rsidRDefault="004D6A96" w:rsidP="004D6A96">
            <w:pPr>
              <w:pStyle w:val="ListParagraph"/>
              <w:numPr>
                <w:ilvl w:val="0"/>
                <w:numId w:val="1"/>
              </w:numPr>
              <w:ind w:left="526" w:hanging="450"/>
            </w:pPr>
            <w:r w:rsidRPr="00443C8B">
              <w:t>Active archiving plans for key documentation</w:t>
            </w:r>
          </w:p>
        </w:tc>
        <w:tc>
          <w:tcPr>
            <w:tcW w:w="1980" w:type="dxa"/>
          </w:tcPr>
          <w:p w14:paraId="2CD126B1" w14:textId="77777777" w:rsidR="004D6A96" w:rsidRDefault="004D6A96" w:rsidP="004D6A96"/>
        </w:tc>
      </w:tr>
    </w:tbl>
    <w:p w14:paraId="544E8C64" w14:textId="77777777" w:rsidR="00BD67D2" w:rsidRDefault="00BD67D2" w:rsidP="00BD67D2"/>
    <w:p w14:paraId="37BFBB85" w14:textId="77777777" w:rsidR="00BD67D2" w:rsidRDefault="00BD67D2" w:rsidP="00BD67D2"/>
    <w:p w14:paraId="123C905C" w14:textId="31A30EB1" w:rsidR="00BD67D2" w:rsidRDefault="00BD67D2" w:rsidP="00BD67D2">
      <w:r>
        <w:tab/>
      </w:r>
    </w:p>
    <w:p w14:paraId="0740FBAE" w14:textId="28A24F17" w:rsidR="00BD67D2" w:rsidRDefault="00BD67D2" w:rsidP="00BD67D2">
      <w:r>
        <w:tab/>
      </w:r>
    </w:p>
    <w:sectPr w:rsidR="00BD6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D1170" w14:textId="77777777" w:rsidR="00FD4993" w:rsidRDefault="00FD4993" w:rsidP="002A3106">
      <w:pPr>
        <w:spacing w:after="0" w:line="240" w:lineRule="auto"/>
      </w:pPr>
      <w:r>
        <w:separator/>
      </w:r>
    </w:p>
  </w:endnote>
  <w:endnote w:type="continuationSeparator" w:id="0">
    <w:p w14:paraId="4F896C42" w14:textId="77777777" w:rsidR="00FD4993" w:rsidRDefault="00FD4993" w:rsidP="002A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EA521" w14:textId="77777777" w:rsidR="00FD4993" w:rsidRDefault="00FD4993" w:rsidP="002A3106">
      <w:pPr>
        <w:spacing w:after="0" w:line="240" w:lineRule="auto"/>
      </w:pPr>
      <w:r>
        <w:separator/>
      </w:r>
    </w:p>
  </w:footnote>
  <w:footnote w:type="continuationSeparator" w:id="0">
    <w:p w14:paraId="3CF974DA" w14:textId="77777777" w:rsidR="00FD4993" w:rsidRDefault="00FD4993" w:rsidP="002A3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DFF31" w14:textId="2CBF84FF" w:rsidR="002A3106" w:rsidRDefault="002A3106">
    <w:pPr>
      <w:pStyle w:val="Header"/>
    </w:pPr>
    <w:r>
      <w:rPr>
        <w:noProof/>
      </w:rPr>
      <w:drawing>
        <wp:inline distT="0" distB="0" distL="0" distR="0" wp14:anchorId="68C4EFE6" wp14:editId="6D2F233F">
          <wp:extent cx="1266636" cy="540000"/>
          <wp:effectExtent l="0" t="0" r="0" b="0"/>
          <wp:docPr id="158745948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45948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636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EB3F3B" w14:textId="74925865" w:rsidR="002A3106" w:rsidRDefault="002A3106" w:rsidP="002A3106">
    <w:pPr>
      <w:pStyle w:val="Heading1"/>
      <w:jc w:val="center"/>
    </w:pPr>
    <w:r>
      <w:t>Program Closure Phase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968"/>
    <w:multiLevelType w:val="hybridMultilevel"/>
    <w:tmpl w:val="BDDC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83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D2"/>
    <w:rsid w:val="00255B4E"/>
    <w:rsid w:val="002A3106"/>
    <w:rsid w:val="00304D51"/>
    <w:rsid w:val="003B1A48"/>
    <w:rsid w:val="00401336"/>
    <w:rsid w:val="00431D97"/>
    <w:rsid w:val="004D6A96"/>
    <w:rsid w:val="005C5F50"/>
    <w:rsid w:val="00600BAD"/>
    <w:rsid w:val="006C27B2"/>
    <w:rsid w:val="006F1916"/>
    <w:rsid w:val="008770F9"/>
    <w:rsid w:val="009D43D8"/>
    <w:rsid w:val="00BD67D2"/>
    <w:rsid w:val="00CE75A9"/>
    <w:rsid w:val="00CF500A"/>
    <w:rsid w:val="00D2445E"/>
    <w:rsid w:val="00DE314B"/>
    <w:rsid w:val="00E85E29"/>
    <w:rsid w:val="00EE30D0"/>
    <w:rsid w:val="00F12A84"/>
    <w:rsid w:val="00F46AC3"/>
    <w:rsid w:val="00FD4993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6D88E8"/>
  <w15:chartTrackingRefBased/>
  <w15:docId w15:val="{B68B46AD-28E4-4BCC-92C9-1652FC00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7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06"/>
  </w:style>
  <w:style w:type="paragraph" w:styleId="Footer">
    <w:name w:val="footer"/>
    <w:basedOn w:val="Normal"/>
    <w:link w:val="FooterChar"/>
    <w:uiPriority w:val="99"/>
    <w:unhideWhenUsed/>
    <w:rsid w:val="002A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06"/>
  </w:style>
  <w:style w:type="paragraph" w:styleId="Revision">
    <w:name w:val="Revision"/>
    <w:hidden/>
    <w:uiPriority w:val="99"/>
    <w:semiHidden/>
    <w:rsid w:val="00431D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233</Words>
  <Characters>1548</Characters>
  <Application>Microsoft Office Word</Application>
  <DocSecurity>0</DocSecurity>
  <Lines>121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9</cp:revision>
  <dcterms:created xsi:type="dcterms:W3CDTF">2024-07-09T15:49:00Z</dcterms:created>
  <dcterms:modified xsi:type="dcterms:W3CDTF">2024-07-24T08:52:00Z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fdf478cc29fc2ff4bd093030f048fcfdc69740c290aec908082f9fde2dfc42ae</vt:lpwstr>
  </property>
</Properties>
</file>