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8D5DA" w14:textId="65D0B616" w:rsidR="006501FF" w:rsidRPr="00202AFD" w:rsidRDefault="00202AFD" w:rsidP="00202AFD">
      <w:pPr>
        <w:pStyle w:val="NormalWeb"/>
        <w:rPr>
          <w:rFonts w:ascii="Roboto" w:eastAsia="Calibri" w:hAnsi="Roboto" w:cs="Calibri"/>
          <w:sz w:val="22"/>
          <w:szCs w:val="22"/>
        </w:rPr>
      </w:pPr>
      <w:r w:rsidRPr="00202AFD">
        <w:rPr>
          <w:rFonts w:ascii="Roboto" w:eastAsia="Calibri" w:hAnsi="Roboto" w:cs="Calibri"/>
          <w:b/>
          <w:bCs/>
          <w:sz w:val="22"/>
          <w:szCs w:val="22"/>
        </w:rPr>
        <w:t>Instructions:</w:t>
      </w:r>
      <w:r w:rsidRPr="00202AFD">
        <w:rPr>
          <w:rFonts w:ascii="Roboto" w:eastAsia="Calibri" w:hAnsi="Roboto" w:cs="Calibri"/>
          <w:sz w:val="22"/>
          <w:szCs w:val="22"/>
        </w:rPr>
        <w:t xml:space="preserve"> Fill in the fields of this project charter with the information provided in the lab scenario. Click into the column and begin typing to enter information.</w:t>
      </w:r>
    </w:p>
    <w:tbl>
      <w:tblPr>
        <w:tblW w:w="10075" w:type="dxa"/>
        <w:tblLayout w:type="fixed"/>
        <w:tblCellMar>
          <w:top w:w="15" w:type="dxa"/>
          <w:left w:w="15" w:type="dxa"/>
          <w:bottom w:w="15" w:type="dxa"/>
          <w:right w:w="15" w:type="dxa"/>
        </w:tblCellMar>
        <w:tblLook w:val="0400" w:firstRow="0" w:lastRow="0" w:firstColumn="0" w:lastColumn="0" w:noHBand="0" w:noVBand="1"/>
      </w:tblPr>
      <w:tblGrid>
        <w:gridCol w:w="2335"/>
        <w:gridCol w:w="7740"/>
      </w:tblGrid>
      <w:tr w:rsidR="003460E6" w:rsidRPr="00262306" w14:paraId="7DA9F83B" w14:textId="77777777" w:rsidTr="008C35D8">
        <w:trPr>
          <w:trHeight w:val="448"/>
          <w:tblHeader/>
        </w:trPr>
        <w:tc>
          <w:tcPr>
            <w:tcW w:w="2335" w:type="dxa"/>
            <w:tcBorders>
              <w:top w:val="single" w:sz="4" w:space="0" w:color="4472C4"/>
              <w:left w:val="single" w:sz="4" w:space="0" w:color="51BFFC"/>
              <w:bottom w:val="single" w:sz="4" w:space="0" w:color="51BFFC"/>
              <w:right w:val="single" w:sz="4" w:space="0" w:color="4472C4"/>
            </w:tcBorders>
            <w:shd w:val="clear" w:color="auto" w:fill="004162"/>
            <w:tcMar>
              <w:top w:w="0" w:type="dxa"/>
              <w:left w:w="108" w:type="dxa"/>
              <w:bottom w:w="0" w:type="dxa"/>
              <w:right w:w="108" w:type="dxa"/>
            </w:tcMar>
            <w:vAlign w:val="center"/>
          </w:tcPr>
          <w:p w14:paraId="52A2AAC1" w14:textId="6DF74067" w:rsidR="003460E6" w:rsidRPr="0085303D" w:rsidRDefault="00C96E90" w:rsidP="003460E6">
            <w:pPr>
              <w:spacing w:after="0" w:line="240" w:lineRule="auto"/>
              <w:jc w:val="center"/>
              <w:rPr>
                <w:rFonts w:ascii="Roboto" w:hAnsi="Roboto"/>
                <w:b/>
                <w:bCs/>
                <w:color w:val="FFFFFF" w:themeColor="background1"/>
                <w:sz w:val="28"/>
                <w:szCs w:val="28"/>
              </w:rPr>
            </w:pPr>
            <w:r>
              <w:rPr>
                <w:rFonts w:ascii="Roboto" w:hAnsi="Roboto"/>
                <w:b/>
                <w:bCs/>
                <w:color w:val="FFFFFF" w:themeColor="background1"/>
                <w:sz w:val="28"/>
                <w:szCs w:val="28"/>
              </w:rPr>
              <w:t>Charter Item</w:t>
            </w:r>
          </w:p>
        </w:tc>
        <w:tc>
          <w:tcPr>
            <w:tcW w:w="7740" w:type="dxa"/>
            <w:tcBorders>
              <w:top w:val="single" w:sz="4" w:space="0" w:color="4472C4"/>
              <w:left w:val="single" w:sz="4" w:space="0" w:color="4472C4"/>
              <w:bottom w:val="single" w:sz="4" w:space="0" w:color="51BFFC"/>
              <w:right w:val="single" w:sz="4" w:space="0" w:color="4472C4"/>
            </w:tcBorders>
            <w:shd w:val="clear" w:color="auto" w:fill="004162"/>
            <w:vAlign w:val="center"/>
          </w:tcPr>
          <w:p w14:paraId="457D942A" w14:textId="704BFCF8" w:rsidR="003460E6" w:rsidRDefault="00C96E90" w:rsidP="003460E6">
            <w:pPr>
              <w:spacing w:after="0" w:line="240" w:lineRule="auto"/>
              <w:jc w:val="center"/>
              <w:rPr>
                <w:rFonts w:ascii="Roboto" w:hAnsi="Roboto"/>
                <w:b/>
                <w:bCs/>
                <w:color w:val="FFFFFF" w:themeColor="background1"/>
                <w:sz w:val="28"/>
                <w:szCs w:val="28"/>
              </w:rPr>
            </w:pPr>
            <w:r>
              <w:rPr>
                <w:rFonts w:ascii="Roboto" w:hAnsi="Roboto"/>
                <w:b/>
                <w:bCs/>
                <w:color w:val="FFFFFF" w:themeColor="background1"/>
                <w:sz w:val="28"/>
                <w:szCs w:val="28"/>
              </w:rPr>
              <w:t>Comments</w:t>
            </w:r>
          </w:p>
        </w:tc>
      </w:tr>
      <w:tr w:rsidR="008554AB" w:rsidRPr="00A25902" w14:paraId="6E6C9A1F" w14:textId="77777777" w:rsidTr="00103367">
        <w:trPr>
          <w:trHeight w:val="504"/>
        </w:trPr>
        <w:tc>
          <w:tcPr>
            <w:tcW w:w="233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vAlign w:val="center"/>
          </w:tcPr>
          <w:p w14:paraId="7CA4DBA0" w14:textId="0A30DE3D" w:rsidR="008554AB" w:rsidRPr="008554AB" w:rsidRDefault="008554AB" w:rsidP="00CE1452">
            <w:pPr>
              <w:pStyle w:val="NormalWeb"/>
              <w:jc w:val="center"/>
              <w:rPr>
                <w:rFonts w:ascii="Roboto" w:eastAsia="Calibri" w:hAnsi="Roboto" w:cs="Calibri"/>
                <w:sz w:val="22"/>
                <w:szCs w:val="22"/>
              </w:rPr>
            </w:pPr>
            <w:r w:rsidRPr="008554AB">
              <w:rPr>
                <w:rFonts w:ascii="Roboto" w:eastAsia="Calibri" w:hAnsi="Roboto" w:cs="Calibri"/>
                <w:sz w:val="22"/>
                <w:szCs w:val="22"/>
              </w:rPr>
              <w:t>Project Name</w:t>
            </w:r>
          </w:p>
        </w:tc>
        <w:tc>
          <w:tcPr>
            <w:tcW w:w="7740" w:type="dxa"/>
            <w:tcBorders>
              <w:top w:val="single" w:sz="4" w:space="0" w:color="51BFFC"/>
              <w:left w:val="single" w:sz="4" w:space="0" w:color="51BFFC"/>
              <w:bottom w:val="single" w:sz="4" w:space="0" w:color="51BFFC"/>
              <w:right w:val="single" w:sz="4" w:space="0" w:color="51BFFC"/>
            </w:tcBorders>
            <w:vAlign w:val="center"/>
          </w:tcPr>
          <w:p w14:paraId="5B8A946A" w14:textId="5C969CB5" w:rsidR="008554AB" w:rsidRPr="00C00832" w:rsidRDefault="00E06FF4" w:rsidP="008554AB">
            <w:pPr>
              <w:pStyle w:val="ListParagraph"/>
              <w:spacing w:after="0" w:line="240" w:lineRule="auto"/>
              <w:ind w:left="418"/>
              <w:rPr>
                <w:rFonts w:asciiTheme="majorHAnsi" w:hAnsiTheme="majorHAnsi" w:cstheme="majorHAnsi"/>
              </w:rPr>
            </w:pPr>
            <w:r w:rsidRPr="00C00832">
              <w:rPr>
                <w:rFonts w:asciiTheme="majorHAnsi" w:hAnsiTheme="majorHAnsi" w:cstheme="majorHAnsi"/>
              </w:rPr>
              <w:t>New Hire Orientation program</w:t>
            </w:r>
          </w:p>
        </w:tc>
      </w:tr>
      <w:tr w:rsidR="008554AB" w:rsidRPr="00A25902" w14:paraId="267DCAD5" w14:textId="77777777" w:rsidTr="00103367">
        <w:trPr>
          <w:trHeight w:val="504"/>
        </w:trPr>
        <w:tc>
          <w:tcPr>
            <w:tcW w:w="233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vAlign w:val="center"/>
          </w:tcPr>
          <w:p w14:paraId="57617B84" w14:textId="0FCA867B" w:rsidR="008554AB" w:rsidRPr="005132E4" w:rsidRDefault="008554AB" w:rsidP="00CE1452">
            <w:pPr>
              <w:pStyle w:val="NormalWeb"/>
              <w:jc w:val="center"/>
              <w:rPr>
                <w:rFonts w:ascii="Roboto" w:eastAsia="Calibri" w:hAnsi="Roboto" w:cs="Calibri"/>
                <w:sz w:val="22"/>
                <w:szCs w:val="22"/>
              </w:rPr>
            </w:pPr>
            <w:r w:rsidRPr="008554AB">
              <w:rPr>
                <w:rFonts w:ascii="Roboto" w:eastAsia="Calibri" w:hAnsi="Roboto" w:cs="Calibri"/>
                <w:sz w:val="22"/>
                <w:szCs w:val="22"/>
              </w:rPr>
              <w:t>Project Goal</w:t>
            </w:r>
          </w:p>
        </w:tc>
        <w:tc>
          <w:tcPr>
            <w:tcW w:w="7740" w:type="dxa"/>
            <w:tcBorders>
              <w:top w:val="single" w:sz="4" w:space="0" w:color="51BFFC"/>
              <w:left w:val="single" w:sz="4" w:space="0" w:color="51BFFC"/>
              <w:bottom w:val="single" w:sz="4" w:space="0" w:color="51BFFC"/>
              <w:right w:val="single" w:sz="4" w:space="0" w:color="51BFFC"/>
            </w:tcBorders>
            <w:vAlign w:val="center"/>
          </w:tcPr>
          <w:p w14:paraId="51CC524A" w14:textId="18B619A2" w:rsidR="008554AB" w:rsidRPr="00C00832" w:rsidRDefault="00A077C1" w:rsidP="008554AB">
            <w:pPr>
              <w:pStyle w:val="ListParagraph"/>
              <w:spacing w:after="0" w:line="240" w:lineRule="auto"/>
              <w:ind w:left="418"/>
              <w:rPr>
                <w:rFonts w:asciiTheme="majorHAnsi" w:hAnsiTheme="majorHAnsi" w:cstheme="majorHAnsi"/>
                <w:sz w:val="22"/>
                <w:szCs w:val="22"/>
              </w:rPr>
            </w:pPr>
            <w:r w:rsidRPr="00C00832">
              <w:rPr>
                <w:rFonts w:asciiTheme="majorHAnsi" w:hAnsiTheme="majorHAnsi" w:cstheme="majorHAnsi"/>
                <w:sz w:val="22"/>
                <w:szCs w:val="22"/>
              </w:rPr>
              <w:t>Reduce attrition rates</w:t>
            </w:r>
          </w:p>
        </w:tc>
      </w:tr>
      <w:tr w:rsidR="008554AB" w:rsidRPr="00A25902" w14:paraId="2814C4CF" w14:textId="77777777" w:rsidTr="00103367">
        <w:trPr>
          <w:trHeight w:val="504"/>
        </w:trPr>
        <w:tc>
          <w:tcPr>
            <w:tcW w:w="233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vAlign w:val="center"/>
          </w:tcPr>
          <w:p w14:paraId="42DB2113" w14:textId="010D6228" w:rsidR="00CE1452" w:rsidRPr="00F01033" w:rsidRDefault="008554AB" w:rsidP="00CE1452">
            <w:pPr>
              <w:pStyle w:val="NormalWeb"/>
              <w:jc w:val="center"/>
              <w:rPr>
                <w:rFonts w:ascii="Roboto" w:eastAsia="Calibri" w:hAnsi="Roboto" w:cs="Calibri"/>
                <w:sz w:val="22"/>
                <w:szCs w:val="22"/>
              </w:rPr>
            </w:pPr>
            <w:r w:rsidRPr="008554AB">
              <w:rPr>
                <w:rFonts w:ascii="Roboto" w:eastAsia="Calibri" w:hAnsi="Roboto" w:cs="Calibri"/>
                <w:sz w:val="22"/>
                <w:szCs w:val="22"/>
              </w:rPr>
              <w:t>Project Value Proposition and Benefits</w:t>
            </w:r>
          </w:p>
        </w:tc>
        <w:tc>
          <w:tcPr>
            <w:tcW w:w="7740" w:type="dxa"/>
            <w:tcBorders>
              <w:top w:val="single" w:sz="4" w:space="0" w:color="51BFFC"/>
              <w:left w:val="single" w:sz="4" w:space="0" w:color="51BFFC"/>
              <w:bottom w:val="single" w:sz="4" w:space="0" w:color="51BFFC"/>
              <w:right w:val="single" w:sz="4" w:space="0" w:color="51BFFC"/>
            </w:tcBorders>
            <w:vAlign w:val="center"/>
          </w:tcPr>
          <w:p w14:paraId="6B90AB9E" w14:textId="22554933" w:rsidR="008554AB" w:rsidRPr="00C00832" w:rsidRDefault="00A077C1" w:rsidP="008554AB">
            <w:pPr>
              <w:pStyle w:val="ListParagraph"/>
              <w:spacing w:after="0" w:line="240" w:lineRule="auto"/>
              <w:ind w:left="418"/>
              <w:rPr>
                <w:rFonts w:asciiTheme="majorHAnsi" w:hAnsiTheme="majorHAnsi" w:cstheme="majorHAnsi"/>
                <w:sz w:val="22"/>
                <w:szCs w:val="22"/>
              </w:rPr>
            </w:pPr>
            <w:r w:rsidRPr="00C00832">
              <w:rPr>
                <w:rFonts w:asciiTheme="majorHAnsi" w:hAnsiTheme="majorHAnsi" w:cstheme="majorHAnsi"/>
                <w:sz w:val="22"/>
                <w:szCs w:val="22"/>
              </w:rPr>
              <w:t>Reduce hiring costs</w:t>
            </w:r>
          </w:p>
        </w:tc>
      </w:tr>
      <w:tr w:rsidR="008554AB" w:rsidRPr="00A25902" w14:paraId="50A15F69" w14:textId="77777777" w:rsidTr="00103367">
        <w:trPr>
          <w:trHeight w:val="504"/>
        </w:trPr>
        <w:tc>
          <w:tcPr>
            <w:tcW w:w="233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vAlign w:val="center"/>
          </w:tcPr>
          <w:p w14:paraId="3FCF0F24" w14:textId="7AA457F3" w:rsidR="008554AB" w:rsidRPr="00166CA7" w:rsidRDefault="008554AB" w:rsidP="00CE1452">
            <w:pPr>
              <w:pStyle w:val="NormalWeb"/>
              <w:ind w:left="64"/>
              <w:jc w:val="center"/>
              <w:rPr>
                <w:rFonts w:ascii="Roboto" w:eastAsia="Calibri" w:hAnsi="Roboto" w:cs="Calibri"/>
                <w:sz w:val="22"/>
                <w:szCs w:val="22"/>
              </w:rPr>
            </w:pPr>
            <w:r w:rsidRPr="008554AB">
              <w:rPr>
                <w:rFonts w:ascii="Roboto" w:eastAsia="Calibri" w:hAnsi="Roboto" w:cs="Calibri"/>
                <w:sz w:val="22"/>
                <w:szCs w:val="22"/>
              </w:rPr>
              <w:t>Problem or Opportunity Statement</w:t>
            </w:r>
          </w:p>
        </w:tc>
        <w:tc>
          <w:tcPr>
            <w:tcW w:w="7740" w:type="dxa"/>
            <w:tcBorders>
              <w:top w:val="single" w:sz="4" w:space="0" w:color="51BFFC"/>
              <w:left w:val="single" w:sz="4" w:space="0" w:color="51BFFC"/>
              <w:bottom w:val="single" w:sz="4" w:space="0" w:color="51BFFC"/>
              <w:right w:val="single" w:sz="4" w:space="0" w:color="51BFFC"/>
            </w:tcBorders>
            <w:vAlign w:val="center"/>
          </w:tcPr>
          <w:p w14:paraId="0584BF09" w14:textId="711D3476" w:rsidR="008554AB" w:rsidRPr="00C00832" w:rsidRDefault="00A077C1" w:rsidP="00A077C1">
            <w:pPr>
              <w:spacing w:after="0" w:line="240" w:lineRule="auto"/>
              <w:rPr>
                <w:rFonts w:asciiTheme="majorHAnsi" w:hAnsiTheme="majorHAnsi" w:cstheme="majorHAnsi"/>
                <w:sz w:val="22"/>
                <w:szCs w:val="22"/>
              </w:rPr>
            </w:pPr>
            <w:r w:rsidRPr="00C00832">
              <w:rPr>
                <w:rFonts w:asciiTheme="majorHAnsi" w:hAnsiTheme="majorHAnsi" w:cstheme="majorHAnsi"/>
                <w:sz w:val="22"/>
                <w:szCs w:val="22"/>
              </w:rPr>
              <w:t>Recognizing the significance of reducing attrition rates and retaining valuable talent, Innovations Inc. has an opportunity to develop and implement a comprehensive New Hire Orientation program. By creating a welcoming and supportive onboarding experience, the company aims to improve employee satisfaction, engagement, and productivity while reducing early turnover.</w:t>
            </w:r>
          </w:p>
        </w:tc>
      </w:tr>
      <w:tr w:rsidR="008554AB" w:rsidRPr="00A25902" w14:paraId="48125621" w14:textId="77777777" w:rsidTr="00103367">
        <w:trPr>
          <w:trHeight w:val="504"/>
        </w:trPr>
        <w:tc>
          <w:tcPr>
            <w:tcW w:w="233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vAlign w:val="center"/>
          </w:tcPr>
          <w:p w14:paraId="59D62040" w14:textId="0DCEFFB7" w:rsidR="008554AB" w:rsidRPr="00D41337" w:rsidRDefault="008554AB" w:rsidP="00CE1452">
            <w:pPr>
              <w:pStyle w:val="NormalWeb"/>
              <w:ind w:left="64"/>
              <w:jc w:val="center"/>
              <w:rPr>
                <w:rFonts w:ascii="Roboto" w:eastAsia="Calibri" w:hAnsi="Roboto" w:cs="Calibri"/>
                <w:sz w:val="22"/>
                <w:szCs w:val="22"/>
              </w:rPr>
            </w:pPr>
            <w:r w:rsidRPr="008554AB">
              <w:rPr>
                <w:rFonts w:ascii="Roboto" w:eastAsia="Calibri" w:hAnsi="Roboto" w:cs="Calibri"/>
                <w:sz w:val="22"/>
                <w:szCs w:val="22"/>
              </w:rPr>
              <w:t>Project Schedule</w:t>
            </w:r>
          </w:p>
        </w:tc>
        <w:tc>
          <w:tcPr>
            <w:tcW w:w="7740" w:type="dxa"/>
            <w:tcBorders>
              <w:top w:val="single" w:sz="4" w:space="0" w:color="51BFFC"/>
              <w:left w:val="single" w:sz="4" w:space="0" w:color="51BFFC"/>
              <w:bottom w:val="single" w:sz="4" w:space="0" w:color="51BFFC"/>
              <w:right w:val="single" w:sz="4" w:space="0" w:color="51BFFC"/>
            </w:tcBorders>
            <w:vAlign w:val="center"/>
          </w:tcPr>
          <w:p w14:paraId="63114086" w14:textId="6CF3F7A3" w:rsidR="001C5335" w:rsidRDefault="001C5335" w:rsidP="008554AB">
            <w:pPr>
              <w:pStyle w:val="ListParagraph"/>
              <w:spacing w:after="0" w:line="240" w:lineRule="auto"/>
              <w:ind w:left="418"/>
              <w:rPr>
                <w:rFonts w:ascii="Roboto" w:hAnsi="Roboto"/>
                <w:sz w:val="22"/>
                <w:szCs w:val="22"/>
              </w:rPr>
            </w:pPr>
            <w:r>
              <w:rPr>
                <w:rFonts w:ascii="Roboto" w:hAnsi="Roboto"/>
                <w:sz w:val="22"/>
                <w:szCs w:val="22"/>
              </w:rPr>
              <w:t xml:space="preserve">Planning start: </w:t>
            </w:r>
            <w:r w:rsidRPr="001C5335">
              <w:rPr>
                <w:rFonts w:ascii="Roboto" w:hAnsi="Roboto"/>
                <w:sz w:val="22"/>
                <w:szCs w:val="22"/>
              </w:rPr>
              <w:t xml:space="preserve">15 February </w:t>
            </w:r>
          </w:p>
          <w:p w14:paraId="667024E5" w14:textId="77777777" w:rsidR="001C5335" w:rsidRDefault="001C5335" w:rsidP="008554AB">
            <w:pPr>
              <w:pStyle w:val="ListParagraph"/>
              <w:spacing w:after="0" w:line="240" w:lineRule="auto"/>
              <w:ind w:left="418"/>
              <w:rPr>
                <w:rFonts w:ascii="Roboto" w:hAnsi="Roboto"/>
                <w:sz w:val="22"/>
                <w:szCs w:val="22"/>
              </w:rPr>
            </w:pPr>
          </w:p>
          <w:p w14:paraId="06A020AE" w14:textId="2CB9301A" w:rsidR="001C5335" w:rsidRPr="00D41337" w:rsidRDefault="001C5335" w:rsidP="008554AB">
            <w:pPr>
              <w:pStyle w:val="ListParagraph"/>
              <w:spacing w:after="0" w:line="240" w:lineRule="auto"/>
              <w:ind w:left="418"/>
              <w:rPr>
                <w:rFonts w:ascii="Roboto" w:hAnsi="Roboto"/>
                <w:sz w:val="22"/>
                <w:szCs w:val="22"/>
              </w:rPr>
            </w:pPr>
            <w:r>
              <w:rPr>
                <w:rFonts w:ascii="Roboto" w:hAnsi="Roboto"/>
                <w:sz w:val="22"/>
                <w:szCs w:val="22"/>
              </w:rPr>
              <w:t xml:space="preserve">Event start: </w:t>
            </w:r>
            <w:r w:rsidRPr="001C5335">
              <w:rPr>
                <w:rFonts w:ascii="Roboto" w:hAnsi="Roboto"/>
                <w:sz w:val="22"/>
                <w:szCs w:val="22"/>
              </w:rPr>
              <w:t>1-2 June</w:t>
            </w:r>
          </w:p>
        </w:tc>
      </w:tr>
      <w:tr w:rsidR="008554AB" w:rsidRPr="00A25902" w14:paraId="1B4D7A70" w14:textId="77777777" w:rsidTr="00103367">
        <w:trPr>
          <w:trHeight w:val="504"/>
        </w:trPr>
        <w:tc>
          <w:tcPr>
            <w:tcW w:w="233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vAlign w:val="center"/>
          </w:tcPr>
          <w:p w14:paraId="4D9F129A" w14:textId="5934BB76" w:rsidR="008554AB" w:rsidRPr="006F6233" w:rsidRDefault="008554AB" w:rsidP="00CE1452">
            <w:pPr>
              <w:pStyle w:val="NormalWeb"/>
              <w:ind w:left="64"/>
              <w:jc w:val="center"/>
              <w:rPr>
                <w:rFonts w:ascii="Roboto" w:eastAsia="Calibri" w:hAnsi="Roboto" w:cs="Calibri"/>
                <w:sz w:val="22"/>
                <w:szCs w:val="22"/>
              </w:rPr>
            </w:pPr>
            <w:r w:rsidRPr="008554AB">
              <w:rPr>
                <w:rFonts w:ascii="Roboto" w:eastAsia="Calibri" w:hAnsi="Roboto" w:cs="Calibri"/>
                <w:sz w:val="22"/>
                <w:szCs w:val="22"/>
              </w:rPr>
              <w:t>Project Manager</w:t>
            </w:r>
          </w:p>
        </w:tc>
        <w:tc>
          <w:tcPr>
            <w:tcW w:w="7740" w:type="dxa"/>
            <w:tcBorders>
              <w:top w:val="single" w:sz="4" w:space="0" w:color="51BFFC"/>
              <w:left w:val="single" w:sz="4" w:space="0" w:color="51BFFC"/>
              <w:bottom w:val="single" w:sz="4" w:space="0" w:color="51BFFC"/>
              <w:right w:val="single" w:sz="4" w:space="0" w:color="51BFFC"/>
            </w:tcBorders>
            <w:vAlign w:val="center"/>
          </w:tcPr>
          <w:p w14:paraId="6A996F3E" w14:textId="5CD23880" w:rsidR="008554AB" w:rsidRPr="00C142A2" w:rsidRDefault="00CD6A06" w:rsidP="008554AB">
            <w:pPr>
              <w:pStyle w:val="ListParagraph"/>
              <w:spacing w:after="0" w:line="240" w:lineRule="auto"/>
              <w:ind w:left="418"/>
              <w:rPr>
                <w:rFonts w:ascii="Roboto" w:hAnsi="Roboto"/>
                <w:sz w:val="22"/>
                <w:szCs w:val="22"/>
              </w:rPr>
            </w:pPr>
            <w:r>
              <w:rPr>
                <w:rFonts w:ascii="Roboto" w:hAnsi="Roboto"/>
                <w:sz w:val="22"/>
                <w:szCs w:val="22"/>
              </w:rPr>
              <w:t>XXXXX</w:t>
            </w:r>
          </w:p>
        </w:tc>
      </w:tr>
      <w:tr w:rsidR="008554AB" w:rsidRPr="00A25902" w14:paraId="21F43B2E" w14:textId="77777777" w:rsidTr="00103367">
        <w:trPr>
          <w:trHeight w:val="504"/>
        </w:trPr>
        <w:tc>
          <w:tcPr>
            <w:tcW w:w="233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vAlign w:val="center"/>
          </w:tcPr>
          <w:p w14:paraId="318F12BA" w14:textId="50920E94" w:rsidR="008554AB" w:rsidRPr="008554AB" w:rsidRDefault="008554AB" w:rsidP="00CE1452">
            <w:pPr>
              <w:spacing w:line="240" w:lineRule="auto"/>
              <w:jc w:val="center"/>
              <w:rPr>
                <w:rFonts w:ascii="Roboto" w:hAnsi="Roboto"/>
                <w:sz w:val="22"/>
                <w:szCs w:val="22"/>
              </w:rPr>
            </w:pPr>
            <w:r w:rsidRPr="008554AB">
              <w:rPr>
                <w:rFonts w:ascii="Roboto" w:hAnsi="Roboto"/>
                <w:sz w:val="22"/>
                <w:szCs w:val="22"/>
              </w:rPr>
              <w:t>Approval</w:t>
            </w:r>
          </w:p>
          <w:p w14:paraId="2EA41E1C" w14:textId="58CE3A31" w:rsidR="008554AB" w:rsidRPr="008554AB" w:rsidRDefault="008554AB" w:rsidP="00CE1452">
            <w:pPr>
              <w:pStyle w:val="NormalWeb"/>
              <w:ind w:left="64"/>
              <w:jc w:val="center"/>
              <w:rPr>
                <w:rFonts w:ascii="Roboto" w:eastAsia="Calibri" w:hAnsi="Roboto" w:cs="Calibri"/>
                <w:sz w:val="22"/>
                <w:szCs w:val="22"/>
              </w:rPr>
            </w:pPr>
            <w:r w:rsidRPr="008554AB">
              <w:rPr>
                <w:rFonts w:ascii="Roboto" w:eastAsia="Calibri" w:hAnsi="Roboto" w:cs="Calibri"/>
                <w:sz w:val="22"/>
                <w:szCs w:val="22"/>
              </w:rPr>
              <w:t>Authority/Sponsor</w:t>
            </w:r>
          </w:p>
        </w:tc>
        <w:tc>
          <w:tcPr>
            <w:tcW w:w="7740" w:type="dxa"/>
            <w:tcBorders>
              <w:top w:val="single" w:sz="4" w:space="0" w:color="51BFFC"/>
              <w:left w:val="single" w:sz="4" w:space="0" w:color="51BFFC"/>
              <w:bottom w:val="single" w:sz="4" w:space="0" w:color="51BFFC"/>
              <w:right w:val="single" w:sz="4" w:space="0" w:color="51BFFC"/>
            </w:tcBorders>
            <w:vAlign w:val="center"/>
          </w:tcPr>
          <w:p w14:paraId="6923EAD1" w14:textId="71D8CB17" w:rsidR="008554AB" w:rsidRPr="00C142A2" w:rsidRDefault="00CD6A06" w:rsidP="008554AB">
            <w:pPr>
              <w:pStyle w:val="ListParagraph"/>
              <w:spacing w:after="0" w:line="240" w:lineRule="auto"/>
              <w:ind w:left="418"/>
              <w:rPr>
                <w:rFonts w:ascii="Roboto" w:hAnsi="Roboto"/>
                <w:sz w:val="22"/>
                <w:szCs w:val="22"/>
              </w:rPr>
            </w:pPr>
            <w:r>
              <w:rPr>
                <w:rFonts w:ascii="Roboto" w:hAnsi="Roboto"/>
                <w:sz w:val="22"/>
                <w:szCs w:val="22"/>
              </w:rPr>
              <w:t>YYYYY</w:t>
            </w:r>
          </w:p>
        </w:tc>
      </w:tr>
      <w:tr w:rsidR="008554AB" w:rsidRPr="00A25902" w14:paraId="1B9A2781" w14:textId="77777777" w:rsidTr="00103367">
        <w:trPr>
          <w:trHeight w:val="504"/>
        </w:trPr>
        <w:tc>
          <w:tcPr>
            <w:tcW w:w="233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vAlign w:val="center"/>
          </w:tcPr>
          <w:p w14:paraId="1CBF0BDD" w14:textId="03EA3AE9" w:rsidR="008554AB" w:rsidRPr="008554AB" w:rsidRDefault="008554AB" w:rsidP="00CE1452">
            <w:pPr>
              <w:spacing w:line="240" w:lineRule="auto"/>
              <w:jc w:val="center"/>
              <w:rPr>
                <w:rFonts w:ascii="Roboto" w:hAnsi="Roboto"/>
                <w:sz w:val="22"/>
                <w:szCs w:val="22"/>
              </w:rPr>
            </w:pPr>
            <w:r w:rsidRPr="008554AB">
              <w:rPr>
                <w:rFonts w:ascii="Roboto" w:hAnsi="Roboto"/>
                <w:sz w:val="22"/>
                <w:szCs w:val="22"/>
              </w:rPr>
              <w:t>Assumptions or Constraints</w:t>
            </w:r>
          </w:p>
        </w:tc>
        <w:tc>
          <w:tcPr>
            <w:tcW w:w="7740" w:type="dxa"/>
            <w:tcBorders>
              <w:top w:val="single" w:sz="4" w:space="0" w:color="51BFFC"/>
              <w:left w:val="single" w:sz="4" w:space="0" w:color="51BFFC"/>
              <w:bottom w:val="single" w:sz="4" w:space="0" w:color="51BFFC"/>
              <w:right w:val="single" w:sz="4" w:space="0" w:color="51BFFC"/>
            </w:tcBorders>
            <w:vAlign w:val="center"/>
          </w:tcPr>
          <w:p w14:paraId="6836DBC6" w14:textId="4559C0D6" w:rsidR="008554AB" w:rsidRPr="00C142A2" w:rsidRDefault="00022E21" w:rsidP="008554AB">
            <w:pPr>
              <w:pStyle w:val="ListParagraph"/>
              <w:spacing w:after="0" w:line="240" w:lineRule="auto"/>
              <w:ind w:left="418"/>
              <w:rPr>
                <w:rFonts w:ascii="Roboto" w:hAnsi="Roboto"/>
                <w:sz w:val="22"/>
                <w:szCs w:val="22"/>
              </w:rPr>
            </w:pPr>
            <w:r w:rsidRPr="00022E21">
              <w:rPr>
                <w:rFonts w:ascii="Roboto" w:hAnsi="Roboto"/>
                <w:sz w:val="22"/>
                <w:szCs w:val="22"/>
              </w:rPr>
              <w:t>The project team has a fixed timeframe of 14 weeks to plan, develop, and implement the New Hire Orientation program before the first formal orientation scheduled for 1-2 June. The June date is firm and cannot be adjusted, which means the team must adhere to the deadline.</w:t>
            </w:r>
          </w:p>
        </w:tc>
      </w:tr>
      <w:tr w:rsidR="008554AB" w:rsidRPr="00A25902" w14:paraId="075BC61A" w14:textId="77777777" w:rsidTr="00103367">
        <w:trPr>
          <w:trHeight w:val="504"/>
        </w:trPr>
        <w:tc>
          <w:tcPr>
            <w:tcW w:w="233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vAlign w:val="center"/>
          </w:tcPr>
          <w:p w14:paraId="13ACD8C8" w14:textId="66CB8B57" w:rsidR="008554AB" w:rsidRPr="008554AB" w:rsidRDefault="008554AB" w:rsidP="00CE1452">
            <w:pPr>
              <w:spacing w:line="240" w:lineRule="auto"/>
              <w:jc w:val="center"/>
              <w:rPr>
                <w:rFonts w:ascii="Roboto" w:hAnsi="Roboto"/>
                <w:sz w:val="22"/>
                <w:szCs w:val="22"/>
              </w:rPr>
            </w:pPr>
            <w:r w:rsidRPr="008554AB">
              <w:rPr>
                <w:rFonts w:ascii="Roboto" w:hAnsi="Roboto"/>
                <w:sz w:val="22"/>
                <w:szCs w:val="22"/>
              </w:rPr>
              <w:t>Proposed Solution(s)</w:t>
            </w:r>
          </w:p>
        </w:tc>
        <w:tc>
          <w:tcPr>
            <w:tcW w:w="7740" w:type="dxa"/>
            <w:tcBorders>
              <w:top w:val="single" w:sz="4" w:space="0" w:color="51BFFC"/>
              <w:left w:val="single" w:sz="4" w:space="0" w:color="51BFFC"/>
              <w:bottom w:val="single" w:sz="4" w:space="0" w:color="51BFFC"/>
              <w:right w:val="single" w:sz="4" w:space="0" w:color="51BFFC"/>
            </w:tcBorders>
            <w:vAlign w:val="center"/>
          </w:tcPr>
          <w:p w14:paraId="0FF120A6" w14:textId="77777777" w:rsidR="008E6B60" w:rsidRPr="008E6B60" w:rsidRDefault="008E6B60" w:rsidP="008E6B60">
            <w:pPr>
              <w:pStyle w:val="ListParagraph"/>
              <w:spacing w:after="0" w:line="240" w:lineRule="auto"/>
              <w:ind w:left="418"/>
              <w:rPr>
                <w:rFonts w:ascii="Roboto" w:hAnsi="Roboto"/>
                <w:sz w:val="22"/>
                <w:szCs w:val="22"/>
              </w:rPr>
            </w:pPr>
            <w:r w:rsidRPr="008E6B60">
              <w:rPr>
                <w:rFonts w:ascii="Roboto" w:hAnsi="Roboto"/>
                <w:sz w:val="22"/>
                <w:szCs w:val="22"/>
              </w:rPr>
              <w:t>Comprehensive Orientation Program: Develop a comprehensive orientation program that spans the first week or two of a new employee's onboarding process. This program should include not only the initial orientation event but also ongoing support and training to help employees acclimate to their roles and the company culture.</w:t>
            </w:r>
          </w:p>
          <w:p w14:paraId="307E3235" w14:textId="77777777" w:rsidR="008E6B60" w:rsidRPr="008E6B60" w:rsidRDefault="008E6B60" w:rsidP="008E6B60">
            <w:pPr>
              <w:pStyle w:val="ListParagraph"/>
              <w:spacing w:after="0" w:line="240" w:lineRule="auto"/>
              <w:ind w:left="418"/>
              <w:rPr>
                <w:rFonts w:ascii="Roboto" w:hAnsi="Roboto"/>
                <w:sz w:val="22"/>
                <w:szCs w:val="22"/>
              </w:rPr>
            </w:pPr>
          </w:p>
          <w:p w14:paraId="7458F40B" w14:textId="77777777" w:rsidR="008E6B60" w:rsidRPr="008E6B60" w:rsidRDefault="008E6B60" w:rsidP="008E6B60">
            <w:pPr>
              <w:pStyle w:val="ListParagraph"/>
              <w:spacing w:after="0" w:line="240" w:lineRule="auto"/>
              <w:ind w:left="418"/>
              <w:rPr>
                <w:rFonts w:ascii="Roboto" w:hAnsi="Roboto"/>
                <w:sz w:val="22"/>
                <w:szCs w:val="22"/>
              </w:rPr>
            </w:pPr>
            <w:r w:rsidRPr="008E6B60">
              <w:rPr>
                <w:rFonts w:ascii="Roboto" w:hAnsi="Roboto"/>
                <w:sz w:val="22"/>
                <w:szCs w:val="22"/>
              </w:rPr>
              <w:t>Engaging and Interactive Activities: Design engaging and interactive activities during the orientation, such as morning icebreakers, campus tours, and Q&amp;A sessions with executives. This will help new hires feel welcome, build connections with colleagues, and gain a better understanding of the company's operations and values.</w:t>
            </w:r>
          </w:p>
          <w:p w14:paraId="13972D34" w14:textId="77777777" w:rsidR="008E6B60" w:rsidRPr="008E6B60" w:rsidRDefault="008E6B60" w:rsidP="008E6B60">
            <w:pPr>
              <w:pStyle w:val="ListParagraph"/>
              <w:spacing w:after="0" w:line="240" w:lineRule="auto"/>
              <w:ind w:left="418"/>
              <w:rPr>
                <w:rFonts w:ascii="Roboto" w:hAnsi="Roboto"/>
                <w:sz w:val="22"/>
                <w:szCs w:val="22"/>
              </w:rPr>
            </w:pPr>
          </w:p>
          <w:p w14:paraId="690531FE" w14:textId="29ADEA40" w:rsidR="008554AB" w:rsidRPr="00C142A2" w:rsidRDefault="008E6B60" w:rsidP="008E6B60">
            <w:pPr>
              <w:pStyle w:val="ListParagraph"/>
              <w:spacing w:after="0" w:line="240" w:lineRule="auto"/>
              <w:ind w:left="418"/>
              <w:rPr>
                <w:rFonts w:ascii="Roboto" w:hAnsi="Roboto"/>
                <w:sz w:val="22"/>
                <w:szCs w:val="22"/>
              </w:rPr>
            </w:pPr>
            <w:r w:rsidRPr="008E6B60">
              <w:rPr>
                <w:rFonts w:ascii="Roboto" w:hAnsi="Roboto"/>
                <w:sz w:val="22"/>
                <w:szCs w:val="22"/>
              </w:rPr>
              <w:t>Personalized Benefits Overview: Provide personalized and detailed overviews of Innovations Inc.'s benefits package to cater to individual needs and preferences. Offering a catered box lunch with diverse menu options can enhance the experience and demonstrate the company's commitment to employee well-being.</w:t>
            </w:r>
          </w:p>
        </w:tc>
      </w:tr>
      <w:tr w:rsidR="008554AB" w:rsidRPr="00A25902" w14:paraId="4ED978D7" w14:textId="77777777" w:rsidTr="00103367">
        <w:trPr>
          <w:trHeight w:val="504"/>
        </w:trPr>
        <w:tc>
          <w:tcPr>
            <w:tcW w:w="233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vAlign w:val="center"/>
          </w:tcPr>
          <w:p w14:paraId="60A9BA2C" w14:textId="07FDA84D" w:rsidR="008554AB" w:rsidRPr="008554AB" w:rsidRDefault="008554AB" w:rsidP="00CE1452">
            <w:pPr>
              <w:spacing w:line="240" w:lineRule="auto"/>
              <w:jc w:val="center"/>
              <w:rPr>
                <w:rFonts w:ascii="Roboto" w:hAnsi="Roboto"/>
                <w:sz w:val="22"/>
                <w:szCs w:val="22"/>
              </w:rPr>
            </w:pPr>
            <w:r w:rsidRPr="008554AB">
              <w:rPr>
                <w:rFonts w:ascii="Roboto" w:hAnsi="Roboto"/>
                <w:sz w:val="22"/>
                <w:szCs w:val="22"/>
              </w:rPr>
              <w:t>Project Priorities</w:t>
            </w:r>
          </w:p>
        </w:tc>
        <w:tc>
          <w:tcPr>
            <w:tcW w:w="7740" w:type="dxa"/>
            <w:tcBorders>
              <w:top w:val="single" w:sz="4" w:space="0" w:color="51BFFC"/>
              <w:left w:val="single" w:sz="4" w:space="0" w:color="51BFFC"/>
              <w:bottom w:val="single" w:sz="4" w:space="0" w:color="51BFFC"/>
              <w:right w:val="single" w:sz="4" w:space="0" w:color="51BFFC"/>
            </w:tcBorders>
            <w:vAlign w:val="center"/>
          </w:tcPr>
          <w:p w14:paraId="6A580C37" w14:textId="09FBF56E" w:rsidR="008554AB" w:rsidRPr="00C142A2" w:rsidRDefault="008E6B60" w:rsidP="008554AB">
            <w:pPr>
              <w:pStyle w:val="ListParagraph"/>
              <w:spacing w:after="0" w:line="240" w:lineRule="auto"/>
              <w:ind w:left="418"/>
              <w:rPr>
                <w:rFonts w:ascii="Roboto" w:hAnsi="Roboto"/>
                <w:sz w:val="22"/>
                <w:szCs w:val="22"/>
              </w:rPr>
            </w:pPr>
            <w:r>
              <w:rPr>
                <w:rFonts w:ascii="Roboto" w:hAnsi="Roboto"/>
                <w:sz w:val="22"/>
                <w:szCs w:val="22"/>
              </w:rPr>
              <w:t>High</w:t>
            </w:r>
          </w:p>
        </w:tc>
      </w:tr>
      <w:tr w:rsidR="008554AB" w:rsidRPr="00A25902" w14:paraId="47B801D8" w14:textId="77777777" w:rsidTr="00103367">
        <w:trPr>
          <w:trHeight w:val="504"/>
        </w:trPr>
        <w:tc>
          <w:tcPr>
            <w:tcW w:w="233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vAlign w:val="center"/>
          </w:tcPr>
          <w:p w14:paraId="4CCDB8DE" w14:textId="792B9142" w:rsidR="008554AB" w:rsidRPr="008554AB" w:rsidRDefault="008554AB" w:rsidP="00CE1452">
            <w:pPr>
              <w:spacing w:line="240" w:lineRule="auto"/>
              <w:jc w:val="center"/>
              <w:rPr>
                <w:rFonts w:ascii="Roboto" w:hAnsi="Roboto"/>
                <w:sz w:val="22"/>
                <w:szCs w:val="22"/>
              </w:rPr>
            </w:pPr>
            <w:r w:rsidRPr="008554AB">
              <w:rPr>
                <w:rFonts w:ascii="Roboto" w:hAnsi="Roboto"/>
                <w:sz w:val="22"/>
                <w:szCs w:val="22"/>
              </w:rPr>
              <w:lastRenderedPageBreak/>
              <w:t>Return on Investment (ROI)</w:t>
            </w:r>
          </w:p>
        </w:tc>
        <w:tc>
          <w:tcPr>
            <w:tcW w:w="7740" w:type="dxa"/>
            <w:tcBorders>
              <w:top w:val="single" w:sz="4" w:space="0" w:color="51BFFC"/>
              <w:left w:val="single" w:sz="4" w:space="0" w:color="51BFFC"/>
              <w:bottom w:val="single" w:sz="4" w:space="0" w:color="51BFFC"/>
              <w:right w:val="single" w:sz="4" w:space="0" w:color="51BFFC"/>
            </w:tcBorders>
            <w:vAlign w:val="center"/>
          </w:tcPr>
          <w:p w14:paraId="0B39E94E" w14:textId="7A9E7904" w:rsidR="008554AB" w:rsidRPr="00C142A2" w:rsidRDefault="00936E25" w:rsidP="008554AB">
            <w:pPr>
              <w:pStyle w:val="ListParagraph"/>
              <w:spacing w:after="0" w:line="240" w:lineRule="auto"/>
              <w:ind w:left="418"/>
              <w:rPr>
                <w:rFonts w:ascii="Roboto" w:hAnsi="Roboto"/>
                <w:sz w:val="22"/>
                <w:szCs w:val="22"/>
              </w:rPr>
            </w:pPr>
            <w:r w:rsidRPr="00936E25">
              <w:rPr>
                <w:rFonts w:ascii="Roboto" w:hAnsi="Roboto"/>
                <w:sz w:val="22"/>
                <w:szCs w:val="22"/>
              </w:rPr>
              <w:t>ROI = (Total Benefits Gained - Total Costs Incurred) / Total Costs Incurred * 100</w:t>
            </w:r>
          </w:p>
        </w:tc>
      </w:tr>
      <w:tr w:rsidR="008554AB" w:rsidRPr="00A25902" w14:paraId="517B1631" w14:textId="77777777" w:rsidTr="00103367">
        <w:trPr>
          <w:trHeight w:val="504"/>
        </w:trPr>
        <w:tc>
          <w:tcPr>
            <w:tcW w:w="233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vAlign w:val="center"/>
          </w:tcPr>
          <w:p w14:paraId="7A0F449E" w14:textId="77777777" w:rsidR="008554AB" w:rsidRPr="008554AB" w:rsidRDefault="008554AB" w:rsidP="00CE1452">
            <w:pPr>
              <w:spacing w:line="240" w:lineRule="auto"/>
              <w:jc w:val="center"/>
              <w:rPr>
                <w:rFonts w:ascii="Roboto" w:hAnsi="Roboto"/>
                <w:sz w:val="22"/>
                <w:szCs w:val="22"/>
              </w:rPr>
            </w:pPr>
            <w:r w:rsidRPr="008554AB">
              <w:rPr>
                <w:rFonts w:ascii="Roboto" w:hAnsi="Roboto"/>
                <w:sz w:val="22"/>
                <w:szCs w:val="22"/>
              </w:rPr>
              <w:t>Risks</w:t>
            </w:r>
          </w:p>
          <w:p w14:paraId="52B0F331" w14:textId="36C8540A" w:rsidR="008554AB" w:rsidRPr="008554AB" w:rsidRDefault="008554AB" w:rsidP="00CE1452">
            <w:pPr>
              <w:spacing w:line="240" w:lineRule="auto"/>
              <w:jc w:val="center"/>
              <w:rPr>
                <w:rFonts w:ascii="Roboto" w:hAnsi="Roboto"/>
                <w:sz w:val="22"/>
                <w:szCs w:val="22"/>
              </w:rPr>
            </w:pPr>
            <w:r w:rsidRPr="008554AB">
              <w:rPr>
                <w:rFonts w:ascii="Roboto" w:hAnsi="Roboto"/>
                <w:sz w:val="22"/>
                <w:szCs w:val="22"/>
              </w:rPr>
              <w:t>(Potential)</w:t>
            </w:r>
          </w:p>
        </w:tc>
        <w:tc>
          <w:tcPr>
            <w:tcW w:w="7740" w:type="dxa"/>
            <w:tcBorders>
              <w:top w:val="single" w:sz="4" w:space="0" w:color="51BFFC"/>
              <w:left w:val="single" w:sz="4" w:space="0" w:color="51BFFC"/>
              <w:bottom w:val="single" w:sz="4" w:space="0" w:color="51BFFC"/>
              <w:right w:val="single" w:sz="4" w:space="0" w:color="51BFFC"/>
            </w:tcBorders>
            <w:vAlign w:val="center"/>
          </w:tcPr>
          <w:p w14:paraId="696E8F44" w14:textId="4B315EF2" w:rsidR="008554AB" w:rsidRPr="00C142A2" w:rsidRDefault="00936E25" w:rsidP="008554AB">
            <w:pPr>
              <w:pStyle w:val="ListParagraph"/>
              <w:spacing w:after="0" w:line="240" w:lineRule="auto"/>
              <w:ind w:left="418"/>
              <w:rPr>
                <w:rFonts w:ascii="Roboto" w:hAnsi="Roboto"/>
                <w:sz w:val="22"/>
                <w:szCs w:val="22"/>
              </w:rPr>
            </w:pPr>
            <w:r>
              <w:rPr>
                <w:rFonts w:ascii="Roboto" w:hAnsi="Roboto"/>
                <w:sz w:val="22"/>
                <w:szCs w:val="22"/>
              </w:rPr>
              <w:t>Timeline extension</w:t>
            </w:r>
          </w:p>
        </w:tc>
      </w:tr>
      <w:tr w:rsidR="008554AB" w:rsidRPr="00A25902" w14:paraId="0A2BC940" w14:textId="77777777" w:rsidTr="00103367">
        <w:trPr>
          <w:trHeight w:val="504"/>
        </w:trPr>
        <w:tc>
          <w:tcPr>
            <w:tcW w:w="233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vAlign w:val="center"/>
          </w:tcPr>
          <w:p w14:paraId="25DD92B1" w14:textId="4CD45A24" w:rsidR="008554AB" w:rsidRPr="008554AB" w:rsidRDefault="008554AB" w:rsidP="00CE1452">
            <w:pPr>
              <w:spacing w:line="240" w:lineRule="auto"/>
              <w:jc w:val="center"/>
              <w:rPr>
                <w:rFonts w:ascii="Roboto" w:hAnsi="Roboto"/>
                <w:sz w:val="22"/>
                <w:szCs w:val="22"/>
              </w:rPr>
            </w:pPr>
            <w:r w:rsidRPr="008554AB">
              <w:rPr>
                <w:rFonts w:ascii="Roboto" w:hAnsi="Roboto"/>
                <w:sz w:val="22"/>
                <w:szCs w:val="22"/>
              </w:rPr>
              <w:t>Resources Required</w:t>
            </w:r>
          </w:p>
        </w:tc>
        <w:tc>
          <w:tcPr>
            <w:tcW w:w="7740" w:type="dxa"/>
            <w:tcBorders>
              <w:top w:val="single" w:sz="4" w:space="0" w:color="51BFFC"/>
              <w:left w:val="single" w:sz="4" w:space="0" w:color="51BFFC"/>
              <w:bottom w:val="single" w:sz="4" w:space="0" w:color="51BFFC"/>
              <w:right w:val="single" w:sz="4" w:space="0" w:color="51BFFC"/>
            </w:tcBorders>
            <w:vAlign w:val="center"/>
          </w:tcPr>
          <w:p w14:paraId="40514E0B" w14:textId="2FDCB833" w:rsidR="008554AB" w:rsidRPr="00C142A2" w:rsidRDefault="009B06C8" w:rsidP="008554AB">
            <w:pPr>
              <w:pStyle w:val="ListParagraph"/>
              <w:spacing w:after="0" w:line="240" w:lineRule="auto"/>
              <w:ind w:left="418"/>
              <w:rPr>
                <w:rFonts w:ascii="Roboto" w:hAnsi="Roboto"/>
                <w:sz w:val="22"/>
                <w:szCs w:val="22"/>
              </w:rPr>
            </w:pPr>
            <w:r w:rsidRPr="009B06C8">
              <w:rPr>
                <w:rFonts w:ascii="Roboto" w:hAnsi="Roboto"/>
                <w:sz w:val="22"/>
                <w:szCs w:val="22"/>
              </w:rPr>
              <w:t>Information Technology</w:t>
            </w:r>
            <w:r>
              <w:rPr>
                <w:rFonts w:ascii="Roboto" w:hAnsi="Roboto"/>
                <w:sz w:val="22"/>
                <w:szCs w:val="22"/>
              </w:rPr>
              <w:t>, Finances, Marketing and HR</w:t>
            </w:r>
            <w:bookmarkStart w:id="0" w:name="_GoBack"/>
            <w:bookmarkEnd w:id="0"/>
          </w:p>
        </w:tc>
      </w:tr>
    </w:tbl>
    <w:p w14:paraId="027EFC32" w14:textId="77777777" w:rsidR="00023F13" w:rsidRDefault="00023F13" w:rsidP="00023F13">
      <w:pPr>
        <w:rPr>
          <w:rFonts w:ascii="Roboto" w:hAnsi="Roboto"/>
          <w:sz w:val="24"/>
          <w:szCs w:val="24"/>
        </w:rPr>
      </w:pPr>
    </w:p>
    <w:sectPr w:rsidR="00023F13" w:rsidSect="008442AA">
      <w:headerReference w:type="even" r:id="rId10"/>
      <w:headerReference w:type="default" r:id="rId11"/>
      <w:headerReference w:type="first" r:id="rId12"/>
      <w:pgSz w:w="11906" w:h="16838"/>
      <w:pgMar w:top="720" w:right="720" w:bottom="720" w:left="720" w:header="708" w:footer="708"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24652D" w14:textId="77777777" w:rsidR="00365167" w:rsidRDefault="00365167" w:rsidP="004A730D">
      <w:pPr>
        <w:spacing w:after="0" w:line="240" w:lineRule="auto"/>
      </w:pPr>
      <w:r>
        <w:separator/>
      </w:r>
    </w:p>
  </w:endnote>
  <w:endnote w:type="continuationSeparator" w:id="0">
    <w:p w14:paraId="36FD8713" w14:textId="77777777" w:rsidR="00365167" w:rsidRDefault="00365167" w:rsidP="004A730D">
      <w:pPr>
        <w:spacing w:after="0" w:line="240" w:lineRule="auto"/>
      </w:pPr>
      <w:r>
        <w:continuationSeparator/>
      </w:r>
    </w:p>
  </w:endnote>
  <w:endnote w:type="continuationNotice" w:id="1">
    <w:p w14:paraId="57C0AB29" w14:textId="77777777" w:rsidR="00365167" w:rsidRDefault="003651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02F2D2" w14:textId="77777777" w:rsidR="00365167" w:rsidRDefault="00365167" w:rsidP="004A730D">
      <w:pPr>
        <w:spacing w:after="0" w:line="240" w:lineRule="auto"/>
      </w:pPr>
      <w:r>
        <w:separator/>
      </w:r>
    </w:p>
  </w:footnote>
  <w:footnote w:type="continuationSeparator" w:id="0">
    <w:p w14:paraId="5740A774" w14:textId="77777777" w:rsidR="00365167" w:rsidRDefault="00365167" w:rsidP="004A730D">
      <w:pPr>
        <w:spacing w:after="0" w:line="240" w:lineRule="auto"/>
      </w:pPr>
      <w:r>
        <w:continuationSeparator/>
      </w:r>
    </w:p>
  </w:footnote>
  <w:footnote w:type="continuationNotice" w:id="1">
    <w:p w14:paraId="4C594AAD" w14:textId="77777777" w:rsidR="00365167" w:rsidRDefault="003651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C494B" w14:textId="77777777" w:rsidR="0041237D" w:rsidRDefault="0041237D">
    <w:pPr>
      <w:pStyle w:val="Header"/>
    </w:pPr>
    <w:r>
      <w:rPr>
        <w:noProof/>
        <w:lang w:val="en-MY" w:eastAsia="en-MY"/>
      </w:rPr>
      <w:drawing>
        <wp:anchor distT="0" distB="0" distL="114300" distR="114300" simplePos="0" relativeHeight="251658240" behindDoc="1" locked="0" layoutInCell="0" allowOverlap="1" wp14:anchorId="001DB830" wp14:editId="0F2FBFB0">
          <wp:simplePos x="0" y="0"/>
          <wp:positionH relativeFrom="margin">
            <wp:align>center</wp:align>
          </wp:positionH>
          <wp:positionV relativeFrom="margin">
            <wp:align>center</wp:align>
          </wp:positionV>
          <wp:extent cx="8096250" cy="10477500"/>
          <wp:effectExtent l="0" t="0" r="6350" b="0"/>
          <wp:wrapNone/>
          <wp:docPr id="9" name="WordPictureWatermark280800560"/>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280800560"/>
                  <pic:cNvPicPr>
                    <a:picLocks noGrp="1" noRot="1" noChangeAspect="1" noResize="1" noEditPoints="1" noAdjustHandles="1" noChangeArrowheads="1" noChangeShapeType="1" noCrop="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8096250" cy="10477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769A4" w14:textId="77777777" w:rsidR="0069786C" w:rsidRDefault="0069786C" w:rsidP="0069786C">
    <w:pPr>
      <w:pStyle w:val="Header"/>
      <w:jc w:val="right"/>
    </w:pPr>
    <w:r>
      <w:rPr>
        <w:noProof/>
        <w:lang w:val="en-MY" w:eastAsia="en-MY"/>
      </w:rPr>
      <w:drawing>
        <wp:inline distT="0" distB="0" distL="0" distR="0" wp14:anchorId="625588E9" wp14:editId="06722C6A">
          <wp:extent cx="1155065" cy="492868"/>
          <wp:effectExtent l="0" t="0" r="6985" b="0"/>
          <wp:docPr id="2061681255" name="Picture 1"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81255" name="Picture 1" descr="A picture containing font, graphics, logo, graphic de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92467" cy="508827"/>
                  </a:xfrm>
                  <a:prstGeom prst="rect">
                    <a:avLst/>
                  </a:prstGeom>
                </pic:spPr>
              </pic:pic>
            </a:graphicData>
          </a:graphic>
        </wp:inline>
      </w:drawing>
    </w:r>
  </w:p>
  <w:p w14:paraId="151C8562" w14:textId="24D353F9" w:rsidR="0069786C" w:rsidRDefault="0069786C" w:rsidP="0069786C">
    <w:pPr>
      <w:pStyle w:val="Heading1"/>
      <w:shd w:val="clear" w:color="auto" w:fill="FFFFFF"/>
      <w:spacing w:before="360" w:after="240"/>
      <w:jc w:val="center"/>
    </w:pPr>
    <w:r w:rsidRPr="0069786C">
      <w:rPr>
        <w:rFonts w:ascii="Roboto" w:hAnsi="Roboto"/>
        <w:bCs/>
        <w:sz w:val="36"/>
        <w:szCs w:val="36"/>
      </w:rPr>
      <w:t>Develop Project Charter Final Lab</w:t>
    </w:r>
  </w:p>
  <w:p w14:paraId="3D7AC906" w14:textId="77777777" w:rsidR="00893FAD" w:rsidRPr="0069786C" w:rsidRDefault="00893FAD" w:rsidP="006978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40FE4" w14:textId="77777777" w:rsidR="0041237D" w:rsidRDefault="0041237D">
    <w:pPr>
      <w:pStyle w:val="Header"/>
    </w:pPr>
    <w:r>
      <w:rPr>
        <w:noProof/>
        <w:lang w:val="en-MY" w:eastAsia="en-MY"/>
      </w:rPr>
      <w:drawing>
        <wp:anchor distT="0" distB="0" distL="114300" distR="114300" simplePos="0" relativeHeight="251658242" behindDoc="1" locked="0" layoutInCell="0" allowOverlap="1" wp14:anchorId="35D989E6" wp14:editId="758BFEEB">
          <wp:simplePos x="0" y="0"/>
          <wp:positionH relativeFrom="margin">
            <wp:align>center</wp:align>
          </wp:positionH>
          <wp:positionV relativeFrom="margin">
            <wp:align>center</wp:align>
          </wp:positionV>
          <wp:extent cx="8096250" cy="10477500"/>
          <wp:effectExtent l="0" t="0" r="6350" b="0"/>
          <wp:wrapNone/>
          <wp:docPr id="7" name="WordPictureWatermark280800559"/>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280800559"/>
                  <pic:cNvPicPr>
                    <a:picLocks noGrp="1" noRot="1" noChangeAspect="1" noResize="1" noEditPoints="1" noAdjustHandles="1" noChangeArrowheads="1" noChangeShapeType="1" noCrop="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8096250" cy="10477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0C2"/>
    <w:multiLevelType w:val="hybridMultilevel"/>
    <w:tmpl w:val="5610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D27EF"/>
    <w:multiLevelType w:val="hybridMultilevel"/>
    <w:tmpl w:val="8F20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8072C"/>
    <w:multiLevelType w:val="hybridMultilevel"/>
    <w:tmpl w:val="89CCC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9A08F2"/>
    <w:multiLevelType w:val="hybridMultilevel"/>
    <w:tmpl w:val="AAF89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147F7"/>
    <w:multiLevelType w:val="hybridMultilevel"/>
    <w:tmpl w:val="FC7CE3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4065BB"/>
    <w:multiLevelType w:val="hybridMultilevel"/>
    <w:tmpl w:val="FC7CE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73758F"/>
    <w:multiLevelType w:val="hybridMultilevel"/>
    <w:tmpl w:val="A39C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2477A7"/>
    <w:multiLevelType w:val="hybridMultilevel"/>
    <w:tmpl w:val="3A8A0F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107B72"/>
    <w:multiLevelType w:val="hybridMultilevel"/>
    <w:tmpl w:val="37F40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E0662F"/>
    <w:multiLevelType w:val="multilevel"/>
    <w:tmpl w:val="EF2A9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5C372A"/>
    <w:multiLevelType w:val="hybridMultilevel"/>
    <w:tmpl w:val="EF90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E67E7F"/>
    <w:multiLevelType w:val="multilevel"/>
    <w:tmpl w:val="25EE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E3E36"/>
    <w:multiLevelType w:val="multilevel"/>
    <w:tmpl w:val="A9A00B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9"/>
  </w:num>
  <w:num w:numId="3">
    <w:abstractNumId w:val="3"/>
  </w:num>
  <w:num w:numId="4">
    <w:abstractNumId w:val="5"/>
  </w:num>
  <w:num w:numId="5">
    <w:abstractNumId w:val="7"/>
  </w:num>
  <w:num w:numId="6">
    <w:abstractNumId w:val="4"/>
  </w:num>
  <w:num w:numId="7">
    <w:abstractNumId w:val="1"/>
  </w:num>
  <w:num w:numId="8">
    <w:abstractNumId w:val="10"/>
  </w:num>
  <w:num w:numId="9">
    <w:abstractNumId w:val="8"/>
  </w:num>
  <w:num w:numId="10">
    <w:abstractNumId w:val="0"/>
  </w:num>
  <w:num w:numId="11">
    <w:abstractNumId w:val="6"/>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wMjcyMjA1sTQxtTRQ0lEKTi0uzszPAykwqQUAvxy9DiwAAAA="/>
  </w:docVars>
  <w:rsids>
    <w:rsidRoot w:val="0022757E"/>
    <w:rsid w:val="000126C4"/>
    <w:rsid w:val="00013C00"/>
    <w:rsid w:val="00022E21"/>
    <w:rsid w:val="00023F13"/>
    <w:rsid w:val="0002503A"/>
    <w:rsid w:val="0005702E"/>
    <w:rsid w:val="00064E84"/>
    <w:rsid w:val="000650BC"/>
    <w:rsid w:val="000F1B12"/>
    <w:rsid w:val="00103367"/>
    <w:rsid w:val="00106A55"/>
    <w:rsid w:val="0012480A"/>
    <w:rsid w:val="001617A9"/>
    <w:rsid w:val="001661E7"/>
    <w:rsid w:val="00166CA7"/>
    <w:rsid w:val="00181674"/>
    <w:rsid w:val="001823A2"/>
    <w:rsid w:val="001C5335"/>
    <w:rsid w:val="001E157F"/>
    <w:rsid w:val="001E5503"/>
    <w:rsid w:val="00202AFD"/>
    <w:rsid w:val="00211211"/>
    <w:rsid w:val="0022351D"/>
    <w:rsid w:val="0022757E"/>
    <w:rsid w:val="0024044E"/>
    <w:rsid w:val="002536E0"/>
    <w:rsid w:val="002537A5"/>
    <w:rsid w:val="0025456B"/>
    <w:rsid w:val="00262306"/>
    <w:rsid w:val="002969B6"/>
    <w:rsid w:val="002E0BCF"/>
    <w:rsid w:val="002E7ADD"/>
    <w:rsid w:val="00303020"/>
    <w:rsid w:val="003460E6"/>
    <w:rsid w:val="003627A0"/>
    <w:rsid w:val="00365167"/>
    <w:rsid w:val="00392C88"/>
    <w:rsid w:val="003B54E4"/>
    <w:rsid w:val="003C40E0"/>
    <w:rsid w:val="003C7C57"/>
    <w:rsid w:val="00402523"/>
    <w:rsid w:val="00410C85"/>
    <w:rsid w:val="00411A7D"/>
    <w:rsid w:val="0041237D"/>
    <w:rsid w:val="004527D0"/>
    <w:rsid w:val="004604CB"/>
    <w:rsid w:val="00467BD4"/>
    <w:rsid w:val="004918FC"/>
    <w:rsid w:val="004A54B9"/>
    <w:rsid w:val="004A730D"/>
    <w:rsid w:val="004D43AA"/>
    <w:rsid w:val="004E7749"/>
    <w:rsid w:val="005132E4"/>
    <w:rsid w:val="00560307"/>
    <w:rsid w:val="00564126"/>
    <w:rsid w:val="005C642D"/>
    <w:rsid w:val="005E62E8"/>
    <w:rsid w:val="005F3FB2"/>
    <w:rsid w:val="00634D63"/>
    <w:rsid w:val="00636FD0"/>
    <w:rsid w:val="006501FF"/>
    <w:rsid w:val="006737E8"/>
    <w:rsid w:val="0069786C"/>
    <w:rsid w:val="006C1D33"/>
    <w:rsid w:val="006F6233"/>
    <w:rsid w:val="006F76AE"/>
    <w:rsid w:val="007035F1"/>
    <w:rsid w:val="00715902"/>
    <w:rsid w:val="0074050F"/>
    <w:rsid w:val="0077351D"/>
    <w:rsid w:val="00786CA5"/>
    <w:rsid w:val="007C0BDE"/>
    <w:rsid w:val="007D152A"/>
    <w:rsid w:val="007F3E8D"/>
    <w:rsid w:val="008033F4"/>
    <w:rsid w:val="0081368C"/>
    <w:rsid w:val="008442AA"/>
    <w:rsid w:val="008449F9"/>
    <w:rsid w:val="0085303D"/>
    <w:rsid w:val="00855327"/>
    <w:rsid w:val="008554AB"/>
    <w:rsid w:val="0087596D"/>
    <w:rsid w:val="00893FAD"/>
    <w:rsid w:val="008C35D8"/>
    <w:rsid w:val="008C4C81"/>
    <w:rsid w:val="008E1F3A"/>
    <w:rsid w:val="008E3417"/>
    <w:rsid w:val="008E6B60"/>
    <w:rsid w:val="00912248"/>
    <w:rsid w:val="00913E3F"/>
    <w:rsid w:val="00914CF1"/>
    <w:rsid w:val="00932CB4"/>
    <w:rsid w:val="00933353"/>
    <w:rsid w:val="00935915"/>
    <w:rsid w:val="00936E25"/>
    <w:rsid w:val="00941F6F"/>
    <w:rsid w:val="00946050"/>
    <w:rsid w:val="009565A3"/>
    <w:rsid w:val="00990136"/>
    <w:rsid w:val="009B06C8"/>
    <w:rsid w:val="009F1034"/>
    <w:rsid w:val="00A05E0E"/>
    <w:rsid w:val="00A077C1"/>
    <w:rsid w:val="00A25902"/>
    <w:rsid w:val="00A46019"/>
    <w:rsid w:val="00A65618"/>
    <w:rsid w:val="00A65EA1"/>
    <w:rsid w:val="00A70C68"/>
    <w:rsid w:val="00A87F48"/>
    <w:rsid w:val="00A9377A"/>
    <w:rsid w:val="00AC0FF8"/>
    <w:rsid w:val="00AC1C9A"/>
    <w:rsid w:val="00AE024A"/>
    <w:rsid w:val="00AF43E9"/>
    <w:rsid w:val="00B17942"/>
    <w:rsid w:val="00B2558F"/>
    <w:rsid w:val="00B459C7"/>
    <w:rsid w:val="00B95592"/>
    <w:rsid w:val="00B956D7"/>
    <w:rsid w:val="00BA7D9D"/>
    <w:rsid w:val="00C00832"/>
    <w:rsid w:val="00C142A2"/>
    <w:rsid w:val="00C401F9"/>
    <w:rsid w:val="00C64E71"/>
    <w:rsid w:val="00C84CBD"/>
    <w:rsid w:val="00C90255"/>
    <w:rsid w:val="00C926C0"/>
    <w:rsid w:val="00C9574C"/>
    <w:rsid w:val="00C96E90"/>
    <w:rsid w:val="00C973BD"/>
    <w:rsid w:val="00CD6A06"/>
    <w:rsid w:val="00CE1452"/>
    <w:rsid w:val="00CF239D"/>
    <w:rsid w:val="00D12DDE"/>
    <w:rsid w:val="00D15265"/>
    <w:rsid w:val="00D15DC3"/>
    <w:rsid w:val="00D35368"/>
    <w:rsid w:val="00D366BD"/>
    <w:rsid w:val="00D36E8B"/>
    <w:rsid w:val="00D41337"/>
    <w:rsid w:val="00D44281"/>
    <w:rsid w:val="00D56AE3"/>
    <w:rsid w:val="00D665EA"/>
    <w:rsid w:val="00D75541"/>
    <w:rsid w:val="00D82BEE"/>
    <w:rsid w:val="00D94128"/>
    <w:rsid w:val="00D94B7E"/>
    <w:rsid w:val="00D955FA"/>
    <w:rsid w:val="00DA35E7"/>
    <w:rsid w:val="00DB4663"/>
    <w:rsid w:val="00DB4F6A"/>
    <w:rsid w:val="00DC4C8E"/>
    <w:rsid w:val="00DE4FA7"/>
    <w:rsid w:val="00DF0444"/>
    <w:rsid w:val="00DF2BC4"/>
    <w:rsid w:val="00E02CF4"/>
    <w:rsid w:val="00E06FF4"/>
    <w:rsid w:val="00E21608"/>
    <w:rsid w:val="00E62580"/>
    <w:rsid w:val="00E81091"/>
    <w:rsid w:val="00E83922"/>
    <w:rsid w:val="00EA54B9"/>
    <w:rsid w:val="00EB273A"/>
    <w:rsid w:val="00EC6918"/>
    <w:rsid w:val="00EF1C90"/>
    <w:rsid w:val="00EF3772"/>
    <w:rsid w:val="00EF5804"/>
    <w:rsid w:val="00F01033"/>
    <w:rsid w:val="00F06822"/>
    <w:rsid w:val="00F06924"/>
    <w:rsid w:val="00F22D42"/>
    <w:rsid w:val="00F87CF8"/>
    <w:rsid w:val="00FB5EA3"/>
    <w:rsid w:val="02D421FE"/>
    <w:rsid w:val="080AD17D"/>
    <w:rsid w:val="0AEA2A77"/>
    <w:rsid w:val="0D43F8E1"/>
    <w:rsid w:val="0D5931C9"/>
    <w:rsid w:val="10AB5FCB"/>
    <w:rsid w:val="10FE961A"/>
    <w:rsid w:val="13B4EAA2"/>
    <w:rsid w:val="13F75C30"/>
    <w:rsid w:val="152395E7"/>
    <w:rsid w:val="16CD12EC"/>
    <w:rsid w:val="17C89A66"/>
    <w:rsid w:val="196EE54A"/>
    <w:rsid w:val="1C4EA68D"/>
    <w:rsid w:val="1E65CBB9"/>
    <w:rsid w:val="1E817C53"/>
    <w:rsid w:val="201D4CB4"/>
    <w:rsid w:val="22C7ED5F"/>
    <w:rsid w:val="267BAD73"/>
    <w:rsid w:val="2C93EAAE"/>
    <w:rsid w:val="2E27C9C8"/>
    <w:rsid w:val="30A38782"/>
    <w:rsid w:val="314C32FC"/>
    <w:rsid w:val="317C57AC"/>
    <w:rsid w:val="321CCC69"/>
    <w:rsid w:val="324C65B2"/>
    <w:rsid w:val="33306261"/>
    <w:rsid w:val="34500852"/>
    <w:rsid w:val="34ED54A0"/>
    <w:rsid w:val="3659A759"/>
    <w:rsid w:val="36DCE615"/>
    <w:rsid w:val="3A882AE6"/>
    <w:rsid w:val="3AD17E6E"/>
    <w:rsid w:val="3C346CD0"/>
    <w:rsid w:val="3EF39F6A"/>
    <w:rsid w:val="40601D42"/>
    <w:rsid w:val="421B5915"/>
    <w:rsid w:val="42764C43"/>
    <w:rsid w:val="46366120"/>
    <w:rsid w:val="48DC929B"/>
    <w:rsid w:val="49865DAF"/>
    <w:rsid w:val="4A4AE57F"/>
    <w:rsid w:val="4B500D22"/>
    <w:rsid w:val="4CA0A19D"/>
    <w:rsid w:val="4D63039E"/>
    <w:rsid w:val="51BDC835"/>
    <w:rsid w:val="52AC231C"/>
    <w:rsid w:val="532F0F1F"/>
    <w:rsid w:val="56BB65FA"/>
    <w:rsid w:val="5B3B85B7"/>
    <w:rsid w:val="5FCCA34F"/>
    <w:rsid w:val="6323D9AA"/>
    <w:rsid w:val="660F9960"/>
    <w:rsid w:val="6E0F2DCD"/>
    <w:rsid w:val="70574325"/>
    <w:rsid w:val="752F1111"/>
    <w:rsid w:val="769E9713"/>
    <w:rsid w:val="7FC74D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D590B"/>
  <w15:docId w15:val="{A1199C18-977A-4428-AA8E-87FA47E45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1"/>
        <w:szCs w:val="21"/>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412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37D"/>
  </w:style>
  <w:style w:type="paragraph" w:styleId="Footer">
    <w:name w:val="footer"/>
    <w:basedOn w:val="Normal"/>
    <w:link w:val="FooterChar"/>
    <w:uiPriority w:val="99"/>
    <w:unhideWhenUsed/>
    <w:rsid w:val="00412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37D"/>
  </w:style>
  <w:style w:type="paragraph" w:styleId="ListParagraph">
    <w:name w:val="List Paragraph"/>
    <w:basedOn w:val="Normal"/>
    <w:uiPriority w:val="34"/>
    <w:qFormat/>
    <w:rsid w:val="005C642D"/>
    <w:pPr>
      <w:ind w:left="720"/>
      <w:contextualSpacing/>
    </w:pPr>
  </w:style>
  <w:style w:type="character" w:styleId="Hyperlink">
    <w:name w:val="Hyperlink"/>
    <w:basedOn w:val="DefaultParagraphFont"/>
    <w:uiPriority w:val="99"/>
    <w:unhideWhenUsed/>
    <w:rsid w:val="00564126"/>
    <w:rPr>
      <w:color w:val="0000FF" w:themeColor="hyperlink"/>
      <w:u w:val="single"/>
    </w:rPr>
  </w:style>
  <w:style w:type="character" w:customStyle="1" w:styleId="UnresolvedMention">
    <w:name w:val="Unresolved Mention"/>
    <w:basedOn w:val="DefaultParagraphFont"/>
    <w:uiPriority w:val="99"/>
    <w:semiHidden/>
    <w:unhideWhenUsed/>
    <w:rsid w:val="00564126"/>
    <w:rPr>
      <w:color w:val="605E5C"/>
      <w:shd w:val="clear" w:color="auto" w:fill="E1DFDD"/>
    </w:rPr>
  </w:style>
  <w:style w:type="paragraph" w:styleId="NormalWeb">
    <w:name w:val="Normal (Web)"/>
    <w:basedOn w:val="Normal"/>
    <w:uiPriority w:val="99"/>
    <w:semiHidden/>
    <w:unhideWhenUsed/>
    <w:rsid w:val="00A259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3E8D"/>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7F3E8D"/>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447478">
      <w:bodyDiv w:val="1"/>
      <w:marLeft w:val="0"/>
      <w:marRight w:val="0"/>
      <w:marTop w:val="0"/>
      <w:marBottom w:val="0"/>
      <w:divBdr>
        <w:top w:val="none" w:sz="0" w:space="0" w:color="auto"/>
        <w:left w:val="none" w:sz="0" w:space="0" w:color="auto"/>
        <w:bottom w:val="none" w:sz="0" w:space="0" w:color="auto"/>
        <w:right w:val="none" w:sz="0" w:space="0" w:color="auto"/>
      </w:divBdr>
    </w:div>
    <w:div w:id="945961720">
      <w:bodyDiv w:val="1"/>
      <w:marLeft w:val="0"/>
      <w:marRight w:val="0"/>
      <w:marTop w:val="0"/>
      <w:marBottom w:val="0"/>
      <w:divBdr>
        <w:top w:val="none" w:sz="0" w:space="0" w:color="auto"/>
        <w:left w:val="none" w:sz="0" w:space="0" w:color="auto"/>
        <w:bottom w:val="none" w:sz="0" w:space="0" w:color="auto"/>
        <w:right w:val="none" w:sz="0" w:space="0" w:color="auto"/>
      </w:divBdr>
    </w:div>
    <w:div w:id="1390491613">
      <w:bodyDiv w:val="1"/>
      <w:marLeft w:val="0"/>
      <w:marRight w:val="0"/>
      <w:marTop w:val="0"/>
      <w:marBottom w:val="0"/>
      <w:divBdr>
        <w:top w:val="none" w:sz="0" w:space="0" w:color="auto"/>
        <w:left w:val="none" w:sz="0" w:space="0" w:color="auto"/>
        <w:bottom w:val="none" w:sz="0" w:space="0" w:color="auto"/>
        <w:right w:val="none" w:sz="0" w:space="0" w:color="auto"/>
      </w:divBdr>
    </w:div>
    <w:div w:id="1578205089">
      <w:bodyDiv w:val="1"/>
      <w:marLeft w:val="0"/>
      <w:marRight w:val="0"/>
      <w:marTop w:val="0"/>
      <w:marBottom w:val="0"/>
      <w:divBdr>
        <w:top w:val="none" w:sz="0" w:space="0" w:color="auto"/>
        <w:left w:val="none" w:sz="0" w:space="0" w:color="auto"/>
        <w:bottom w:val="none" w:sz="0" w:space="0" w:color="auto"/>
        <w:right w:val="none" w:sz="0" w:space="0" w:color="auto"/>
      </w:divBdr>
    </w:div>
    <w:div w:id="1892881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nne%20Seidler\Downloads\SKT%20-%20Reading%20Topi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65bf01-db23-4216-b9ab-291b7cbc17db" xsi:nil="true"/>
    <lcf76f155ced4ddcb4097134ff3c332f xmlns="8e94226b-2312-4dcd-9715-50f9cf78e56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A2A82E68DBD344823FDA49190C4BB2" ma:contentTypeVersion="16" ma:contentTypeDescription="Create a new document." ma:contentTypeScope="" ma:versionID="d3c3fe84bc9b12f2b4a2b1f3accbfd70">
  <xsd:schema xmlns:xsd="http://www.w3.org/2001/XMLSchema" xmlns:xs="http://www.w3.org/2001/XMLSchema" xmlns:p="http://schemas.microsoft.com/office/2006/metadata/properties" xmlns:ns2="8e94226b-2312-4dcd-9715-50f9cf78e56e" xmlns:ns3="1d65bf01-db23-4216-b9ab-291b7cbc17db" targetNamespace="http://schemas.microsoft.com/office/2006/metadata/properties" ma:root="true" ma:fieldsID="5aea06c6d257f945130355f918832820" ns2:_="" ns3:_="">
    <xsd:import namespace="8e94226b-2312-4dcd-9715-50f9cf78e56e"/>
    <xsd:import namespace="1d65bf01-db23-4216-b9ab-291b7cbc17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94226b-2312-4dcd-9715-50f9cf78e5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65bf01-db23-4216-b9ab-291b7cbc17d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d4086e1-cf81-46e2-90b1-158579358d31}" ma:internalName="TaxCatchAll" ma:showField="CatchAllData" ma:web="1d65bf01-db23-4216-b9ab-291b7cbc17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EC5A77-2A4D-4C26-946C-A6B8390149F6}">
  <ds:schemaRefs>
    <ds:schemaRef ds:uri="http://schemas.microsoft.com/office/2006/metadata/properties"/>
    <ds:schemaRef ds:uri="http://schemas.microsoft.com/office/infopath/2007/PartnerControls"/>
    <ds:schemaRef ds:uri="1d65bf01-db23-4216-b9ab-291b7cbc17db"/>
    <ds:schemaRef ds:uri="8e94226b-2312-4dcd-9715-50f9cf78e56e"/>
  </ds:schemaRefs>
</ds:datastoreItem>
</file>

<file path=customXml/itemProps2.xml><?xml version="1.0" encoding="utf-8"?>
<ds:datastoreItem xmlns:ds="http://schemas.openxmlformats.org/officeDocument/2006/customXml" ds:itemID="{56F45B95-6F62-410A-B011-A80B72D258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94226b-2312-4dcd-9715-50f9cf78e56e"/>
    <ds:schemaRef ds:uri="1d65bf01-db23-4216-b9ab-291b7cbc17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F12DAF-41BF-4C47-9469-C901DCA426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SKT - Reading Topic Template (2).dotx</Template>
  <TotalTime>23</TotalTime>
  <Pages>2</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Seidler</dc:creator>
  <cp:keywords/>
  <cp:lastModifiedBy>Dennis</cp:lastModifiedBy>
  <cp:revision>13</cp:revision>
  <dcterms:created xsi:type="dcterms:W3CDTF">2023-06-22T18:47:00Z</dcterms:created>
  <dcterms:modified xsi:type="dcterms:W3CDTF">2023-07-21T01:49:00Z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Rose.Malcolm@igimail.com</vt:lpwstr>
  </property>
  <property fmtid="{D5CDD505-2E9C-101B-9397-08002B2CF9AE}" pid="5" name="MSIP_Label_f42aa342-8706-4288-bd11-ebb85995028c_SetDate">
    <vt:lpwstr>2020-01-31T00:05:10.5189336Z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700266f6-36d0-4df0-a82b-38b354af2d07</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0x01010001A2A82E68DBD344823FDA49190C4BB2</vt:lpwstr>
  </property>
  <property fmtid="{D5CDD505-2E9C-101B-9397-08002B2CF9AE}" pid="12" name="MediaServiceImageTags">
    <vt:lpwstr/>
  </property>
</Properties>
</file>