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7BA5C" w14:textId="1661BD3D" w:rsidR="0023092B" w:rsidRPr="002D2ED0" w:rsidRDefault="0023092B" w:rsidP="002D2ED0">
      <w:pPr>
        <w:rPr>
          <w:b/>
          <w:bCs/>
          <w:i/>
          <w:iCs/>
          <w:color w:val="80340D" w:themeColor="accent2" w:themeShade="80"/>
        </w:rPr>
      </w:pPr>
      <w:r w:rsidRPr="002D2ED0">
        <w:rPr>
          <w:b/>
          <w:bCs/>
          <w:i/>
          <w:iCs/>
          <w:color w:val="80340D" w:themeColor="accent2" w:themeShade="80"/>
        </w:rPr>
        <w:t xml:space="preserve">//Instructions </w:t>
      </w:r>
      <w:r w:rsidR="002D2ED0" w:rsidRPr="002D2ED0">
        <w:rPr>
          <w:b/>
          <w:bCs/>
          <w:i/>
          <w:iCs/>
          <w:color w:val="80340D" w:themeColor="accent2" w:themeShade="80"/>
        </w:rPr>
        <w:t>for using this</w:t>
      </w:r>
      <w:r w:rsidRPr="002D2ED0">
        <w:rPr>
          <w:b/>
          <w:bCs/>
          <w:i/>
          <w:iCs/>
          <w:color w:val="80340D" w:themeColor="accent2" w:themeShade="80"/>
        </w:rPr>
        <w:t xml:space="preserve"> template</w:t>
      </w:r>
    </w:p>
    <w:p w14:paraId="5C93716A" w14:textId="512114FA" w:rsidR="00F6537F" w:rsidRPr="00F6537F" w:rsidRDefault="00F6537F" w:rsidP="00F6537F">
      <w:pPr>
        <w:rPr>
          <w:i/>
          <w:iCs/>
          <w:color w:val="80340D" w:themeColor="accent2" w:themeShade="80"/>
          <w:sz w:val="22"/>
          <w:szCs w:val="22"/>
        </w:rPr>
      </w:pPr>
      <w:r w:rsidRPr="00F6537F">
        <w:rPr>
          <w:i/>
          <w:iCs/>
          <w:color w:val="80340D" w:themeColor="accent2" w:themeShade="80"/>
          <w:sz w:val="22"/>
          <w:szCs w:val="22"/>
        </w:rPr>
        <w:t xml:space="preserve">This template </w:t>
      </w:r>
      <w:proofErr w:type="gramStart"/>
      <w:r w:rsidRPr="00F6537F">
        <w:rPr>
          <w:i/>
          <w:iCs/>
          <w:color w:val="80340D" w:themeColor="accent2" w:themeShade="80"/>
          <w:sz w:val="22"/>
          <w:szCs w:val="22"/>
        </w:rPr>
        <w:t>is designed</w:t>
      </w:r>
      <w:proofErr w:type="gramEnd"/>
      <w:r w:rsidRPr="00F6537F">
        <w:rPr>
          <w:i/>
          <w:iCs/>
          <w:color w:val="80340D" w:themeColor="accent2" w:themeShade="80"/>
          <w:sz w:val="22"/>
          <w:szCs w:val="22"/>
        </w:rPr>
        <w:t xml:space="preserve"> to simplify your project by providing a partially completed version of the Remote Team Readiness Plan. It includes the scenario, task descriptions, and planning questions. The content uses first-person language (</w:t>
      </w:r>
      <w:r w:rsidR="004B5DD7">
        <w:rPr>
          <w:i/>
          <w:iCs/>
          <w:color w:val="80340D" w:themeColor="accent2" w:themeShade="80"/>
          <w:sz w:val="22"/>
          <w:szCs w:val="22"/>
        </w:rPr>
        <w:t>“</w:t>
      </w:r>
      <w:r w:rsidRPr="00F6537F">
        <w:rPr>
          <w:i/>
          <w:iCs/>
          <w:color w:val="80340D" w:themeColor="accent2" w:themeShade="80"/>
          <w:sz w:val="22"/>
          <w:szCs w:val="22"/>
        </w:rPr>
        <w:t>I,</w:t>
      </w:r>
      <w:r w:rsidR="004B5DD7">
        <w:rPr>
          <w:i/>
          <w:iCs/>
          <w:color w:val="80340D" w:themeColor="accent2" w:themeShade="80"/>
          <w:sz w:val="22"/>
          <w:szCs w:val="22"/>
        </w:rPr>
        <w:t>”</w:t>
      </w:r>
      <w:r w:rsidRPr="00F6537F">
        <w:rPr>
          <w:i/>
          <w:iCs/>
          <w:color w:val="80340D" w:themeColor="accent2" w:themeShade="80"/>
          <w:sz w:val="22"/>
          <w:szCs w:val="22"/>
        </w:rPr>
        <w:t xml:space="preserve"> </w:t>
      </w:r>
      <w:r w:rsidR="004B5DD7">
        <w:rPr>
          <w:i/>
          <w:iCs/>
          <w:color w:val="80340D" w:themeColor="accent2" w:themeShade="80"/>
          <w:sz w:val="22"/>
          <w:szCs w:val="22"/>
        </w:rPr>
        <w:t>“</w:t>
      </w:r>
      <w:r w:rsidRPr="00F6537F">
        <w:rPr>
          <w:i/>
          <w:iCs/>
          <w:color w:val="80340D" w:themeColor="accent2" w:themeShade="80"/>
          <w:sz w:val="22"/>
          <w:szCs w:val="22"/>
        </w:rPr>
        <w:t>we,</w:t>
      </w:r>
      <w:r w:rsidR="004B5DD7">
        <w:rPr>
          <w:i/>
          <w:iCs/>
          <w:color w:val="80340D" w:themeColor="accent2" w:themeShade="80"/>
          <w:sz w:val="22"/>
          <w:szCs w:val="22"/>
        </w:rPr>
        <w:t>”</w:t>
      </w:r>
      <w:r w:rsidRPr="00F6537F">
        <w:rPr>
          <w:i/>
          <w:iCs/>
          <w:color w:val="80340D" w:themeColor="accent2" w:themeShade="80"/>
          <w:sz w:val="22"/>
          <w:szCs w:val="22"/>
        </w:rPr>
        <w:t xml:space="preserve"> </w:t>
      </w:r>
      <w:r w:rsidR="004B5DD7">
        <w:rPr>
          <w:i/>
          <w:iCs/>
          <w:color w:val="80340D" w:themeColor="accent2" w:themeShade="80"/>
          <w:sz w:val="22"/>
          <w:szCs w:val="22"/>
        </w:rPr>
        <w:t>“</w:t>
      </w:r>
      <w:r w:rsidRPr="00F6537F">
        <w:rPr>
          <w:i/>
          <w:iCs/>
          <w:color w:val="80340D" w:themeColor="accent2" w:themeShade="80"/>
          <w:sz w:val="22"/>
          <w:szCs w:val="22"/>
        </w:rPr>
        <w:t>our</w:t>
      </w:r>
      <w:r w:rsidR="004B5DD7">
        <w:rPr>
          <w:i/>
          <w:iCs/>
          <w:color w:val="80340D" w:themeColor="accent2" w:themeShade="80"/>
          <w:sz w:val="22"/>
          <w:szCs w:val="22"/>
        </w:rPr>
        <w:t>”</w:t>
      </w:r>
      <w:r w:rsidRPr="00F6537F">
        <w:rPr>
          <w:i/>
          <w:iCs/>
          <w:color w:val="80340D" w:themeColor="accent2" w:themeShade="80"/>
          <w:sz w:val="22"/>
          <w:szCs w:val="22"/>
        </w:rPr>
        <w:t>) to match the tone of your final submission.</w:t>
      </w:r>
    </w:p>
    <w:p w14:paraId="69396FC7" w14:textId="64273A05" w:rsidR="0023092B" w:rsidRDefault="00F6537F" w:rsidP="00F6537F">
      <w:pPr>
        <w:rPr>
          <w:i/>
          <w:iCs/>
          <w:color w:val="80340D" w:themeColor="accent2" w:themeShade="80"/>
          <w:sz w:val="22"/>
          <w:szCs w:val="22"/>
        </w:rPr>
      </w:pPr>
      <w:r w:rsidRPr="00F6537F">
        <w:rPr>
          <w:i/>
          <w:iCs/>
          <w:color w:val="80340D" w:themeColor="accent2" w:themeShade="80"/>
          <w:sz w:val="22"/>
          <w:szCs w:val="22"/>
        </w:rPr>
        <w:t>For each planning question in every task, add your personalized action plan</w:t>
      </w:r>
      <w:r w:rsidR="00017C16">
        <w:rPr>
          <w:i/>
          <w:iCs/>
          <w:color w:val="80340D" w:themeColor="accent2" w:themeShade="80"/>
          <w:sz w:val="22"/>
          <w:szCs w:val="22"/>
        </w:rPr>
        <w:t xml:space="preserve">. </w:t>
      </w:r>
      <w:r w:rsidR="00017C16" w:rsidRPr="00017C16">
        <w:rPr>
          <w:i/>
          <w:iCs/>
          <w:color w:val="80340D" w:themeColor="accent2" w:themeShade="80"/>
          <w:sz w:val="22"/>
          <w:szCs w:val="22"/>
        </w:rPr>
        <w:t>For each planning question, write two specific actions (Action 1 and Action 2)</w:t>
      </w:r>
      <w:r w:rsidRPr="00F6537F">
        <w:rPr>
          <w:i/>
          <w:iCs/>
          <w:color w:val="80340D" w:themeColor="accent2" w:themeShade="80"/>
          <w:sz w:val="22"/>
          <w:szCs w:val="22"/>
        </w:rPr>
        <w:t>. This will help you create a practical and realistic plan based on the project scenario</w:t>
      </w:r>
      <w:r w:rsidR="002D2ED0" w:rsidRPr="002D2ED0">
        <w:rPr>
          <w:i/>
          <w:iCs/>
          <w:color w:val="80340D" w:themeColor="accent2" w:themeShade="80"/>
          <w:sz w:val="22"/>
          <w:szCs w:val="22"/>
        </w:rPr>
        <w:t>.</w:t>
      </w:r>
    </w:p>
    <w:p w14:paraId="52B8BA36" w14:textId="2780739E" w:rsidR="00017C16" w:rsidRDefault="00017C16" w:rsidP="00F6537F">
      <w:pPr>
        <w:rPr>
          <w:i/>
          <w:iCs/>
          <w:color w:val="80340D" w:themeColor="accent2" w:themeShade="80"/>
          <w:sz w:val="22"/>
          <w:szCs w:val="22"/>
        </w:rPr>
      </w:pPr>
      <w:r w:rsidRPr="00017C16">
        <w:rPr>
          <w:i/>
          <w:iCs/>
          <w:color w:val="80340D" w:themeColor="accent2" w:themeShade="80"/>
          <w:sz w:val="22"/>
          <w:szCs w:val="22"/>
        </w:rPr>
        <w:t>Remember to remove these instruction lines before submitting your final document.</w:t>
      </w:r>
    </w:p>
    <w:p w14:paraId="555376CD" w14:textId="0FC458AF" w:rsidR="00812B8A" w:rsidRPr="002D2ED0" w:rsidRDefault="00030269" w:rsidP="002D2ED0">
      <w:pPr>
        <w:rPr>
          <w:i/>
          <w:iCs/>
          <w:color w:val="80340D" w:themeColor="accent2" w:themeShade="80"/>
          <w:sz w:val="22"/>
          <w:szCs w:val="22"/>
        </w:rPr>
      </w:pPr>
      <w:r w:rsidRPr="00030269">
        <w:rPr>
          <w:i/>
          <w:iCs/>
          <w:color w:val="80340D" w:themeColor="accent2" w:themeShade="80"/>
          <w:sz w:val="22"/>
          <w:szCs w:val="22"/>
        </w:rPr>
        <w:t>Begin adding your responses to complete the plan</w:t>
      </w:r>
      <w:r>
        <w:rPr>
          <w:i/>
          <w:iCs/>
          <w:color w:val="80340D" w:themeColor="accent2" w:themeShade="80"/>
          <w:sz w:val="22"/>
          <w:szCs w:val="22"/>
        </w:rPr>
        <w:t>!</w:t>
      </w:r>
    </w:p>
    <w:p w14:paraId="4068E653" w14:textId="4AD5054E" w:rsidR="00840FD6" w:rsidRDefault="00AB5504" w:rsidP="00075527">
      <w:pPr>
        <w:pStyle w:val="Heading1"/>
      </w:pPr>
      <w:r w:rsidRPr="00AB5504">
        <w:t>My Remote Team Readiness Plan</w:t>
      </w:r>
    </w:p>
    <w:p w14:paraId="4FD44011" w14:textId="2C2B264F" w:rsidR="006D53AA" w:rsidRPr="005358DF" w:rsidRDefault="003C3CBD" w:rsidP="00AB5504">
      <w:pPr>
        <w:rPr>
          <w:sz w:val="22"/>
          <w:szCs w:val="22"/>
        </w:rPr>
      </w:pPr>
      <w:r w:rsidRPr="003C3CBD">
        <w:rPr>
          <w:sz w:val="22"/>
          <w:szCs w:val="22"/>
        </w:rPr>
        <w:t xml:space="preserve">This plan </w:t>
      </w:r>
      <w:proofErr w:type="gramStart"/>
      <w:r w:rsidRPr="003C3CBD">
        <w:rPr>
          <w:sz w:val="22"/>
          <w:szCs w:val="22"/>
        </w:rPr>
        <w:t>has been developed</w:t>
      </w:r>
      <w:proofErr w:type="gramEnd"/>
      <w:r w:rsidRPr="003C3CBD">
        <w:rPr>
          <w:sz w:val="22"/>
          <w:szCs w:val="22"/>
        </w:rPr>
        <w:t xml:space="preserve"> to proactively prepare for leading a fully remote, cross-functional team on a high-impact project. </w:t>
      </w:r>
      <w:r w:rsidR="00EB1D50">
        <w:rPr>
          <w:sz w:val="22"/>
          <w:szCs w:val="22"/>
        </w:rPr>
        <w:t>Instead of</w:t>
      </w:r>
      <w:r w:rsidRPr="003C3CBD">
        <w:rPr>
          <w:sz w:val="22"/>
          <w:szCs w:val="22"/>
        </w:rPr>
        <w:t xml:space="preserve"> reacting to challenges as they arise, I aim to lay a strong foundation from day one.</w:t>
      </w:r>
    </w:p>
    <w:p w14:paraId="15067355" w14:textId="1A2175FB" w:rsidR="00C4339F" w:rsidRDefault="00C4339F" w:rsidP="00E52AFC">
      <w:pPr>
        <w:pStyle w:val="Heading2"/>
      </w:pPr>
      <w:r>
        <w:t xml:space="preserve">Project </w:t>
      </w:r>
      <w:r w:rsidR="004343CE">
        <w:t>s</w:t>
      </w:r>
      <w:r>
        <w:t>ummary</w:t>
      </w:r>
    </w:p>
    <w:p w14:paraId="41A83CC3" w14:textId="77777777" w:rsidR="00C70723" w:rsidRPr="005358DF" w:rsidRDefault="00C70723" w:rsidP="00C70723">
      <w:pPr>
        <w:rPr>
          <w:sz w:val="22"/>
          <w:szCs w:val="22"/>
        </w:rPr>
      </w:pPr>
      <w:r w:rsidRPr="005358DF">
        <w:rPr>
          <w:sz w:val="22"/>
          <w:szCs w:val="22"/>
        </w:rPr>
        <w:t>Our organization is launching a company-wide Employee Wellness Program focused on mental health, work-life balance, and team connection.</w:t>
      </w:r>
    </w:p>
    <w:p w14:paraId="3CD4F283" w14:textId="480DD546" w:rsidR="00C70723" w:rsidRPr="005358DF" w:rsidRDefault="0032619B" w:rsidP="00C70723">
      <w:pPr>
        <w:rPr>
          <w:sz w:val="22"/>
          <w:szCs w:val="22"/>
        </w:rPr>
      </w:pPr>
      <w:proofErr w:type="gramStart"/>
      <w:r w:rsidRPr="0032619B">
        <w:rPr>
          <w:sz w:val="22"/>
          <w:szCs w:val="22"/>
        </w:rPr>
        <w:t>I</w:t>
      </w:r>
      <w:r w:rsidR="004B5DD7">
        <w:rPr>
          <w:sz w:val="22"/>
          <w:szCs w:val="22"/>
        </w:rPr>
        <w:t>’</w:t>
      </w:r>
      <w:r w:rsidRPr="0032619B">
        <w:rPr>
          <w:sz w:val="22"/>
          <w:szCs w:val="22"/>
        </w:rPr>
        <w:t>ve</w:t>
      </w:r>
      <w:proofErr w:type="gramEnd"/>
      <w:r w:rsidRPr="0032619B">
        <w:rPr>
          <w:sz w:val="22"/>
          <w:szCs w:val="22"/>
        </w:rPr>
        <w:t xml:space="preserve"> been chosen to lead this initiative, working with a ten-member team drawn from HR, Communications, and Operations.</w:t>
      </w:r>
      <w:r w:rsidR="00C70723" w:rsidRPr="005358DF">
        <w:rPr>
          <w:sz w:val="22"/>
          <w:szCs w:val="22"/>
        </w:rPr>
        <w:t xml:space="preserve"> All members work remotely, and two are in a different time zone. </w:t>
      </w:r>
      <w:r w:rsidR="001E5E53" w:rsidRPr="005358DF">
        <w:rPr>
          <w:sz w:val="22"/>
          <w:szCs w:val="22"/>
        </w:rPr>
        <w:t>Among these 10 members, f</w:t>
      </w:r>
      <w:r w:rsidR="00C70723" w:rsidRPr="005358DF">
        <w:rPr>
          <w:sz w:val="22"/>
          <w:szCs w:val="22"/>
        </w:rPr>
        <w:t>our have worked together previously and share a strong rapport, while two are new to the company and unfamiliar with the team or the organizational culture.</w:t>
      </w:r>
    </w:p>
    <w:p w14:paraId="493E57A6" w14:textId="1BCA3590" w:rsidR="00F50FD9" w:rsidRPr="005358DF" w:rsidRDefault="00C70723" w:rsidP="00C70723">
      <w:pPr>
        <w:rPr>
          <w:sz w:val="22"/>
          <w:szCs w:val="22"/>
        </w:rPr>
      </w:pPr>
      <w:r w:rsidRPr="005358DF">
        <w:rPr>
          <w:sz w:val="22"/>
          <w:szCs w:val="22"/>
        </w:rPr>
        <w:t xml:space="preserve">The diversity in backgrounds, experience levels, and locations means </w:t>
      </w:r>
      <w:proofErr w:type="gramStart"/>
      <w:r w:rsidRPr="005358DF">
        <w:rPr>
          <w:sz w:val="22"/>
          <w:szCs w:val="22"/>
        </w:rPr>
        <w:t>I</w:t>
      </w:r>
      <w:r w:rsidR="004B5DD7">
        <w:rPr>
          <w:sz w:val="22"/>
          <w:szCs w:val="22"/>
        </w:rPr>
        <w:t>’</w:t>
      </w:r>
      <w:r w:rsidRPr="005358DF">
        <w:rPr>
          <w:sz w:val="22"/>
          <w:szCs w:val="22"/>
        </w:rPr>
        <w:t>ll</w:t>
      </w:r>
      <w:proofErr w:type="gramEnd"/>
      <w:r w:rsidRPr="005358DF">
        <w:rPr>
          <w:sz w:val="22"/>
          <w:szCs w:val="22"/>
        </w:rPr>
        <w:t xml:space="preserve"> need to be intentional in how I lead, </w:t>
      </w:r>
      <w:r w:rsidR="0032619B">
        <w:rPr>
          <w:sz w:val="22"/>
          <w:szCs w:val="22"/>
        </w:rPr>
        <w:t>build connections</w:t>
      </w:r>
      <w:r w:rsidRPr="005358DF">
        <w:rPr>
          <w:sz w:val="22"/>
          <w:szCs w:val="22"/>
        </w:rPr>
        <w:t xml:space="preserve">, and </w:t>
      </w:r>
      <w:r w:rsidR="0032619B">
        <w:rPr>
          <w:sz w:val="22"/>
          <w:szCs w:val="22"/>
        </w:rPr>
        <w:t>foster</w:t>
      </w:r>
      <w:r w:rsidRPr="005358DF">
        <w:rPr>
          <w:sz w:val="22"/>
          <w:szCs w:val="22"/>
        </w:rPr>
        <w:t xml:space="preserve"> psychological safety and trust from the start.</w:t>
      </w:r>
      <w:r w:rsidR="001E35B6" w:rsidRPr="005358DF">
        <w:rPr>
          <w:sz w:val="22"/>
          <w:szCs w:val="22"/>
        </w:rPr>
        <w:t xml:space="preserve"> </w:t>
      </w:r>
    </w:p>
    <w:p w14:paraId="57C6102B" w14:textId="04C30D0B" w:rsidR="004343CE" w:rsidRPr="00F50FD9" w:rsidRDefault="008847F2" w:rsidP="004343CE">
      <w:pPr>
        <w:pStyle w:val="Heading2"/>
      </w:pPr>
      <w:r w:rsidRPr="008847F2">
        <w:t xml:space="preserve">Developing </w:t>
      </w:r>
      <w:r>
        <w:t>my plan, step</w:t>
      </w:r>
      <w:r w:rsidRPr="008847F2">
        <w:t xml:space="preserve"> by </w:t>
      </w:r>
      <w:r>
        <w:t>s</w:t>
      </w:r>
      <w:r w:rsidRPr="008847F2">
        <w:t>tep</w:t>
      </w:r>
    </w:p>
    <w:p w14:paraId="6F377751" w14:textId="2BA35EE3" w:rsidR="00AB5504" w:rsidRPr="00AB5504" w:rsidRDefault="00AB5504" w:rsidP="004343CE">
      <w:pPr>
        <w:pStyle w:val="Heading3"/>
      </w:pPr>
      <w:r w:rsidRPr="00AB5504">
        <w:t xml:space="preserve">Task 1: </w:t>
      </w:r>
      <w:r w:rsidR="00C64F40" w:rsidRPr="00C64F40">
        <w:t xml:space="preserve">Adapting </w:t>
      </w:r>
      <w:r w:rsidR="00C64F40">
        <w:t>my</w:t>
      </w:r>
      <w:r w:rsidR="00C64F40" w:rsidRPr="00C64F40">
        <w:t xml:space="preserve"> leadership style for remote settings</w:t>
      </w:r>
    </w:p>
    <w:p w14:paraId="38DD0AC0" w14:textId="6721A896" w:rsidR="00B06368" w:rsidRPr="005358DF" w:rsidRDefault="00CC332A" w:rsidP="00AB5504">
      <w:pPr>
        <w:rPr>
          <w:sz w:val="22"/>
          <w:szCs w:val="22"/>
        </w:rPr>
      </w:pPr>
      <w:r w:rsidRPr="005358DF">
        <w:rPr>
          <w:sz w:val="22"/>
          <w:szCs w:val="22"/>
        </w:rPr>
        <w:t xml:space="preserve">My first task is to reflect on my leadership style and identify adjustments needed for </w:t>
      </w:r>
      <w:r w:rsidR="005E711D">
        <w:rPr>
          <w:sz w:val="22"/>
          <w:szCs w:val="22"/>
        </w:rPr>
        <w:t>this program</w:t>
      </w:r>
      <w:r w:rsidRPr="005358DF">
        <w:rPr>
          <w:sz w:val="22"/>
          <w:szCs w:val="22"/>
        </w:rPr>
        <w:t>.</w:t>
      </w:r>
      <w:r w:rsidR="005E711D">
        <w:rPr>
          <w:sz w:val="22"/>
          <w:szCs w:val="22"/>
        </w:rPr>
        <w:t xml:space="preserve"> </w:t>
      </w:r>
      <w:r w:rsidR="001E5E53" w:rsidRPr="005358DF">
        <w:rPr>
          <w:sz w:val="22"/>
          <w:szCs w:val="22"/>
        </w:rPr>
        <w:t xml:space="preserve">The mix of familiarity, departmental diversity, and geographic distance </w:t>
      </w:r>
      <w:r w:rsidR="009134A3">
        <w:rPr>
          <w:sz w:val="22"/>
          <w:szCs w:val="22"/>
        </w:rPr>
        <w:t>presents</w:t>
      </w:r>
      <w:r w:rsidR="001E5E53" w:rsidRPr="005358DF">
        <w:rPr>
          <w:sz w:val="22"/>
          <w:szCs w:val="22"/>
        </w:rPr>
        <w:t xml:space="preserve"> unique challenges. As the remote team leader, I want to create the right environment for collaboration and trust from day one.</w:t>
      </w:r>
    </w:p>
    <w:p w14:paraId="707FAD03" w14:textId="72AC54B4" w:rsidR="000C1784" w:rsidRDefault="00153BCD" w:rsidP="005D78E6">
      <w:pPr>
        <w:pStyle w:val="Heading3"/>
      </w:pPr>
      <w:r>
        <w:t>My</w:t>
      </w:r>
      <w:r w:rsidR="004E2C77" w:rsidRPr="004E2C77">
        <w:t xml:space="preserve"> </w:t>
      </w:r>
      <w:r w:rsidR="00BD2C8F">
        <w:t>a</w:t>
      </w:r>
      <w:r w:rsidR="004E2C77" w:rsidRPr="004E2C77">
        <w:t xml:space="preserve">ction </w:t>
      </w:r>
      <w:r w:rsidR="00BD2C8F">
        <w:t>p</w:t>
      </w:r>
      <w:r w:rsidR="004E2C77" w:rsidRPr="004E2C77">
        <w:t>lan</w:t>
      </w:r>
      <w:r w:rsidR="004C3A54">
        <w:t xml:space="preserve"> </w:t>
      </w:r>
      <w:r w:rsidR="0048237F">
        <w:t>for a</w:t>
      </w:r>
      <w:r w:rsidR="0048237F" w:rsidRPr="0048237F">
        <w:t>dapting</w:t>
      </w:r>
      <w:r w:rsidR="0048237F">
        <w:t xml:space="preserve"> </w:t>
      </w:r>
      <w:r>
        <w:t>my</w:t>
      </w:r>
      <w:r w:rsidR="0048237F" w:rsidRPr="0048237F">
        <w:t xml:space="preserve"> </w:t>
      </w:r>
      <w:r w:rsidR="0048237F">
        <w:t>l</w:t>
      </w:r>
      <w:r w:rsidR="0048237F" w:rsidRPr="0048237F">
        <w:t xml:space="preserve">eadership </w:t>
      </w:r>
      <w:r w:rsidR="0048237F">
        <w:t>s</w:t>
      </w:r>
      <w:r w:rsidR="0048237F" w:rsidRPr="0048237F">
        <w:t xml:space="preserve">tyle for </w:t>
      </w:r>
      <w:r w:rsidR="0048237F">
        <w:t>r</w:t>
      </w:r>
      <w:r w:rsidR="0048237F" w:rsidRPr="0048237F">
        <w:t xml:space="preserve">emote </w:t>
      </w:r>
      <w:r w:rsidR="0048237F">
        <w:t>s</w:t>
      </w:r>
      <w:r w:rsidR="0048237F" w:rsidRPr="0048237F">
        <w:t>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0C1784" w14:paraId="5BA1AF8E" w14:textId="77777777" w:rsidTr="000C1784">
        <w:tc>
          <w:tcPr>
            <w:tcW w:w="1129" w:type="dxa"/>
          </w:tcPr>
          <w:p w14:paraId="0FE6EF72" w14:textId="09AC25C9" w:rsidR="000C1784" w:rsidRPr="00966964" w:rsidRDefault="000C1784" w:rsidP="00AB5504">
            <w:pPr>
              <w:rPr>
                <w:rStyle w:val="Strong"/>
              </w:rPr>
            </w:pPr>
            <w:r w:rsidRPr="00966964">
              <w:rPr>
                <w:rStyle w:val="Strong"/>
              </w:rPr>
              <w:t>Serial No.</w:t>
            </w:r>
          </w:p>
        </w:tc>
        <w:tc>
          <w:tcPr>
            <w:tcW w:w="3119" w:type="dxa"/>
          </w:tcPr>
          <w:p w14:paraId="297CAEA0" w14:textId="665E29C0" w:rsidR="000C1784" w:rsidRPr="00966964" w:rsidRDefault="004E2C77" w:rsidP="00AB5504">
            <w:pPr>
              <w:rPr>
                <w:rStyle w:val="Strong"/>
              </w:rPr>
            </w:pPr>
            <w:r>
              <w:rPr>
                <w:rStyle w:val="Strong"/>
              </w:rPr>
              <w:t>Planning question</w:t>
            </w:r>
          </w:p>
        </w:tc>
        <w:tc>
          <w:tcPr>
            <w:tcW w:w="4768" w:type="dxa"/>
          </w:tcPr>
          <w:p w14:paraId="75FF1730" w14:textId="77777777" w:rsidR="000C1784" w:rsidRDefault="000C1784" w:rsidP="00AB5504">
            <w:pPr>
              <w:rPr>
                <w:rStyle w:val="Strong"/>
              </w:rPr>
            </w:pPr>
            <w:r w:rsidRPr="00966964">
              <w:rPr>
                <w:rStyle w:val="Strong"/>
              </w:rPr>
              <w:t>My action plan</w:t>
            </w:r>
          </w:p>
          <w:p w14:paraId="2F43EB2B" w14:textId="1980F1B4" w:rsidR="001E35B6" w:rsidRPr="0082196D" w:rsidRDefault="001E35B6" w:rsidP="00AB5504">
            <w:p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82196D">
              <w:rPr>
                <w:rStyle w:val="Strong"/>
                <w:b w:val="0"/>
                <w:bCs w:val="0"/>
                <w:sz w:val="22"/>
                <w:szCs w:val="22"/>
              </w:rPr>
              <w:t>(</w:t>
            </w:r>
            <w:r w:rsidR="002E534B" w:rsidRPr="002E534B"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>Write your responses in this column</w:t>
            </w:r>
            <w:r w:rsidRPr="0082196D"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>.</w:t>
            </w:r>
            <w:r w:rsidRPr="0082196D">
              <w:rPr>
                <w:rStyle w:val="Strong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0C1784" w14:paraId="575F2820" w14:textId="77777777" w:rsidTr="000C1784">
        <w:tc>
          <w:tcPr>
            <w:tcW w:w="1129" w:type="dxa"/>
          </w:tcPr>
          <w:p w14:paraId="64D8B9BE" w14:textId="2BAF6AE7" w:rsidR="000C1784" w:rsidRDefault="001E5B8B" w:rsidP="00AB5504">
            <w:r w:rsidRPr="00E60CB4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5A4DDF1C" w14:textId="49B00C3C" w:rsidR="00352CFA" w:rsidRDefault="00B61305" w:rsidP="00AB5504">
            <w:pPr>
              <w:rPr>
                <w:sz w:val="22"/>
                <w:szCs w:val="22"/>
              </w:rPr>
            </w:pPr>
            <w:r w:rsidRPr="00B61305">
              <w:rPr>
                <w:sz w:val="22"/>
                <w:szCs w:val="22"/>
              </w:rPr>
              <w:t xml:space="preserve">What two specific actions will </w:t>
            </w:r>
            <w:r w:rsidR="00CC021F">
              <w:rPr>
                <w:sz w:val="22"/>
                <w:szCs w:val="22"/>
              </w:rPr>
              <w:t>I</w:t>
            </w:r>
            <w:r w:rsidRPr="00B61305">
              <w:rPr>
                <w:sz w:val="22"/>
                <w:szCs w:val="22"/>
              </w:rPr>
              <w:t xml:space="preserve"> take to demonstrate </w:t>
            </w:r>
            <w:r w:rsidRPr="00B61305">
              <w:rPr>
                <w:sz w:val="22"/>
                <w:szCs w:val="22"/>
              </w:rPr>
              <w:lastRenderedPageBreak/>
              <w:t xml:space="preserve">empathy and build trust in </w:t>
            </w:r>
            <w:r w:rsidR="00CC021F">
              <w:rPr>
                <w:sz w:val="22"/>
                <w:szCs w:val="22"/>
              </w:rPr>
              <w:t>my</w:t>
            </w:r>
            <w:r w:rsidRPr="00B61305">
              <w:rPr>
                <w:sz w:val="22"/>
                <w:szCs w:val="22"/>
              </w:rPr>
              <w:t xml:space="preserve"> remote team? </w:t>
            </w:r>
          </w:p>
          <w:p w14:paraId="41BEAA5E" w14:textId="77777777" w:rsidR="00352CFA" w:rsidRDefault="00352CFA" w:rsidP="00AB5504">
            <w:pPr>
              <w:rPr>
                <w:sz w:val="22"/>
                <w:szCs w:val="22"/>
              </w:rPr>
            </w:pPr>
          </w:p>
          <w:p w14:paraId="63FF1B8B" w14:textId="33E66441" w:rsidR="000C1784" w:rsidRDefault="00B61305" w:rsidP="00AB5504">
            <w:pPr>
              <w:rPr>
                <w:sz w:val="22"/>
                <w:szCs w:val="22"/>
              </w:rPr>
            </w:pPr>
            <w:r w:rsidRPr="00B61305">
              <w:rPr>
                <w:sz w:val="22"/>
                <w:szCs w:val="22"/>
              </w:rPr>
              <w:t xml:space="preserve">Consider </w:t>
            </w:r>
            <w:r w:rsidR="00620C05">
              <w:rPr>
                <w:sz w:val="22"/>
                <w:szCs w:val="22"/>
              </w:rPr>
              <w:t xml:space="preserve">aspects such as </w:t>
            </w:r>
            <w:r w:rsidR="00620C05" w:rsidRPr="00620C05">
              <w:rPr>
                <w:sz w:val="22"/>
                <w:szCs w:val="22"/>
              </w:rPr>
              <w:t>new member isolation, time zone fatigue,</w:t>
            </w:r>
            <w:r w:rsidR="00620C05">
              <w:rPr>
                <w:sz w:val="22"/>
                <w:szCs w:val="22"/>
              </w:rPr>
              <w:t xml:space="preserve"> and</w:t>
            </w:r>
            <w:r w:rsidR="00620C05" w:rsidRPr="00620C05">
              <w:rPr>
                <w:sz w:val="22"/>
                <w:szCs w:val="22"/>
              </w:rPr>
              <w:t xml:space="preserve"> cross-departmental stress</w:t>
            </w:r>
            <w:r w:rsidRPr="00B61305">
              <w:rPr>
                <w:sz w:val="22"/>
                <w:szCs w:val="22"/>
              </w:rPr>
              <w:t>.</w:t>
            </w:r>
          </w:p>
          <w:p w14:paraId="695AA216" w14:textId="08B8EFD2" w:rsidR="00FB73B9" w:rsidRDefault="00FB73B9" w:rsidP="00AB5504"/>
        </w:tc>
        <w:tc>
          <w:tcPr>
            <w:tcW w:w="4768" w:type="dxa"/>
          </w:tcPr>
          <w:p w14:paraId="3AD950E3" w14:textId="77777777" w:rsidR="00A0018A" w:rsidRPr="00A0018A" w:rsidRDefault="00A0018A" w:rsidP="00A0018A">
            <w:pPr>
              <w:rPr>
                <w:lang w:val="en-MY"/>
              </w:rPr>
            </w:pPr>
            <w:r w:rsidRPr="00A0018A">
              <w:rPr>
                <w:lang w:val="en-MY"/>
              </w:rPr>
              <w:lastRenderedPageBreak/>
              <w:t xml:space="preserve">  </w:t>
            </w:r>
            <w:r w:rsidRPr="00A0018A">
              <w:rPr>
                <w:b/>
                <w:bCs/>
                <w:lang w:val="en-MY"/>
              </w:rPr>
              <w:t>Action 1:</w:t>
            </w:r>
            <w:r w:rsidRPr="00A0018A">
              <w:rPr>
                <w:lang w:val="en-MY"/>
              </w:rPr>
              <w:t xml:space="preserve"> Schedule bi-weekly 1:1 check-ins that focus not just on project </w:t>
            </w:r>
            <w:r w:rsidRPr="00A0018A">
              <w:rPr>
                <w:lang w:val="en-MY"/>
              </w:rPr>
              <w:lastRenderedPageBreak/>
              <w:t>updates but also on personal well-being, asking about workload balance and any remote challenges (e.g., time zone fatigue, isolation).</w:t>
            </w:r>
          </w:p>
          <w:p w14:paraId="3E00DBDF" w14:textId="77777777" w:rsidR="00A0018A" w:rsidRPr="00A0018A" w:rsidRDefault="00A0018A" w:rsidP="00A0018A">
            <w:pPr>
              <w:rPr>
                <w:lang w:val="en-MY"/>
              </w:rPr>
            </w:pPr>
            <w:r w:rsidRPr="00A0018A">
              <w:rPr>
                <w:lang w:val="en-MY"/>
              </w:rPr>
              <w:t xml:space="preserve">  </w:t>
            </w:r>
            <w:r w:rsidRPr="00A0018A">
              <w:rPr>
                <w:b/>
                <w:bCs/>
                <w:lang w:val="en-MY"/>
              </w:rPr>
              <w:t>Action 2:</w:t>
            </w:r>
            <w:r w:rsidRPr="00A0018A">
              <w:rPr>
                <w:lang w:val="en-MY"/>
              </w:rPr>
              <w:t xml:space="preserve"> Model wellness </w:t>
            </w:r>
            <w:proofErr w:type="spellStart"/>
            <w:r w:rsidRPr="00A0018A">
              <w:rPr>
                <w:lang w:val="en-MY"/>
              </w:rPr>
              <w:t>behaviors</w:t>
            </w:r>
            <w:proofErr w:type="spellEnd"/>
            <w:r w:rsidRPr="00A0018A">
              <w:rPr>
                <w:lang w:val="en-MY"/>
              </w:rPr>
              <w:t xml:space="preserve"> myself — e.g., protecting “no-meeting focus blocks” and sharing how I manage stress — to normalize openness and signal that self-care is valued.</w:t>
            </w:r>
          </w:p>
          <w:p w14:paraId="55090DB1" w14:textId="210BD696" w:rsidR="00FB73B9" w:rsidRDefault="00FB73B9" w:rsidP="00D70C7B"/>
        </w:tc>
      </w:tr>
      <w:tr w:rsidR="000C1784" w:rsidRPr="00E30900" w14:paraId="7C4072C1" w14:textId="77777777" w:rsidTr="000C1784">
        <w:tc>
          <w:tcPr>
            <w:tcW w:w="1129" w:type="dxa"/>
          </w:tcPr>
          <w:p w14:paraId="789331E2" w14:textId="5CBD0286" w:rsidR="000C1784" w:rsidRPr="00E30900" w:rsidRDefault="00DE3549" w:rsidP="00AB5504">
            <w:pPr>
              <w:rPr>
                <w:sz w:val="22"/>
                <w:szCs w:val="22"/>
              </w:rPr>
            </w:pPr>
            <w:r w:rsidRPr="00E30900">
              <w:rPr>
                <w:sz w:val="22"/>
                <w:szCs w:val="22"/>
              </w:rPr>
              <w:lastRenderedPageBreak/>
              <w:t xml:space="preserve">2. </w:t>
            </w:r>
          </w:p>
        </w:tc>
        <w:tc>
          <w:tcPr>
            <w:tcW w:w="3119" w:type="dxa"/>
          </w:tcPr>
          <w:p w14:paraId="47A7782F" w14:textId="28FF499F" w:rsidR="00EF5BDC" w:rsidRDefault="00256D43" w:rsidP="00AB5504">
            <w:pPr>
              <w:rPr>
                <w:sz w:val="22"/>
                <w:szCs w:val="22"/>
              </w:rPr>
            </w:pPr>
            <w:r w:rsidRPr="00256D43">
              <w:rPr>
                <w:sz w:val="22"/>
                <w:szCs w:val="22"/>
              </w:rPr>
              <w:t xml:space="preserve">How will </w:t>
            </w:r>
            <w:r w:rsidR="00CC021F">
              <w:rPr>
                <w:sz w:val="22"/>
                <w:szCs w:val="22"/>
              </w:rPr>
              <w:t>I</w:t>
            </w:r>
            <w:r w:rsidRPr="00256D43">
              <w:rPr>
                <w:sz w:val="22"/>
                <w:szCs w:val="22"/>
              </w:rPr>
              <w:t xml:space="preserve"> prevent </w:t>
            </w:r>
            <w:r w:rsidR="00064257">
              <w:rPr>
                <w:sz w:val="22"/>
                <w:szCs w:val="22"/>
              </w:rPr>
              <w:t>Sarah, Marcus, Swati, and Jennifer</w:t>
            </w:r>
            <w:r w:rsidRPr="00256D43">
              <w:rPr>
                <w:sz w:val="22"/>
                <w:szCs w:val="22"/>
              </w:rPr>
              <w:t xml:space="preserve"> from dominating program decisions, especially since they </w:t>
            </w:r>
            <w:r w:rsidR="00064257">
              <w:rPr>
                <w:sz w:val="22"/>
                <w:szCs w:val="22"/>
              </w:rPr>
              <w:t>are the senior members</w:t>
            </w:r>
            <w:r w:rsidRPr="00256D43">
              <w:rPr>
                <w:sz w:val="22"/>
                <w:szCs w:val="22"/>
              </w:rPr>
              <w:t>?</w:t>
            </w:r>
          </w:p>
          <w:p w14:paraId="5193A2FC" w14:textId="77777777" w:rsidR="00EF5BDC" w:rsidRDefault="00EF5BDC" w:rsidP="00AB5504">
            <w:pPr>
              <w:rPr>
                <w:sz w:val="22"/>
                <w:szCs w:val="22"/>
              </w:rPr>
            </w:pPr>
          </w:p>
          <w:p w14:paraId="67052189" w14:textId="697FB7EA" w:rsidR="00504F16" w:rsidRDefault="00256D43" w:rsidP="00AB5504">
            <w:pPr>
              <w:rPr>
                <w:sz w:val="22"/>
                <w:szCs w:val="22"/>
              </w:rPr>
            </w:pPr>
            <w:r w:rsidRPr="00256D43">
              <w:rPr>
                <w:sz w:val="22"/>
                <w:szCs w:val="22"/>
              </w:rPr>
              <w:t xml:space="preserve">Think about how existing relationships could create an </w:t>
            </w:r>
            <w:r w:rsidR="004B5DD7">
              <w:rPr>
                <w:sz w:val="22"/>
                <w:szCs w:val="22"/>
              </w:rPr>
              <w:t>“</w:t>
            </w:r>
            <w:r w:rsidRPr="00256D43">
              <w:rPr>
                <w:sz w:val="22"/>
                <w:szCs w:val="22"/>
              </w:rPr>
              <w:t>inner circle</w:t>
            </w:r>
            <w:r w:rsidR="004B5DD7">
              <w:rPr>
                <w:sz w:val="22"/>
                <w:szCs w:val="22"/>
              </w:rPr>
              <w:t>”</w:t>
            </w:r>
            <w:r w:rsidRPr="00256D43">
              <w:rPr>
                <w:sz w:val="22"/>
                <w:szCs w:val="22"/>
              </w:rPr>
              <w:t xml:space="preserve"> that excludes </w:t>
            </w:r>
            <w:r w:rsidR="00A42391">
              <w:rPr>
                <w:sz w:val="22"/>
                <w:szCs w:val="22"/>
              </w:rPr>
              <w:t xml:space="preserve">ideas from </w:t>
            </w:r>
            <w:r w:rsidR="00EB5E58">
              <w:rPr>
                <w:sz w:val="22"/>
                <w:szCs w:val="22"/>
              </w:rPr>
              <w:t>others</w:t>
            </w:r>
            <w:r w:rsidR="00A42391">
              <w:rPr>
                <w:sz w:val="22"/>
                <w:szCs w:val="22"/>
              </w:rPr>
              <w:t>.</w:t>
            </w:r>
          </w:p>
          <w:p w14:paraId="41ED9846" w14:textId="49D17235" w:rsidR="00504F16" w:rsidRPr="00E30900" w:rsidRDefault="00504F16" w:rsidP="00AB5504">
            <w:pPr>
              <w:rPr>
                <w:sz w:val="22"/>
                <w:szCs w:val="22"/>
              </w:rPr>
            </w:pPr>
          </w:p>
        </w:tc>
        <w:tc>
          <w:tcPr>
            <w:tcW w:w="4768" w:type="dxa"/>
          </w:tcPr>
          <w:p w14:paraId="08E3E734" w14:textId="77777777" w:rsidR="00170758" w:rsidRPr="00170758" w:rsidRDefault="00170758" w:rsidP="00170758">
            <w:pPr>
              <w:rPr>
                <w:sz w:val="22"/>
                <w:szCs w:val="22"/>
                <w:lang w:val="en-MY"/>
              </w:rPr>
            </w:pPr>
            <w:proofErr w:type="gramStart"/>
            <w:r w:rsidRPr="00170758">
              <w:rPr>
                <w:sz w:val="22"/>
                <w:szCs w:val="22"/>
                <w:lang w:val="en-MY"/>
              </w:rPr>
              <w:t xml:space="preserve">  </w:t>
            </w:r>
            <w:r w:rsidRPr="00170758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170758">
              <w:rPr>
                <w:b/>
                <w:bCs/>
                <w:sz w:val="22"/>
                <w:szCs w:val="22"/>
                <w:lang w:val="en-MY"/>
              </w:rPr>
              <w:t xml:space="preserve"> 1:</w:t>
            </w:r>
            <w:r w:rsidRPr="00170758">
              <w:rPr>
                <w:sz w:val="22"/>
                <w:szCs w:val="22"/>
                <w:lang w:val="en-MY"/>
              </w:rPr>
              <w:t xml:space="preserve"> Use structured meeting formats (round-robin input, breakout groups) so every voice is heard before decisions are finalized.</w:t>
            </w:r>
          </w:p>
          <w:p w14:paraId="2A296D91" w14:textId="77777777" w:rsidR="00170758" w:rsidRPr="00170758" w:rsidRDefault="00170758" w:rsidP="00170758">
            <w:pPr>
              <w:rPr>
                <w:sz w:val="22"/>
                <w:szCs w:val="22"/>
                <w:lang w:val="en-MY"/>
              </w:rPr>
            </w:pPr>
            <w:proofErr w:type="gramStart"/>
            <w:r w:rsidRPr="00170758">
              <w:rPr>
                <w:sz w:val="22"/>
                <w:szCs w:val="22"/>
                <w:lang w:val="en-MY"/>
              </w:rPr>
              <w:t xml:space="preserve">  </w:t>
            </w:r>
            <w:r w:rsidRPr="00170758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170758">
              <w:rPr>
                <w:b/>
                <w:bCs/>
                <w:sz w:val="22"/>
                <w:szCs w:val="22"/>
                <w:lang w:val="en-MY"/>
              </w:rPr>
              <w:t xml:space="preserve"> 2:</w:t>
            </w:r>
            <w:r w:rsidRPr="00170758">
              <w:rPr>
                <w:sz w:val="22"/>
                <w:szCs w:val="22"/>
                <w:lang w:val="en-MY"/>
              </w:rPr>
              <w:t xml:space="preserve"> Rotate facilitation of team meetings, giving newer members opportunities to lead discussions and shape deliverables.</w:t>
            </w:r>
          </w:p>
          <w:p w14:paraId="52F781EE" w14:textId="6E49CFC4" w:rsidR="00D70C7B" w:rsidRPr="00E30900" w:rsidRDefault="00D70C7B" w:rsidP="00D70C7B">
            <w:pPr>
              <w:rPr>
                <w:sz w:val="22"/>
                <w:szCs w:val="22"/>
              </w:rPr>
            </w:pPr>
          </w:p>
        </w:tc>
      </w:tr>
      <w:tr w:rsidR="000C1784" w14:paraId="76D4286D" w14:textId="77777777" w:rsidTr="000C1784">
        <w:tc>
          <w:tcPr>
            <w:tcW w:w="1129" w:type="dxa"/>
          </w:tcPr>
          <w:p w14:paraId="4F7F5A83" w14:textId="6A428214" w:rsidR="000C1784" w:rsidRDefault="00617B16" w:rsidP="00AB5504">
            <w:r w:rsidRPr="00617B16">
              <w:rPr>
                <w:sz w:val="22"/>
                <w:szCs w:val="22"/>
              </w:rPr>
              <w:t>3</w:t>
            </w:r>
          </w:p>
        </w:tc>
        <w:tc>
          <w:tcPr>
            <w:tcW w:w="3119" w:type="dxa"/>
          </w:tcPr>
          <w:p w14:paraId="281D0B81" w14:textId="23C8D195" w:rsidR="00306F13" w:rsidRDefault="009442D9" w:rsidP="00AB5504">
            <w:pPr>
              <w:rPr>
                <w:sz w:val="22"/>
                <w:szCs w:val="22"/>
              </w:rPr>
            </w:pPr>
            <w:r w:rsidRPr="009442D9">
              <w:rPr>
                <w:sz w:val="22"/>
                <w:szCs w:val="22"/>
              </w:rPr>
              <w:t xml:space="preserve">What leadership style gaps will </w:t>
            </w:r>
            <w:r w:rsidR="00377F62">
              <w:rPr>
                <w:sz w:val="22"/>
                <w:szCs w:val="22"/>
              </w:rPr>
              <w:t>I</w:t>
            </w:r>
            <w:r w:rsidRPr="009442D9">
              <w:rPr>
                <w:sz w:val="22"/>
                <w:szCs w:val="22"/>
              </w:rPr>
              <w:t xml:space="preserve"> address when managing a team where </w:t>
            </w:r>
            <w:r w:rsidR="00377F62">
              <w:rPr>
                <w:sz w:val="22"/>
                <w:szCs w:val="22"/>
              </w:rPr>
              <w:t>I</w:t>
            </w:r>
            <w:r w:rsidRPr="009442D9">
              <w:rPr>
                <w:sz w:val="22"/>
                <w:szCs w:val="22"/>
              </w:rPr>
              <w:t xml:space="preserve"> have no formal authority over seasoned professionals from different departments, while simultaneously integrating newcomers who lack organizational context?</w:t>
            </w:r>
          </w:p>
          <w:p w14:paraId="745BFB39" w14:textId="77777777" w:rsidR="00306F13" w:rsidRDefault="00306F13" w:rsidP="00AB5504">
            <w:pPr>
              <w:rPr>
                <w:sz w:val="22"/>
                <w:szCs w:val="22"/>
              </w:rPr>
            </w:pPr>
          </w:p>
          <w:p w14:paraId="452B9541" w14:textId="34AE4C4E" w:rsidR="009442D9" w:rsidRDefault="009442D9" w:rsidP="00AB5504">
            <w:pPr>
              <w:rPr>
                <w:sz w:val="22"/>
                <w:szCs w:val="22"/>
              </w:rPr>
            </w:pPr>
            <w:r w:rsidRPr="009442D9">
              <w:rPr>
                <w:sz w:val="22"/>
                <w:szCs w:val="22"/>
              </w:rPr>
              <w:t xml:space="preserve">Consider that traditional command-and-control approaches </w:t>
            </w:r>
            <w:proofErr w:type="gramStart"/>
            <w:r w:rsidRPr="009442D9">
              <w:rPr>
                <w:sz w:val="22"/>
                <w:szCs w:val="22"/>
              </w:rPr>
              <w:t>won</w:t>
            </w:r>
            <w:r w:rsidR="004B5DD7">
              <w:rPr>
                <w:sz w:val="22"/>
                <w:szCs w:val="22"/>
              </w:rPr>
              <w:t>’</w:t>
            </w:r>
            <w:r w:rsidRPr="009442D9">
              <w:rPr>
                <w:sz w:val="22"/>
                <w:szCs w:val="22"/>
              </w:rPr>
              <w:t>t</w:t>
            </w:r>
            <w:proofErr w:type="gramEnd"/>
            <w:r w:rsidRPr="009442D9">
              <w:rPr>
                <w:sz w:val="22"/>
                <w:szCs w:val="22"/>
              </w:rPr>
              <w:t xml:space="preserve"> work with peer-level professionals, but newcomers may need more guidance on company culture and </w:t>
            </w:r>
            <w:r w:rsidR="00C75D52">
              <w:rPr>
                <w:sz w:val="22"/>
                <w:szCs w:val="22"/>
              </w:rPr>
              <w:t>the</w:t>
            </w:r>
            <w:r w:rsidRPr="009442D9">
              <w:rPr>
                <w:sz w:val="22"/>
                <w:szCs w:val="22"/>
              </w:rPr>
              <w:t xml:space="preserve"> program expectations.</w:t>
            </w:r>
          </w:p>
          <w:p w14:paraId="63C02BEE" w14:textId="6C62F1DF" w:rsidR="000C1784" w:rsidRPr="00617B16" w:rsidRDefault="000C1784" w:rsidP="00AB5504">
            <w:pPr>
              <w:rPr>
                <w:sz w:val="22"/>
                <w:szCs w:val="22"/>
              </w:rPr>
            </w:pPr>
          </w:p>
        </w:tc>
        <w:tc>
          <w:tcPr>
            <w:tcW w:w="4768" w:type="dxa"/>
          </w:tcPr>
          <w:p w14:paraId="08DFBB78" w14:textId="77777777" w:rsidR="00170758" w:rsidRPr="00170758" w:rsidRDefault="00170758" w:rsidP="00170758">
            <w:pPr>
              <w:rPr>
                <w:sz w:val="22"/>
                <w:szCs w:val="22"/>
                <w:lang w:val="en-MY"/>
              </w:rPr>
            </w:pPr>
            <w:proofErr w:type="gramStart"/>
            <w:r w:rsidRPr="00170758">
              <w:rPr>
                <w:sz w:val="22"/>
                <w:szCs w:val="22"/>
                <w:lang w:val="en-MY"/>
              </w:rPr>
              <w:t xml:space="preserve">  </w:t>
            </w:r>
            <w:r w:rsidRPr="00170758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170758">
              <w:rPr>
                <w:b/>
                <w:bCs/>
                <w:sz w:val="22"/>
                <w:szCs w:val="22"/>
                <w:lang w:val="en-MY"/>
              </w:rPr>
              <w:t xml:space="preserve"> 1:</w:t>
            </w:r>
            <w:r w:rsidRPr="00170758">
              <w:rPr>
                <w:sz w:val="22"/>
                <w:szCs w:val="22"/>
                <w:lang w:val="en-MY"/>
              </w:rPr>
              <w:t xml:space="preserve"> Establish shared accountability through a transparent project dashboard that tracks deliverables and responsibilities, reducing reliance on formal authority.</w:t>
            </w:r>
          </w:p>
          <w:p w14:paraId="0A279E86" w14:textId="77777777" w:rsidR="00170758" w:rsidRPr="00170758" w:rsidRDefault="00170758" w:rsidP="00170758">
            <w:pPr>
              <w:rPr>
                <w:sz w:val="22"/>
                <w:szCs w:val="22"/>
                <w:lang w:val="en-MY"/>
              </w:rPr>
            </w:pPr>
            <w:proofErr w:type="gramStart"/>
            <w:r w:rsidRPr="00170758">
              <w:rPr>
                <w:sz w:val="22"/>
                <w:szCs w:val="22"/>
                <w:lang w:val="en-MY"/>
              </w:rPr>
              <w:t xml:space="preserve">  </w:t>
            </w:r>
            <w:r w:rsidRPr="00170758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170758">
              <w:rPr>
                <w:b/>
                <w:bCs/>
                <w:sz w:val="22"/>
                <w:szCs w:val="22"/>
                <w:lang w:val="en-MY"/>
              </w:rPr>
              <w:t xml:space="preserve"> 2:</w:t>
            </w:r>
            <w:r w:rsidRPr="00170758">
              <w:rPr>
                <w:sz w:val="22"/>
                <w:szCs w:val="22"/>
                <w:lang w:val="en-MY"/>
              </w:rPr>
              <w:t xml:space="preserve"> Pair newcomers with senior team “buddies” for </w:t>
            </w:r>
            <w:proofErr w:type="spellStart"/>
            <w:r w:rsidRPr="00170758">
              <w:rPr>
                <w:sz w:val="22"/>
                <w:szCs w:val="22"/>
                <w:lang w:val="en-MY"/>
              </w:rPr>
              <w:t>onboarding</w:t>
            </w:r>
            <w:proofErr w:type="spellEnd"/>
            <w:r w:rsidRPr="00170758">
              <w:rPr>
                <w:sz w:val="22"/>
                <w:szCs w:val="22"/>
                <w:lang w:val="en-MY"/>
              </w:rPr>
              <w:t xml:space="preserve"> into both the program and company culture, ensuring they gain confidence and context early.</w:t>
            </w:r>
          </w:p>
          <w:p w14:paraId="5E622938" w14:textId="2C12100E" w:rsidR="009442D9" w:rsidRPr="001A5AEC" w:rsidRDefault="009442D9" w:rsidP="00617B16">
            <w:pPr>
              <w:rPr>
                <w:sz w:val="22"/>
                <w:szCs w:val="22"/>
              </w:rPr>
            </w:pPr>
          </w:p>
        </w:tc>
      </w:tr>
    </w:tbl>
    <w:p w14:paraId="70F2B2AF" w14:textId="77777777" w:rsidR="000C1784" w:rsidRDefault="000C1784" w:rsidP="00AB5504"/>
    <w:p w14:paraId="6B2737C1" w14:textId="6AAA8D05" w:rsidR="007D5815" w:rsidRPr="00AB5504" w:rsidRDefault="007D5815" w:rsidP="007D5815">
      <w:pPr>
        <w:pStyle w:val="Heading3"/>
      </w:pPr>
      <w:r w:rsidRPr="00AB5504">
        <w:t xml:space="preserve">Task </w:t>
      </w:r>
      <w:r>
        <w:t>2</w:t>
      </w:r>
      <w:r w:rsidRPr="00AB5504">
        <w:t xml:space="preserve">: </w:t>
      </w:r>
      <w:r w:rsidR="00F66590">
        <w:t xml:space="preserve">Selecting the </w:t>
      </w:r>
      <w:r w:rsidR="00C64F40">
        <w:t>r</w:t>
      </w:r>
      <w:r w:rsidR="00F66590">
        <w:t xml:space="preserve">ight </w:t>
      </w:r>
      <w:r w:rsidR="00C64F40">
        <w:t>t</w:t>
      </w:r>
      <w:r w:rsidR="00F66590">
        <w:t xml:space="preserve">ools and </w:t>
      </w:r>
      <w:r w:rsidR="00C64F40">
        <w:t>n</w:t>
      </w:r>
      <w:r w:rsidR="00F66590">
        <w:t>orms</w:t>
      </w:r>
    </w:p>
    <w:p w14:paraId="5A92CA9E" w14:textId="3D7DCDAD" w:rsidR="007D5815" w:rsidRPr="005358DF" w:rsidRDefault="000E59B6" w:rsidP="007D5815">
      <w:pPr>
        <w:rPr>
          <w:sz w:val="22"/>
          <w:szCs w:val="22"/>
        </w:rPr>
      </w:pPr>
      <w:r>
        <w:rPr>
          <w:sz w:val="22"/>
          <w:szCs w:val="22"/>
        </w:rPr>
        <w:t xml:space="preserve">My next step is </w:t>
      </w:r>
      <w:r w:rsidR="0097447B" w:rsidRPr="005358DF">
        <w:rPr>
          <w:sz w:val="22"/>
          <w:szCs w:val="22"/>
        </w:rPr>
        <w:t>to ensure seamless communication, secure collaboration, and healthy work-life boundaries for everyone involved in this important initiative.</w:t>
      </w:r>
    </w:p>
    <w:p w14:paraId="645A0A85" w14:textId="7DB1A1A9" w:rsidR="007D5815" w:rsidRDefault="000A36D9" w:rsidP="007D5815">
      <w:pPr>
        <w:pStyle w:val="Heading3"/>
      </w:pPr>
      <w:r>
        <w:t>My</w:t>
      </w:r>
      <w:r w:rsidR="007D5815" w:rsidRPr="004E2C77">
        <w:t xml:space="preserve"> </w:t>
      </w:r>
      <w:r w:rsidR="00BD2C8F">
        <w:t>a</w:t>
      </w:r>
      <w:r w:rsidR="007D5815" w:rsidRPr="004E2C77">
        <w:t xml:space="preserve">ction </w:t>
      </w:r>
      <w:r w:rsidR="00BD2C8F">
        <w:t>p</w:t>
      </w:r>
      <w:r w:rsidR="007D5815" w:rsidRPr="004E2C77">
        <w:t>lan</w:t>
      </w:r>
      <w:r w:rsidR="00422E8E">
        <w:t xml:space="preserve"> for s</w:t>
      </w:r>
      <w:r w:rsidR="00422E8E" w:rsidRPr="00422E8E">
        <w:t>e</w:t>
      </w:r>
      <w:r w:rsidR="007102DD">
        <w:t>lecting the right</w:t>
      </w:r>
      <w:r w:rsidR="00422E8E" w:rsidRPr="00422E8E">
        <w:t xml:space="preserve"> </w:t>
      </w:r>
      <w:r w:rsidR="00422E8E">
        <w:t>t</w:t>
      </w:r>
      <w:r w:rsidR="00422E8E" w:rsidRPr="00422E8E">
        <w:t xml:space="preserve">ools and </w:t>
      </w:r>
      <w:r w:rsidR="00422E8E">
        <w:t>n</w:t>
      </w:r>
      <w:r w:rsidR="00422E8E" w:rsidRPr="00422E8E">
        <w:t>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7D5815" w14:paraId="0D0E33D7" w14:textId="77777777" w:rsidTr="720C9147">
        <w:tc>
          <w:tcPr>
            <w:tcW w:w="1129" w:type="dxa"/>
          </w:tcPr>
          <w:p w14:paraId="6D528880" w14:textId="77777777" w:rsidR="007D5815" w:rsidRPr="00966964" w:rsidRDefault="007D5815" w:rsidP="009E29C1">
            <w:pPr>
              <w:rPr>
                <w:rStyle w:val="Strong"/>
              </w:rPr>
            </w:pPr>
            <w:r w:rsidRPr="00966964">
              <w:rPr>
                <w:rStyle w:val="Strong"/>
              </w:rPr>
              <w:t>Serial No.</w:t>
            </w:r>
          </w:p>
        </w:tc>
        <w:tc>
          <w:tcPr>
            <w:tcW w:w="3119" w:type="dxa"/>
          </w:tcPr>
          <w:p w14:paraId="124B7DD4" w14:textId="77777777" w:rsidR="007D5815" w:rsidRPr="00966964" w:rsidRDefault="007D5815" w:rsidP="009E29C1">
            <w:pPr>
              <w:rPr>
                <w:rStyle w:val="Strong"/>
              </w:rPr>
            </w:pPr>
            <w:r>
              <w:rPr>
                <w:rStyle w:val="Strong"/>
              </w:rPr>
              <w:t>Planning question</w:t>
            </w:r>
          </w:p>
        </w:tc>
        <w:tc>
          <w:tcPr>
            <w:tcW w:w="4768" w:type="dxa"/>
          </w:tcPr>
          <w:p w14:paraId="7526F412" w14:textId="77777777" w:rsidR="007D5815" w:rsidRDefault="007D5815" w:rsidP="009E29C1">
            <w:pPr>
              <w:rPr>
                <w:rStyle w:val="Strong"/>
              </w:rPr>
            </w:pPr>
            <w:r w:rsidRPr="00966964">
              <w:rPr>
                <w:rStyle w:val="Strong"/>
              </w:rPr>
              <w:t>My action plan</w:t>
            </w:r>
          </w:p>
          <w:p w14:paraId="726E505F" w14:textId="0B0FE187" w:rsidR="007D5815" w:rsidRPr="006B77DB" w:rsidRDefault="00F15330" w:rsidP="009E29C1">
            <w:pPr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</w:pPr>
            <w:r w:rsidRPr="0082196D">
              <w:rPr>
                <w:rStyle w:val="Strong"/>
                <w:b w:val="0"/>
                <w:bCs w:val="0"/>
                <w:sz w:val="22"/>
                <w:szCs w:val="22"/>
              </w:rPr>
              <w:t>(</w:t>
            </w:r>
            <w:r w:rsidRPr="002E534B"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>Write your responses in this column</w:t>
            </w:r>
            <w:r w:rsidRPr="0082196D"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>.</w:t>
            </w:r>
            <w:r w:rsidRPr="0082196D">
              <w:rPr>
                <w:rStyle w:val="Strong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7D5815" w:rsidRPr="004A04E8" w14:paraId="536570BD" w14:textId="77777777" w:rsidTr="720C9147">
        <w:tc>
          <w:tcPr>
            <w:tcW w:w="1129" w:type="dxa"/>
          </w:tcPr>
          <w:p w14:paraId="74E78529" w14:textId="77777777" w:rsidR="007D5815" w:rsidRPr="004A04E8" w:rsidRDefault="007D5815" w:rsidP="009E29C1">
            <w:pPr>
              <w:rPr>
                <w:sz w:val="22"/>
                <w:szCs w:val="22"/>
              </w:rPr>
            </w:pPr>
            <w:r w:rsidRPr="004A04E8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3119" w:type="dxa"/>
          </w:tcPr>
          <w:p w14:paraId="71E22225" w14:textId="530E24F2" w:rsidR="003C267B" w:rsidRDefault="00297E31" w:rsidP="009E29C1">
            <w:pPr>
              <w:rPr>
                <w:sz w:val="22"/>
                <w:szCs w:val="22"/>
              </w:rPr>
            </w:pPr>
            <w:r w:rsidRPr="00297E31">
              <w:rPr>
                <w:sz w:val="22"/>
                <w:szCs w:val="22"/>
              </w:rPr>
              <w:t xml:space="preserve">Given the </w:t>
            </w:r>
            <w:r w:rsidR="00764E1D">
              <w:rPr>
                <w:sz w:val="22"/>
                <w:szCs w:val="22"/>
              </w:rPr>
              <w:t>program</w:t>
            </w:r>
            <w:r w:rsidR="004B5DD7">
              <w:rPr>
                <w:sz w:val="22"/>
                <w:szCs w:val="22"/>
              </w:rPr>
              <w:t>’</w:t>
            </w:r>
            <w:r w:rsidRPr="00297E31">
              <w:rPr>
                <w:sz w:val="22"/>
                <w:szCs w:val="22"/>
              </w:rPr>
              <w:t>s need for HR to handle confidential employee data, Communications to create engaging content, and Operations to manage program logistics across time zones, what specific tool</w:t>
            </w:r>
            <w:r w:rsidR="003C267B">
              <w:rPr>
                <w:sz w:val="22"/>
                <w:szCs w:val="22"/>
              </w:rPr>
              <w:t>s</w:t>
            </w:r>
            <w:r w:rsidRPr="00297E31">
              <w:rPr>
                <w:sz w:val="22"/>
                <w:szCs w:val="22"/>
              </w:rPr>
              <w:t xml:space="preserve"> will </w:t>
            </w:r>
            <w:r w:rsidR="00377F62">
              <w:rPr>
                <w:sz w:val="22"/>
                <w:szCs w:val="22"/>
              </w:rPr>
              <w:t>I</w:t>
            </w:r>
            <w:r w:rsidRPr="00297E31">
              <w:rPr>
                <w:sz w:val="22"/>
                <w:szCs w:val="22"/>
              </w:rPr>
              <w:t xml:space="preserve"> implement to support these distinct but interconnected functions?</w:t>
            </w:r>
          </w:p>
          <w:p w14:paraId="69EC0223" w14:textId="77777777" w:rsidR="003C267B" w:rsidRDefault="003C267B" w:rsidP="009E29C1">
            <w:pPr>
              <w:rPr>
                <w:sz w:val="22"/>
                <w:szCs w:val="22"/>
              </w:rPr>
            </w:pPr>
          </w:p>
          <w:p w14:paraId="70EC6FBA" w14:textId="3530C552" w:rsidR="00297E31" w:rsidRPr="004A04E8" w:rsidRDefault="00297E31" w:rsidP="009E29C1">
            <w:pPr>
              <w:rPr>
                <w:sz w:val="22"/>
                <w:szCs w:val="22"/>
              </w:rPr>
            </w:pPr>
            <w:r w:rsidRPr="00297E31">
              <w:rPr>
                <w:sz w:val="22"/>
                <w:szCs w:val="22"/>
              </w:rPr>
              <w:t xml:space="preserve">Consider that generic collaboration tools </w:t>
            </w:r>
            <w:r w:rsidR="005E6793">
              <w:rPr>
                <w:sz w:val="22"/>
                <w:szCs w:val="22"/>
              </w:rPr>
              <w:t>may not</w:t>
            </w:r>
            <w:r w:rsidRPr="00297E31">
              <w:rPr>
                <w:sz w:val="22"/>
                <w:szCs w:val="22"/>
              </w:rPr>
              <w:t xml:space="preserve"> address the unique workflow where HR insights inform Communications materials, which then guide Operations implementation, all while maintaining data privacy.</w:t>
            </w:r>
          </w:p>
        </w:tc>
        <w:tc>
          <w:tcPr>
            <w:tcW w:w="4768" w:type="dxa"/>
          </w:tcPr>
          <w:p w14:paraId="68FC5576" w14:textId="77777777" w:rsidR="00B42C74" w:rsidRPr="00B42C74" w:rsidRDefault="00B42C74" w:rsidP="00B42C74">
            <w:pPr>
              <w:rPr>
                <w:sz w:val="22"/>
                <w:szCs w:val="22"/>
                <w:lang w:val="en-MY"/>
              </w:rPr>
            </w:pPr>
            <w:proofErr w:type="gramStart"/>
            <w:r w:rsidRPr="00B42C74">
              <w:rPr>
                <w:sz w:val="22"/>
                <w:szCs w:val="22"/>
                <w:lang w:val="en-MY"/>
              </w:rPr>
              <w:t xml:space="preserve">  </w:t>
            </w:r>
            <w:r w:rsidRPr="00B42C74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B42C74">
              <w:rPr>
                <w:b/>
                <w:bCs/>
                <w:sz w:val="22"/>
                <w:szCs w:val="22"/>
                <w:lang w:val="en-MY"/>
              </w:rPr>
              <w:t xml:space="preserve"> 1:</w:t>
            </w:r>
            <w:r w:rsidRPr="00B42C74">
              <w:rPr>
                <w:sz w:val="22"/>
                <w:szCs w:val="22"/>
                <w:lang w:val="en-MY"/>
              </w:rPr>
              <w:t xml:space="preserve"> Use </w:t>
            </w:r>
            <w:r w:rsidRPr="00B42C74">
              <w:rPr>
                <w:b/>
                <w:bCs/>
                <w:sz w:val="22"/>
                <w:szCs w:val="22"/>
                <w:lang w:val="en-MY"/>
              </w:rPr>
              <w:t>Asana/Trello</w:t>
            </w:r>
            <w:r w:rsidRPr="00B42C74">
              <w:rPr>
                <w:sz w:val="22"/>
                <w:szCs w:val="22"/>
                <w:lang w:val="en-MY"/>
              </w:rPr>
              <w:t xml:space="preserve"> for task management with dedicated boards by </w:t>
            </w:r>
            <w:proofErr w:type="spellStart"/>
            <w:r w:rsidRPr="00B42C74">
              <w:rPr>
                <w:sz w:val="22"/>
                <w:szCs w:val="22"/>
                <w:lang w:val="en-MY"/>
              </w:rPr>
              <w:t>workstream</w:t>
            </w:r>
            <w:proofErr w:type="spellEnd"/>
            <w:r w:rsidRPr="00B42C74">
              <w:rPr>
                <w:sz w:val="22"/>
                <w:szCs w:val="22"/>
                <w:lang w:val="en-MY"/>
              </w:rPr>
              <w:t xml:space="preserve"> (HR surveys, </w:t>
            </w:r>
            <w:proofErr w:type="spellStart"/>
            <w:r w:rsidRPr="00B42C74">
              <w:rPr>
                <w:sz w:val="22"/>
                <w:szCs w:val="22"/>
                <w:lang w:val="en-MY"/>
              </w:rPr>
              <w:t>Comms</w:t>
            </w:r>
            <w:proofErr w:type="spellEnd"/>
            <w:r w:rsidRPr="00B42C74">
              <w:rPr>
                <w:sz w:val="22"/>
                <w:szCs w:val="22"/>
                <w:lang w:val="en-MY"/>
              </w:rPr>
              <w:t xml:space="preserve"> content, Ops logistics).</w:t>
            </w:r>
          </w:p>
          <w:p w14:paraId="33678761" w14:textId="77777777" w:rsidR="00B42C74" w:rsidRPr="00B42C74" w:rsidRDefault="00B42C74" w:rsidP="00B42C74">
            <w:pPr>
              <w:rPr>
                <w:sz w:val="22"/>
                <w:szCs w:val="22"/>
                <w:lang w:val="en-MY"/>
              </w:rPr>
            </w:pPr>
            <w:proofErr w:type="gramStart"/>
            <w:r w:rsidRPr="00B42C74">
              <w:rPr>
                <w:sz w:val="22"/>
                <w:szCs w:val="22"/>
                <w:lang w:val="en-MY"/>
              </w:rPr>
              <w:t xml:space="preserve">  </w:t>
            </w:r>
            <w:r w:rsidRPr="00B42C74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B42C74">
              <w:rPr>
                <w:b/>
                <w:bCs/>
                <w:sz w:val="22"/>
                <w:szCs w:val="22"/>
                <w:lang w:val="en-MY"/>
              </w:rPr>
              <w:t xml:space="preserve"> 2:</w:t>
            </w:r>
            <w:r w:rsidRPr="00B42C74">
              <w:rPr>
                <w:sz w:val="22"/>
                <w:szCs w:val="22"/>
                <w:lang w:val="en-MY"/>
              </w:rPr>
              <w:t xml:space="preserve"> Store all resources in </w:t>
            </w:r>
            <w:r w:rsidRPr="00B42C74">
              <w:rPr>
                <w:b/>
                <w:bCs/>
                <w:sz w:val="22"/>
                <w:szCs w:val="22"/>
                <w:lang w:val="en-MY"/>
              </w:rPr>
              <w:t>Notion/Confluence</w:t>
            </w:r>
            <w:r w:rsidRPr="00B42C74">
              <w:rPr>
                <w:sz w:val="22"/>
                <w:szCs w:val="22"/>
                <w:lang w:val="en-MY"/>
              </w:rPr>
              <w:t xml:space="preserve">, where HR can securely share insights, </w:t>
            </w:r>
            <w:proofErr w:type="spellStart"/>
            <w:r w:rsidRPr="00B42C74">
              <w:rPr>
                <w:sz w:val="22"/>
                <w:szCs w:val="22"/>
                <w:lang w:val="en-MY"/>
              </w:rPr>
              <w:t>Comms</w:t>
            </w:r>
            <w:proofErr w:type="spellEnd"/>
            <w:r w:rsidRPr="00B42C74">
              <w:rPr>
                <w:sz w:val="22"/>
                <w:szCs w:val="22"/>
                <w:lang w:val="en-MY"/>
              </w:rPr>
              <w:t xml:space="preserve"> can draft and edit collaboratively, and Ops can track implementation steps.</w:t>
            </w:r>
          </w:p>
          <w:p w14:paraId="33976E0B" w14:textId="1D6EED87" w:rsidR="00297E31" w:rsidRPr="004A04E8" w:rsidRDefault="00297E31" w:rsidP="009E29C1">
            <w:pPr>
              <w:rPr>
                <w:sz w:val="22"/>
                <w:szCs w:val="22"/>
              </w:rPr>
            </w:pPr>
          </w:p>
        </w:tc>
      </w:tr>
      <w:tr w:rsidR="007D5815" w:rsidRPr="004A04E8" w14:paraId="6BD6A518" w14:textId="77777777" w:rsidTr="720C9147">
        <w:tc>
          <w:tcPr>
            <w:tcW w:w="1129" w:type="dxa"/>
          </w:tcPr>
          <w:p w14:paraId="75A2ED35" w14:textId="77777777" w:rsidR="007D5815" w:rsidRPr="004A04E8" w:rsidRDefault="007D5815" w:rsidP="009E29C1">
            <w:pPr>
              <w:rPr>
                <w:sz w:val="22"/>
                <w:szCs w:val="22"/>
              </w:rPr>
            </w:pPr>
            <w:r w:rsidRPr="004A04E8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3119" w:type="dxa"/>
          </w:tcPr>
          <w:p w14:paraId="747C824E" w14:textId="6AE46AFA" w:rsidR="0098241B" w:rsidRDefault="00281EFB" w:rsidP="009E29C1">
            <w:pPr>
              <w:rPr>
                <w:sz w:val="22"/>
                <w:szCs w:val="22"/>
              </w:rPr>
            </w:pPr>
            <w:r w:rsidRPr="00281EFB">
              <w:rPr>
                <w:sz w:val="22"/>
                <w:szCs w:val="22"/>
              </w:rPr>
              <w:t xml:space="preserve">Considering that </w:t>
            </w:r>
            <w:r w:rsidR="00764E1D">
              <w:rPr>
                <w:sz w:val="22"/>
                <w:szCs w:val="22"/>
              </w:rPr>
              <w:t>the program</w:t>
            </w:r>
            <w:r w:rsidRPr="00281EFB">
              <w:rPr>
                <w:sz w:val="22"/>
                <w:szCs w:val="22"/>
              </w:rPr>
              <w:t xml:space="preserve"> will </w:t>
            </w:r>
            <w:r w:rsidR="00764E1D">
              <w:rPr>
                <w:sz w:val="22"/>
                <w:szCs w:val="22"/>
              </w:rPr>
              <w:t>utilize</w:t>
            </w:r>
            <w:r w:rsidRPr="00281EFB">
              <w:rPr>
                <w:sz w:val="22"/>
                <w:szCs w:val="22"/>
              </w:rPr>
              <w:t xml:space="preserve"> sensitive employee mental health data, require creative content development, and need precise implementation timing, what security and accessibility protocols will </w:t>
            </w:r>
            <w:r w:rsidR="00377F62">
              <w:rPr>
                <w:sz w:val="22"/>
                <w:szCs w:val="22"/>
              </w:rPr>
              <w:t>I</w:t>
            </w:r>
            <w:r w:rsidRPr="00281EFB">
              <w:rPr>
                <w:sz w:val="22"/>
                <w:szCs w:val="22"/>
              </w:rPr>
              <w:t xml:space="preserve"> establish to protect confidentiality while enabling creative collaboration</w:t>
            </w:r>
            <w:r w:rsidR="0098241B">
              <w:rPr>
                <w:sz w:val="22"/>
                <w:szCs w:val="22"/>
              </w:rPr>
              <w:t>?</w:t>
            </w:r>
          </w:p>
          <w:p w14:paraId="7C5768EA" w14:textId="77777777" w:rsidR="0098241B" w:rsidRDefault="0098241B" w:rsidP="009E29C1">
            <w:pPr>
              <w:rPr>
                <w:sz w:val="22"/>
                <w:szCs w:val="22"/>
              </w:rPr>
            </w:pPr>
          </w:p>
          <w:p w14:paraId="0672EF56" w14:textId="21ECF7F2" w:rsidR="00281EFB" w:rsidRPr="004A04E8" w:rsidRDefault="00281EFB" w:rsidP="009E29C1">
            <w:pPr>
              <w:rPr>
                <w:sz w:val="22"/>
                <w:szCs w:val="22"/>
              </w:rPr>
            </w:pPr>
            <w:r w:rsidRPr="720C9147">
              <w:rPr>
                <w:sz w:val="22"/>
                <w:szCs w:val="22"/>
              </w:rPr>
              <w:t>Think about the tension between HR</w:t>
            </w:r>
            <w:r w:rsidR="004B5DD7" w:rsidRPr="720C9147">
              <w:rPr>
                <w:sz w:val="22"/>
                <w:szCs w:val="22"/>
              </w:rPr>
              <w:t>’</w:t>
            </w:r>
            <w:r w:rsidRPr="720C9147">
              <w:rPr>
                <w:sz w:val="22"/>
                <w:szCs w:val="22"/>
              </w:rPr>
              <w:t>s need for strict data protection and Communications</w:t>
            </w:r>
            <w:r w:rsidR="004B5DD7" w:rsidRPr="720C9147">
              <w:rPr>
                <w:sz w:val="22"/>
                <w:szCs w:val="22"/>
              </w:rPr>
              <w:t>’</w:t>
            </w:r>
            <w:r w:rsidRPr="720C9147">
              <w:rPr>
                <w:sz w:val="22"/>
                <w:szCs w:val="22"/>
              </w:rPr>
              <w:t xml:space="preserve"> need for creative flexibility and Operations</w:t>
            </w:r>
            <w:r w:rsidR="004B5DD7" w:rsidRPr="720C9147">
              <w:rPr>
                <w:sz w:val="22"/>
                <w:szCs w:val="22"/>
              </w:rPr>
              <w:t>’</w:t>
            </w:r>
            <w:r w:rsidRPr="720C9147">
              <w:rPr>
                <w:sz w:val="22"/>
                <w:szCs w:val="22"/>
              </w:rPr>
              <w:t xml:space="preserve"> need for detailed implementation information.</w:t>
            </w:r>
          </w:p>
        </w:tc>
        <w:tc>
          <w:tcPr>
            <w:tcW w:w="4768" w:type="dxa"/>
          </w:tcPr>
          <w:p w14:paraId="3132FC37" w14:textId="77777777" w:rsidR="00B42C74" w:rsidRPr="00B42C74" w:rsidRDefault="00B42C74" w:rsidP="00B42C74">
            <w:pPr>
              <w:rPr>
                <w:sz w:val="22"/>
                <w:szCs w:val="22"/>
                <w:lang w:val="en-MY"/>
              </w:rPr>
            </w:pPr>
            <w:proofErr w:type="gramStart"/>
            <w:r w:rsidRPr="00B42C74">
              <w:rPr>
                <w:sz w:val="22"/>
                <w:szCs w:val="22"/>
                <w:lang w:val="en-MY"/>
              </w:rPr>
              <w:t xml:space="preserve">  </w:t>
            </w:r>
            <w:r w:rsidRPr="00B42C74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B42C74">
              <w:rPr>
                <w:b/>
                <w:bCs/>
                <w:sz w:val="22"/>
                <w:szCs w:val="22"/>
                <w:lang w:val="en-MY"/>
              </w:rPr>
              <w:t xml:space="preserve"> 1:</w:t>
            </w:r>
            <w:r w:rsidRPr="00B42C74">
              <w:rPr>
                <w:sz w:val="22"/>
                <w:szCs w:val="22"/>
                <w:lang w:val="en-MY"/>
              </w:rPr>
              <w:t xml:space="preserve"> Limit HR survey data access to only HR representatives; share anonymized summary dashboards with </w:t>
            </w:r>
            <w:proofErr w:type="spellStart"/>
            <w:r w:rsidRPr="00B42C74">
              <w:rPr>
                <w:sz w:val="22"/>
                <w:szCs w:val="22"/>
                <w:lang w:val="en-MY"/>
              </w:rPr>
              <w:t>Comms</w:t>
            </w:r>
            <w:proofErr w:type="spellEnd"/>
            <w:r w:rsidRPr="00B42C74">
              <w:rPr>
                <w:sz w:val="22"/>
                <w:szCs w:val="22"/>
                <w:lang w:val="en-MY"/>
              </w:rPr>
              <w:t xml:space="preserve"> and Ops to maintain confidentiality.</w:t>
            </w:r>
          </w:p>
          <w:p w14:paraId="0C02A206" w14:textId="77777777" w:rsidR="00B42C74" w:rsidRPr="00B42C74" w:rsidRDefault="00B42C74" w:rsidP="00B42C74">
            <w:pPr>
              <w:rPr>
                <w:sz w:val="22"/>
                <w:szCs w:val="22"/>
                <w:lang w:val="en-MY"/>
              </w:rPr>
            </w:pPr>
            <w:proofErr w:type="gramStart"/>
            <w:r w:rsidRPr="00B42C74">
              <w:rPr>
                <w:sz w:val="22"/>
                <w:szCs w:val="22"/>
                <w:lang w:val="en-MY"/>
              </w:rPr>
              <w:t xml:space="preserve">  </w:t>
            </w:r>
            <w:r w:rsidRPr="00B42C74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B42C74">
              <w:rPr>
                <w:b/>
                <w:bCs/>
                <w:sz w:val="22"/>
                <w:szCs w:val="22"/>
                <w:lang w:val="en-MY"/>
              </w:rPr>
              <w:t xml:space="preserve"> 2:</w:t>
            </w:r>
            <w:r w:rsidRPr="00B42C74">
              <w:rPr>
                <w:sz w:val="22"/>
                <w:szCs w:val="22"/>
                <w:lang w:val="en-MY"/>
              </w:rPr>
              <w:t xml:space="preserve"> Require multi-factor authentication on shared tools and establish clear guidelines on which documents can leave the secure workspace.</w:t>
            </w:r>
          </w:p>
          <w:p w14:paraId="4B8942DB" w14:textId="44F1055D" w:rsidR="00281EFB" w:rsidRPr="004A04E8" w:rsidRDefault="00281EFB" w:rsidP="009E29C1">
            <w:pPr>
              <w:rPr>
                <w:sz w:val="22"/>
                <w:szCs w:val="22"/>
              </w:rPr>
            </w:pPr>
          </w:p>
        </w:tc>
      </w:tr>
      <w:tr w:rsidR="007D5815" w:rsidRPr="004A04E8" w14:paraId="4AC2C2D7" w14:textId="77777777" w:rsidTr="720C9147">
        <w:tc>
          <w:tcPr>
            <w:tcW w:w="1129" w:type="dxa"/>
          </w:tcPr>
          <w:p w14:paraId="24888C3F" w14:textId="77777777" w:rsidR="007D5815" w:rsidRPr="004A04E8" w:rsidRDefault="007D5815" w:rsidP="009E29C1">
            <w:pPr>
              <w:rPr>
                <w:sz w:val="22"/>
                <w:szCs w:val="22"/>
              </w:rPr>
            </w:pPr>
            <w:r w:rsidRPr="004A04E8">
              <w:rPr>
                <w:sz w:val="22"/>
                <w:szCs w:val="22"/>
              </w:rPr>
              <w:t>3</w:t>
            </w:r>
          </w:p>
        </w:tc>
        <w:tc>
          <w:tcPr>
            <w:tcW w:w="3119" w:type="dxa"/>
          </w:tcPr>
          <w:p w14:paraId="13C8A113" w14:textId="1FD25996" w:rsidR="0050582A" w:rsidRDefault="00F63D82" w:rsidP="009E29C1">
            <w:pPr>
              <w:rPr>
                <w:sz w:val="22"/>
                <w:szCs w:val="22"/>
              </w:rPr>
            </w:pPr>
            <w:r w:rsidRPr="720C9147">
              <w:rPr>
                <w:sz w:val="22"/>
                <w:szCs w:val="22"/>
              </w:rPr>
              <w:t>To support effective collaboration across HR</w:t>
            </w:r>
            <w:r w:rsidR="004B5DD7" w:rsidRPr="720C9147">
              <w:rPr>
                <w:sz w:val="22"/>
                <w:szCs w:val="22"/>
              </w:rPr>
              <w:t>’</w:t>
            </w:r>
            <w:r w:rsidRPr="720C9147">
              <w:rPr>
                <w:sz w:val="22"/>
                <w:szCs w:val="22"/>
              </w:rPr>
              <w:t>s compliance-focused work style, Communications</w:t>
            </w:r>
            <w:r w:rsidR="004B5DD7" w:rsidRPr="720C9147">
              <w:rPr>
                <w:sz w:val="22"/>
                <w:szCs w:val="22"/>
              </w:rPr>
              <w:t>’</w:t>
            </w:r>
            <w:r w:rsidRPr="720C9147">
              <w:rPr>
                <w:sz w:val="22"/>
                <w:szCs w:val="22"/>
              </w:rPr>
              <w:t xml:space="preserve"> creative iterative process, and Operations</w:t>
            </w:r>
            <w:r w:rsidR="004B5DD7" w:rsidRPr="720C9147">
              <w:rPr>
                <w:sz w:val="22"/>
                <w:szCs w:val="22"/>
              </w:rPr>
              <w:t>’</w:t>
            </w:r>
            <w:r w:rsidRPr="720C9147">
              <w:rPr>
                <w:sz w:val="22"/>
                <w:szCs w:val="22"/>
              </w:rPr>
              <w:t xml:space="preserve"> deadline-driven approach, while accommodating two team members in different time zones, what specific availability and communication norms will </w:t>
            </w:r>
            <w:r w:rsidR="00377F62" w:rsidRPr="720C9147">
              <w:rPr>
                <w:sz w:val="22"/>
                <w:szCs w:val="22"/>
              </w:rPr>
              <w:t>I</w:t>
            </w:r>
            <w:r w:rsidRPr="720C9147">
              <w:rPr>
                <w:sz w:val="22"/>
                <w:szCs w:val="22"/>
              </w:rPr>
              <w:t xml:space="preserve"> establish?</w:t>
            </w:r>
          </w:p>
          <w:p w14:paraId="08567899" w14:textId="77777777" w:rsidR="0050582A" w:rsidRDefault="0050582A" w:rsidP="009E29C1">
            <w:pPr>
              <w:rPr>
                <w:sz w:val="22"/>
                <w:szCs w:val="22"/>
              </w:rPr>
            </w:pPr>
          </w:p>
          <w:p w14:paraId="2579108D" w14:textId="24741BB8" w:rsidR="00E459A7" w:rsidRPr="004A04E8" w:rsidRDefault="00F63D82" w:rsidP="009E29C1">
            <w:pPr>
              <w:rPr>
                <w:sz w:val="22"/>
                <w:szCs w:val="22"/>
              </w:rPr>
            </w:pPr>
            <w:r w:rsidRPr="00F63D82">
              <w:rPr>
                <w:sz w:val="22"/>
                <w:szCs w:val="22"/>
              </w:rPr>
              <w:lastRenderedPageBreak/>
              <w:t>Consider that each department has different urgency definitions and work rhythms.</w:t>
            </w:r>
          </w:p>
        </w:tc>
        <w:tc>
          <w:tcPr>
            <w:tcW w:w="4768" w:type="dxa"/>
          </w:tcPr>
          <w:p w14:paraId="18086804" w14:textId="77777777" w:rsidR="00B42C74" w:rsidRPr="00B42C74" w:rsidRDefault="00B42C74" w:rsidP="00B42C74">
            <w:pPr>
              <w:rPr>
                <w:sz w:val="22"/>
                <w:szCs w:val="22"/>
                <w:lang w:val="en-MY"/>
              </w:rPr>
            </w:pPr>
            <w:proofErr w:type="gramStart"/>
            <w:r w:rsidRPr="00B42C74">
              <w:rPr>
                <w:sz w:val="22"/>
                <w:szCs w:val="22"/>
                <w:lang w:val="en-MY"/>
              </w:rPr>
              <w:lastRenderedPageBreak/>
              <w:t xml:space="preserve">  </w:t>
            </w:r>
            <w:r w:rsidRPr="00B42C74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B42C74">
              <w:rPr>
                <w:b/>
                <w:bCs/>
                <w:sz w:val="22"/>
                <w:szCs w:val="22"/>
                <w:lang w:val="en-MY"/>
              </w:rPr>
              <w:t xml:space="preserve"> 1:</w:t>
            </w:r>
            <w:r w:rsidRPr="00B42C74">
              <w:rPr>
                <w:sz w:val="22"/>
                <w:szCs w:val="22"/>
                <w:lang w:val="en-MY"/>
              </w:rPr>
              <w:t xml:space="preserve"> Set a “24-hour response expectation” for </w:t>
            </w:r>
            <w:proofErr w:type="spellStart"/>
            <w:r w:rsidRPr="00B42C74">
              <w:rPr>
                <w:sz w:val="22"/>
                <w:szCs w:val="22"/>
                <w:lang w:val="en-MY"/>
              </w:rPr>
              <w:t>async</w:t>
            </w:r>
            <w:proofErr w:type="spellEnd"/>
            <w:r w:rsidRPr="00B42C74">
              <w:rPr>
                <w:sz w:val="22"/>
                <w:szCs w:val="22"/>
                <w:lang w:val="en-MY"/>
              </w:rPr>
              <w:t xml:space="preserve"> communication and introduce a “traffic light” urgency system (Green = FYI, Yellow = soon, Red = urgent).</w:t>
            </w:r>
          </w:p>
          <w:p w14:paraId="158B1335" w14:textId="77777777" w:rsidR="00B42C74" w:rsidRPr="00B42C74" w:rsidRDefault="00B42C74" w:rsidP="00B42C74">
            <w:pPr>
              <w:rPr>
                <w:sz w:val="22"/>
                <w:szCs w:val="22"/>
                <w:lang w:val="en-MY"/>
              </w:rPr>
            </w:pPr>
            <w:proofErr w:type="gramStart"/>
            <w:r w:rsidRPr="00B42C74">
              <w:rPr>
                <w:sz w:val="22"/>
                <w:szCs w:val="22"/>
                <w:lang w:val="en-MY"/>
              </w:rPr>
              <w:t xml:space="preserve">  </w:t>
            </w:r>
            <w:r w:rsidRPr="00B42C74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B42C74">
              <w:rPr>
                <w:b/>
                <w:bCs/>
                <w:sz w:val="22"/>
                <w:szCs w:val="22"/>
                <w:lang w:val="en-MY"/>
              </w:rPr>
              <w:t xml:space="preserve"> 2:</w:t>
            </w:r>
            <w:r w:rsidRPr="00B42C74">
              <w:rPr>
                <w:sz w:val="22"/>
                <w:szCs w:val="22"/>
                <w:lang w:val="en-MY"/>
              </w:rPr>
              <w:t xml:space="preserve"> Rotate meeting times monthly so time zone differences are fairly distributed; record meetings and post key takeaways in Notion for asynchronous catch-up.</w:t>
            </w:r>
          </w:p>
          <w:p w14:paraId="5D240AE4" w14:textId="68170642" w:rsidR="00F63D82" w:rsidRPr="004A04E8" w:rsidRDefault="00F63D82" w:rsidP="009E29C1">
            <w:pPr>
              <w:rPr>
                <w:sz w:val="22"/>
                <w:szCs w:val="22"/>
              </w:rPr>
            </w:pPr>
          </w:p>
        </w:tc>
      </w:tr>
    </w:tbl>
    <w:p w14:paraId="2CB98F2B" w14:textId="77777777" w:rsidR="007D5815" w:rsidRDefault="007D5815" w:rsidP="007D5815"/>
    <w:p w14:paraId="41EBBBAC" w14:textId="554EF46F" w:rsidR="00AE05B0" w:rsidRPr="00AB5504" w:rsidRDefault="00AE05B0" w:rsidP="00AE05B0">
      <w:pPr>
        <w:pStyle w:val="Heading3"/>
      </w:pPr>
      <w:r w:rsidRPr="00AB5504">
        <w:t xml:space="preserve">Task </w:t>
      </w:r>
      <w:r w:rsidR="00C73EB8">
        <w:t>3</w:t>
      </w:r>
      <w:r w:rsidRPr="00AB5504">
        <w:t xml:space="preserve">: </w:t>
      </w:r>
      <w:r w:rsidR="00C73EB8" w:rsidRPr="00C73EB8">
        <w:t xml:space="preserve">Managing </w:t>
      </w:r>
      <w:r w:rsidR="00C64F40">
        <w:t>r</w:t>
      </w:r>
      <w:r w:rsidR="00C73EB8" w:rsidRPr="00C73EB8">
        <w:t xml:space="preserve">emote </w:t>
      </w:r>
      <w:r w:rsidR="00C64F40">
        <w:t>t</w:t>
      </w:r>
      <w:r w:rsidR="00C73EB8" w:rsidRPr="00C73EB8">
        <w:t xml:space="preserve">eam </w:t>
      </w:r>
      <w:r w:rsidR="00C64F40">
        <w:t>c</w:t>
      </w:r>
      <w:r w:rsidR="00C73EB8" w:rsidRPr="00C73EB8">
        <w:t>hallenges</w:t>
      </w:r>
    </w:p>
    <w:p w14:paraId="0B8B9924" w14:textId="2F1B147C" w:rsidR="00AE05B0" w:rsidRPr="009776A7" w:rsidRDefault="00C73EB8" w:rsidP="00AE05B0">
      <w:pPr>
        <w:rPr>
          <w:sz w:val="22"/>
          <w:szCs w:val="22"/>
        </w:rPr>
      </w:pPr>
      <w:r w:rsidRPr="009776A7">
        <w:rPr>
          <w:sz w:val="22"/>
          <w:szCs w:val="22"/>
        </w:rPr>
        <w:t xml:space="preserve">My team, with its diverse departmental backgrounds and time zones, is particularly </w:t>
      </w:r>
      <w:r w:rsidR="005915BD" w:rsidRPr="009776A7">
        <w:rPr>
          <w:sz w:val="22"/>
          <w:szCs w:val="22"/>
        </w:rPr>
        <w:t>prone</w:t>
      </w:r>
      <w:r w:rsidRPr="009776A7">
        <w:rPr>
          <w:sz w:val="22"/>
          <w:szCs w:val="22"/>
        </w:rPr>
        <w:t xml:space="preserve"> to </w:t>
      </w:r>
      <w:r w:rsidR="004B12CE">
        <w:rPr>
          <w:sz w:val="22"/>
          <w:szCs w:val="22"/>
        </w:rPr>
        <w:t>issues like communication breakdowns and disengagement</w:t>
      </w:r>
      <w:r w:rsidRPr="009776A7">
        <w:rPr>
          <w:sz w:val="22"/>
          <w:szCs w:val="22"/>
        </w:rPr>
        <w:t>. To ensure the</w:t>
      </w:r>
      <w:r w:rsidR="005915BD" w:rsidRPr="009776A7">
        <w:rPr>
          <w:sz w:val="22"/>
          <w:szCs w:val="22"/>
        </w:rPr>
        <w:t xml:space="preserve"> program</w:t>
      </w:r>
      <w:r w:rsidR="004B5DD7">
        <w:rPr>
          <w:sz w:val="22"/>
          <w:szCs w:val="22"/>
        </w:rPr>
        <w:t>’</w:t>
      </w:r>
      <w:r w:rsidRPr="009776A7">
        <w:rPr>
          <w:sz w:val="22"/>
          <w:szCs w:val="22"/>
        </w:rPr>
        <w:t>s success and maintain team morale, I need a proactive plan to identify and address these potential pitfalls before they escalate.</w:t>
      </w:r>
    </w:p>
    <w:p w14:paraId="4D55EAC8" w14:textId="2C2D2A13" w:rsidR="00AE05B0" w:rsidRDefault="000E55D4" w:rsidP="00AE05B0">
      <w:pPr>
        <w:pStyle w:val="Heading3"/>
      </w:pPr>
      <w:r>
        <w:t>My</w:t>
      </w:r>
      <w:r w:rsidR="00AE05B0" w:rsidRPr="004E2C77">
        <w:t xml:space="preserve"> </w:t>
      </w:r>
      <w:r w:rsidR="00BD2C8F">
        <w:t>a</w:t>
      </w:r>
      <w:r w:rsidR="00AE05B0" w:rsidRPr="004E2C77">
        <w:t xml:space="preserve">ction </w:t>
      </w:r>
      <w:r w:rsidR="00BD2C8F">
        <w:t>p</w:t>
      </w:r>
      <w:r w:rsidR="00AE05B0" w:rsidRPr="004E2C77">
        <w:t>lan</w:t>
      </w:r>
      <w:r w:rsidR="006C3A2C">
        <w:t xml:space="preserve"> for </w:t>
      </w:r>
      <w:r w:rsidR="006504A6">
        <w:t>managing remote team</w:t>
      </w:r>
      <w:r w:rsidR="006C3A2C" w:rsidRPr="006C3A2C">
        <w:t xml:space="preserve"> </w:t>
      </w:r>
      <w:r w:rsidR="006C3A2C">
        <w:t>c</w:t>
      </w:r>
      <w:r w:rsidR="006C3A2C" w:rsidRPr="006C3A2C">
        <w:t>hallenges</w:t>
      </w:r>
      <w:r w:rsidR="00AE05B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AE05B0" w14:paraId="2D50324A" w14:textId="77777777" w:rsidTr="009E29C1">
        <w:tc>
          <w:tcPr>
            <w:tcW w:w="1129" w:type="dxa"/>
          </w:tcPr>
          <w:p w14:paraId="741CEBDF" w14:textId="77777777" w:rsidR="00AE05B0" w:rsidRPr="00966964" w:rsidRDefault="00AE05B0" w:rsidP="009E29C1">
            <w:pPr>
              <w:rPr>
                <w:rStyle w:val="Strong"/>
              </w:rPr>
            </w:pPr>
            <w:r w:rsidRPr="00966964">
              <w:rPr>
                <w:rStyle w:val="Strong"/>
              </w:rPr>
              <w:t>Serial No.</w:t>
            </w:r>
          </w:p>
        </w:tc>
        <w:tc>
          <w:tcPr>
            <w:tcW w:w="3119" w:type="dxa"/>
          </w:tcPr>
          <w:p w14:paraId="1491B576" w14:textId="77777777" w:rsidR="00AE05B0" w:rsidRPr="00966964" w:rsidRDefault="00AE05B0" w:rsidP="009E29C1">
            <w:pPr>
              <w:rPr>
                <w:rStyle w:val="Strong"/>
              </w:rPr>
            </w:pPr>
            <w:r>
              <w:rPr>
                <w:rStyle w:val="Strong"/>
              </w:rPr>
              <w:t>Planning question</w:t>
            </w:r>
          </w:p>
        </w:tc>
        <w:tc>
          <w:tcPr>
            <w:tcW w:w="4768" w:type="dxa"/>
          </w:tcPr>
          <w:p w14:paraId="34EB35A0" w14:textId="77777777" w:rsidR="00AE05B0" w:rsidRDefault="00AE05B0" w:rsidP="009E29C1">
            <w:pPr>
              <w:rPr>
                <w:rStyle w:val="Strong"/>
              </w:rPr>
            </w:pPr>
            <w:r w:rsidRPr="00966964">
              <w:rPr>
                <w:rStyle w:val="Strong"/>
              </w:rPr>
              <w:t>My action plan</w:t>
            </w:r>
          </w:p>
          <w:p w14:paraId="3E751916" w14:textId="1F92CF6A" w:rsidR="00AE05B0" w:rsidRPr="006B77DB" w:rsidRDefault="00F15330" w:rsidP="009E29C1">
            <w:pPr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</w:pPr>
            <w:r w:rsidRPr="0082196D">
              <w:rPr>
                <w:rStyle w:val="Strong"/>
                <w:b w:val="0"/>
                <w:bCs w:val="0"/>
                <w:sz w:val="22"/>
                <w:szCs w:val="22"/>
              </w:rPr>
              <w:t>(</w:t>
            </w:r>
            <w:r w:rsidRPr="002E534B"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>Write your responses in this column</w:t>
            </w:r>
            <w:r w:rsidRPr="0082196D"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>.</w:t>
            </w:r>
            <w:r w:rsidRPr="0082196D">
              <w:rPr>
                <w:rStyle w:val="Strong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AE05B0" w:rsidRPr="004A04E8" w14:paraId="4D386A56" w14:textId="77777777" w:rsidTr="009E29C1">
        <w:tc>
          <w:tcPr>
            <w:tcW w:w="1129" w:type="dxa"/>
          </w:tcPr>
          <w:p w14:paraId="78A61DCA" w14:textId="5A16BEE8" w:rsidR="00AE05B0" w:rsidRPr="004A04E8" w:rsidRDefault="002954FB" w:rsidP="009E29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67F75069" w14:textId="68887552" w:rsidR="005C3051" w:rsidRDefault="00290456" w:rsidP="009E29C1">
            <w:pPr>
              <w:rPr>
                <w:sz w:val="22"/>
                <w:szCs w:val="22"/>
              </w:rPr>
            </w:pPr>
            <w:r w:rsidRPr="00290456">
              <w:rPr>
                <w:sz w:val="22"/>
                <w:szCs w:val="22"/>
              </w:rPr>
              <w:t xml:space="preserve">Given that two of </w:t>
            </w:r>
            <w:r w:rsidR="00377F62">
              <w:rPr>
                <w:sz w:val="22"/>
                <w:szCs w:val="22"/>
              </w:rPr>
              <w:t>my</w:t>
            </w:r>
            <w:r w:rsidRPr="00290456">
              <w:rPr>
                <w:sz w:val="22"/>
                <w:szCs w:val="22"/>
              </w:rPr>
              <w:t xml:space="preserve"> team members work in a different time zone, what two strategies will </w:t>
            </w:r>
            <w:r w:rsidR="00377F62">
              <w:rPr>
                <w:sz w:val="22"/>
                <w:szCs w:val="22"/>
              </w:rPr>
              <w:t>I</w:t>
            </w:r>
            <w:r w:rsidRPr="00290456">
              <w:rPr>
                <w:sz w:val="22"/>
                <w:szCs w:val="22"/>
              </w:rPr>
              <w:t xml:space="preserve"> implement to prevent communication breakdowns when important program updates </w:t>
            </w:r>
            <w:proofErr w:type="gramStart"/>
            <w:r w:rsidRPr="00290456">
              <w:rPr>
                <w:sz w:val="22"/>
                <w:szCs w:val="22"/>
              </w:rPr>
              <w:t>might be missed</w:t>
            </w:r>
            <w:proofErr w:type="gramEnd"/>
            <w:r w:rsidRPr="00290456">
              <w:rPr>
                <w:sz w:val="22"/>
                <w:szCs w:val="22"/>
              </w:rPr>
              <w:t xml:space="preserve"> across time zones?</w:t>
            </w:r>
          </w:p>
          <w:p w14:paraId="17D1D794" w14:textId="211A99D9" w:rsidR="005C3051" w:rsidRPr="004A04E8" w:rsidRDefault="005C3051" w:rsidP="009E29C1">
            <w:pPr>
              <w:rPr>
                <w:sz w:val="22"/>
                <w:szCs w:val="22"/>
              </w:rPr>
            </w:pPr>
          </w:p>
        </w:tc>
        <w:tc>
          <w:tcPr>
            <w:tcW w:w="4768" w:type="dxa"/>
          </w:tcPr>
          <w:p w14:paraId="6CAC8982" w14:textId="77777777" w:rsidR="00073B92" w:rsidRPr="00073B92" w:rsidRDefault="00073B92" w:rsidP="00073B92">
            <w:pPr>
              <w:rPr>
                <w:sz w:val="22"/>
                <w:szCs w:val="22"/>
                <w:lang w:val="en-MY"/>
              </w:rPr>
            </w:pPr>
            <w:proofErr w:type="gramStart"/>
            <w:r w:rsidRPr="00073B92">
              <w:rPr>
                <w:sz w:val="22"/>
                <w:szCs w:val="22"/>
                <w:lang w:val="en-MY"/>
              </w:rPr>
              <w:t xml:space="preserve">  </w:t>
            </w:r>
            <w:r w:rsidRPr="00073B92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073B92">
              <w:rPr>
                <w:b/>
                <w:bCs/>
                <w:sz w:val="22"/>
                <w:szCs w:val="22"/>
                <w:lang w:val="en-MY"/>
              </w:rPr>
              <w:t xml:space="preserve"> 1:</w:t>
            </w:r>
            <w:r w:rsidRPr="00073B92">
              <w:rPr>
                <w:sz w:val="22"/>
                <w:szCs w:val="22"/>
                <w:lang w:val="en-MY"/>
              </w:rPr>
              <w:t xml:space="preserve"> Post all key decisions and updates in a central Notion page with tags and ownership, so nothing is dependent on real-time attendance.</w:t>
            </w:r>
          </w:p>
          <w:p w14:paraId="32243DA8" w14:textId="77777777" w:rsidR="00073B92" w:rsidRPr="00073B92" w:rsidRDefault="00073B92" w:rsidP="00073B92">
            <w:pPr>
              <w:rPr>
                <w:sz w:val="22"/>
                <w:szCs w:val="22"/>
                <w:lang w:val="en-MY"/>
              </w:rPr>
            </w:pPr>
            <w:proofErr w:type="gramStart"/>
            <w:r w:rsidRPr="00073B92">
              <w:rPr>
                <w:sz w:val="22"/>
                <w:szCs w:val="22"/>
                <w:lang w:val="en-MY"/>
              </w:rPr>
              <w:t xml:space="preserve">  </w:t>
            </w:r>
            <w:r w:rsidRPr="00073B92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073B92">
              <w:rPr>
                <w:b/>
                <w:bCs/>
                <w:sz w:val="22"/>
                <w:szCs w:val="22"/>
                <w:lang w:val="en-MY"/>
              </w:rPr>
              <w:t xml:space="preserve"> 2:</w:t>
            </w:r>
            <w:r w:rsidRPr="00073B92">
              <w:rPr>
                <w:sz w:val="22"/>
                <w:szCs w:val="22"/>
                <w:lang w:val="en-MY"/>
              </w:rPr>
              <w:t xml:space="preserve"> Establish a rotating “update buddy” system — if someone misses a live call, a teammate summarizes decisions for them in a short </w:t>
            </w:r>
            <w:proofErr w:type="spellStart"/>
            <w:r w:rsidRPr="00073B92">
              <w:rPr>
                <w:sz w:val="22"/>
                <w:szCs w:val="22"/>
                <w:lang w:val="en-MY"/>
              </w:rPr>
              <w:t>async</w:t>
            </w:r>
            <w:proofErr w:type="spellEnd"/>
            <w:r w:rsidRPr="00073B92">
              <w:rPr>
                <w:sz w:val="22"/>
                <w:szCs w:val="22"/>
                <w:lang w:val="en-MY"/>
              </w:rPr>
              <w:t xml:space="preserve"> message.</w:t>
            </w:r>
          </w:p>
          <w:p w14:paraId="74D29203" w14:textId="08E6575E" w:rsidR="00D70C7B" w:rsidRPr="004A04E8" w:rsidRDefault="00D70C7B" w:rsidP="00D70C7B">
            <w:pPr>
              <w:rPr>
                <w:sz w:val="22"/>
                <w:szCs w:val="22"/>
              </w:rPr>
            </w:pPr>
          </w:p>
        </w:tc>
      </w:tr>
      <w:tr w:rsidR="00AE05B0" w:rsidRPr="004A04E8" w14:paraId="6565D34E" w14:textId="77777777" w:rsidTr="009E29C1">
        <w:tc>
          <w:tcPr>
            <w:tcW w:w="1129" w:type="dxa"/>
          </w:tcPr>
          <w:p w14:paraId="085438CA" w14:textId="33A79CE8" w:rsidR="00AE05B0" w:rsidRPr="004A04E8" w:rsidRDefault="008926C3" w:rsidP="009E29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14:paraId="6D23AFE6" w14:textId="506707D3" w:rsidR="00EF0285" w:rsidRDefault="00FF6FEC" w:rsidP="009E29C1">
            <w:pPr>
              <w:rPr>
                <w:sz w:val="22"/>
                <w:szCs w:val="22"/>
              </w:rPr>
            </w:pPr>
            <w:r w:rsidRPr="00FF6FEC">
              <w:rPr>
                <w:sz w:val="22"/>
                <w:szCs w:val="22"/>
              </w:rPr>
              <w:t xml:space="preserve">How will </w:t>
            </w:r>
            <w:r w:rsidR="00377F62">
              <w:rPr>
                <w:sz w:val="22"/>
                <w:szCs w:val="22"/>
              </w:rPr>
              <w:t>I</w:t>
            </w:r>
            <w:r w:rsidRPr="00FF6FEC">
              <w:rPr>
                <w:sz w:val="22"/>
                <w:szCs w:val="22"/>
              </w:rPr>
              <w:t xml:space="preserve"> proactively identify when team members are experiencing wellness challenges themselves while working on a wellness program, especially when newer members may not feel comfortable admitting struggles and experienced members may feel pressure to model perfect wellness?</w:t>
            </w:r>
          </w:p>
          <w:p w14:paraId="200D5474" w14:textId="77777777" w:rsidR="00EF0285" w:rsidRDefault="00EF0285" w:rsidP="009E29C1">
            <w:pPr>
              <w:rPr>
                <w:sz w:val="22"/>
                <w:szCs w:val="22"/>
              </w:rPr>
            </w:pPr>
          </w:p>
          <w:p w14:paraId="2213652B" w14:textId="0DC43A26" w:rsidR="00FF6FEC" w:rsidRPr="004A04E8" w:rsidRDefault="00FF6FEC" w:rsidP="009E29C1">
            <w:pPr>
              <w:rPr>
                <w:sz w:val="22"/>
                <w:szCs w:val="22"/>
              </w:rPr>
            </w:pPr>
          </w:p>
        </w:tc>
        <w:tc>
          <w:tcPr>
            <w:tcW w:w="4768" w:type="dxa"/>
          </w:tcPr>
          <w:p w14:paraId="72EAD965" w14:textId="77777777" w:rsidR="00073B92" w:rsidRPr="00073B92" w:rsidRDefault="00073B92" w:rsidP="00073B92">
            <w:pPr>
              <w:rPr>
                <w:sz w:val="22"/>
                <w:szCs w:val="22"/>
                <w:lang w:val="en-MY"/>
              </w:rPr>
            </w:pPr>
            <w:proofErr w:type="gramStart"/>
            <w:r w:rsidRPr="00073B92">
              <w:rPr>
                <w:sz w:val="22"/>
                <w:szCs w:val="22"/>
                <w:lang w:val="en-MY"/>
              </w:rPr>
              <w:t xml:space="preserve">  </w:t>
            </w:r>
            <w:r w:rsidRPr="00073B92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073B92">
              <w:rPr>
                <w:b/>
                <w:bCs/>
                <w:sz w:val="22"/>
                <w:szCs w:val="22"/>
                <w:lang w:val="en-MY"/>
              </w:rPr>
              <w:t xml:space="preserve"> 1:</w:t>
            </w:r>
            <w:r w:rsidRPr="00073B92">
              <w:rPr>
                <w:sz w:val="22"/>
                <w:szCs w:val="22"/>
                <w:lang w:val="en-MY"/>
              </w:rPr>
              <w:t xml:space="preserve"> Use anonymous monthly pulse surveys with 3–4 wellness-focused questions to detect early warning signs.</w:t>
            </w:r>
          </w:p>
          <w:p w14:paraId="36A2ECA8" w14:textId="77777777" w:rsidR="00073B92" w:rsidRPr="00073B92" w:rsidRDefault="00073B92" w:rsidP="00073B92">
            <w:pPr>
              <w:rPr>
                <w:sz w:val="22"/>
                <w:szCs w:val="22"/>
                <w:lang w:val="en-MY"/>
              </w:rPr>
            </w:pPr>
            <w:proofErr w:type="gramStart"/>
            <w:r w:rsidRPr="00073B92">
              <w:rPr>
                <w:sz w:val="22"/>
                <w:szCs w:val="22"/>
                <w:lang w:val="en-MY"/>
              </w:rPr>
              <w:t xml:space="preserve">  </w:t>
            </w:r>
            <w:r w:rsidRPr="00073B92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073B92">
              <w:rPr>
                <w:b/>
                <w:bCs/>
                <w:sz w:val="22"/>
                <w:szCs w:val="22"/>
                <w:lang w:val="en-MY"/>
              </w:rPr>
              <w:t xml:space="preserve"> 2:</w:t>
            </w:r>
            <w:r w:rsidRPr="00073B92">
              <w:rPr>
                <w:sz w:val="22"/>
                <w:szCs w:val="22"/>
                <w:lang w:val="en-MY"/>
              </w:rPr>
              <w:t xml:space="preserve"> Create “optional drop-in” wellness coffee chats, giving members a safe, informal space to share struggles without it being a formal report.</w:t>
            </w:r>
          </w:p>
          <w:p w14:paraId="0AD696DA" w14:textId="6733A656" w:rsidR="00FF6FEC" w:rsidRPr="004A04E8" w:rsidRDefault="00FF6FEC" w:rsidP="009E29C1">
            <w:pPr>
              <w:rPr>
                <w:sz w:val="22"/>
                <w:szCs w:val="22"/>
              </w:rPr>
            </w:pPr>
          </w:p>
        </w:tc>
      </w:tr>
      <w:tr w:rsidR="00AE05B0" w:rsidRPr="004A04E8" w14:paraId="724B81BC" w14:textId="77777777" w:rsidTr="009E29C1">
        <w:tc>
          <w:tcPr>
            <w:tcW w:w="1129" w:type="dxa"/>
          </w:tcPr>
          <w:p w14:paraId="0E683453" w14:textId="403B34B1" w:rsidR="00AE05B0" w:rsidRPr="004A04E8" w:rsidRDefault="008926C3" w:rsidP="009E29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19" w:type="dxa"/>
          </w:tcPr>
          <w:p w14:paraId="33D7709A" w14:textId="7F5D3C79" w:rsidR="008F4BCC" w:rsidRDefault="005F5B50" w:rsidP="009E29C1">
            <w:pPr>
              <w:rPr>
                <w:sz w:val="22"/>
                <w:szCs w:val="22"/>
              </w:rPr>
            </w:pPr>
            <w:r w:rsidRPr="005F5B50">
              <w:rPr>
                <w:sz w:val="22"/>
                <w:szCs w:val="22"/>
              </w:rPr>
              <w:t xml:space="preserve">How will </w:t>
            </w:r>
            <w:r w:rsidR="00377F62">
              <w:rPr>
                <w:sz w:val="22"/>
                <w:szCs w:val="22"/>
              </w:rPr>
              <w:t>I</w:t>
            </w:r>
            <w:r w:rsidRPr="005F5B50">
              <w:rPr>
                <w:sz w:val="22"/>
                <w:szCs w:val="22"/>
              </w:rPr>
              <w:t xml:space="preserve"> create psychological safety for team members to voice disagreements about </w:t>
            </w:r>
            <w:r w:rsidR="00764E1D">
              <w:rPr>
                <w:sz w:val="22"/>
                <w:szCs w:val="22"/>
              </w:rPr>
              <w:t>program</w:t>
            </w:r>
            <w:r w:rsidRPr="005F5B50">
              <w:rPr>
                <w:sz w:val="22"/>
                <w:szCs w:val="22"/>
              </w:rPr>
              <w:t xml:space="preserve"> strategies, particularly when </w:t>
            </w:r>
            <w:r w:rsidR="00C15819">
              <w:rPr>
                <w:sz w:val="22"/>
                <w:szCs w:val="22"/>
              </w:rPr>
              <w:t>the senior</w:t>
            </w:r>
            <w:r w:rsidRPr="005F5B50">
              <w:rPr>
                <w:sz w:val="22"/>
                <w:szCs w:val="22"/>
              </w:rPr>
              <w:t xml:space="preserve"> members might inadvertently silence dissenting views from </w:t>
            </w:r>
            <w:r w:rsidR="008F4BCC">
              <w:rPr>
                <w:sz w:val="22"/>
                <w:szCs w:val="22"/>
              </w:rPr>
              <w:t>other</w:t>
            </w:r>
            <w:r w:rsidR="00C15819">
              <w:rPr>
                <w:sz w:val="22"/>
                <w:szCs w:val="22"/>
              </w:rPr>
              <w:t>s</w:t>
            </w:r>
            <w:r w:rsidRPr="005F5B50">
              <w:rPr>
                <w:sz w:val="22"/>
                <w:szCs w:val="22"/>
              </w:rPr>
              <w:t>?</w:t>
            </w:r>
          </w:p>
          <w:p w14:paraId="1EE971EF" w14:textId="77777777" w:rsidR="008F4BCC" w:rsidRDefault="008F4BCC" w:rsidP="009E29C1">
            <w:pPr>
              <w:rPr>
                <w:sz w:val="22"/>
                <w:szCs w:val="22"/>
              </w:rPr>
            </w:pPr>
          </w:p>
          <w:p w14:paraId="4EAC1796" w14:textId="6AF12468" w:rsidR="005F5B50" w:rsidRPr="004A04E8" w:rsidRDefault="005F5B50" w:rsidP="009E29C1">
            <w:pPr>
              <w:rPr>
                <w:sz w:val="22"/>
                <w:szCs w:val="22"/>
              </w:rPr>
            </w:pPr>
            <w:r w:rsidRPr="005F5B50">
              <w:rPr>
                <w:sz w:val="22"/>
                <w:szCs w:val="22"/>
              </w:rPr>
              <w:t xml:space="preserve">Consider that wellness programs can be deeply personal topics where people have strong opinions, and </w:t>
            </w:r>
            <w:r w:rsidRPr="005F5B50">
              <w:rPr>
                <w:sz w:val="22"/>
                <w:szCs w:val="22"/>
              </w:rPr>
              <w:lastRenderedPageBreak/>
              <w:t>remote settings can make it harder to read group dynamics and power imbalances.</w:t>
            </w:r>
          </w:p>
        </w:tc>
        <w:tc>
          <w:tcPr>
            <w:tcW w:w="4768" w:type="dxa"/>
          </w:tcPr>
          <w:p w14:paraId="3B955B01" w14:textId="77777777" w:rsidR="00073B92" w:rsidRPr="00073B92" w:rsidRDefault="00073B92" w:rsidP="00073B92">
            <w:pPr>
              <w:rPr>
                <w:sz w:val="22"/>
                <w:szCs w:val="22"/>
                <w:lang w:val="en-MY"/>
              </w:rPr>
            </w:pPr>
            <w:proofErr w:type="gramStart"/>
            <w:r w:rsidRPr="00073B92">
              <w:rPr>
                <w:sz w:val="22"/>
                <w:szCs w:val="22"/>
                <w:lang w:val="en-MY"/>
              </w:rPr>
              <w:lastRenderedPageBreak/>
              <w:t xml:space="preserve">  </w:t>
            </w:r>
            <w:r w:rsidRPr="00073B92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073B92">
              <w:rPr>
                <w:b/>
                <w:bCs/>
                <w:sz w:val="22"/>
                <w:szCs w:val="22"/>
                <w:lang w:val="en-MY"/>
              </w:rPr>
              <w:t xml:space="preserve"> 1:</w:t>
            </w:r>
            <w:r w:rsidRPr="00073B92">
              <w:rPr>
                <w:sz w:val="22"/>
                <w:szCs w:val="22"/>
                <w:lang w:val="en-MY"/>
              </w:rPr>
              <w:t xml:space="preserve"> Open meetings with a “devil’s advocate” round, where each person is invited to name one risk or concern, normalizing dissent as part of the process.</w:t>
            </w:r>
          </w:p>
          <w:p w14:paraId="6BD0FCC5" w14:textId="77777777" w:rsidR="00073B92" w:rsidRPr="00073B92" w:rsidRDefault="00073B92" w:rsidP="00073B92">
            <w:pPr>
              <w:rPr>
                <w:sz w:val="22"/>
                <w:szCs w:val="22"/>
                <w:lang w:val="en-MY"/>
              </w:rPr>
            </w:pPr>
            <w:proofErr w:type="gramStart"/>
            <w:r w:rsidRPr="00073B92">
              <w:rPr>
                <w:sz w:val="22"/>
                <w:szCs w:val="22"/>
                <w:lang w:val="en-MY"/>
              </w:rPr>
              <w:t xml:space="preserve">  </w:t>
            </w:r>
            <w:r w:rsidRPr="00073B92">
              <w:rPr>
                <w:b/>
                <w:bCs/>
                <w:sz w:val="22"/>
                <w:szCs w:val="22"/>
                <w:lang w:val="en-MY"/>
              </w:rPr>
              <w:t>Action</w:t>
            </w:r>
            <w:proofErr w:type="gramEnd"/>
            <w:r w:rsidRPr="00073B92">
              <w:rPr>
                <w:b/>
                <w:bCs/>
                <w:sz w:val="22"/>
                <w:szCs w:val="22"/>
                <w:lang w:val="en-MY"/>
              </w:rPr>
              <w:t xml:space="preserve"> 2:</w:t>
            </w:r>
            <w:r w:rsidRPr="00073B92">
              <w:rPr>
                <w:sz w:val="22"/>
                <w:szCs w:val="22"/>
                <w:lang w:val="en-MY"/>
              </w:rPr>
              <w:t xml:space="preserve"> Use anonymous input tools (Miro/</w:t>
            </w:r>
            <w:proofErr w:type="spellStart"/>
            <w:r w:rsidRPr="00073B92">
              <w:rPr>
                <w:sz w:val="22"/>
                <w:szCs w:val="22"/>
                <w:lang w:val="en-MY"/>
              </w:rPr>
              <w:t>Slido</w:t>
            </w:r>
            <w:proofErr w:type="spellEnd"/>
            <w:r w:rsidRPr="00073B92">
              <w:rPr>
                <w:sz w:val="22"/>
                <w:szCs w:val="22"/>
                <w:lang w:val="en-MY"/>
              </w:rPr>
              <w:t>) for brainstorming and strategy voting, ensuring quieter members’ perspectives are captured without pressure.</w:t>
            </w:r>
          </w:p>
          <w:p w14:paraId="59B0E4EF" w14:textId="46131CCD" w:rsidR="005F5B50" w:rsidRPr="004A04E8" w:rsidRDefault="005F5B50" w:rsidP="009E29C1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09432955" w14:textId="3BB2E501" w:rsidR="00F96AA4" w:rsidRPr="00C15D13" w:rsidRDefault="00F96AA4" w:rsidP="008A22D7"/>
    <w:sectPr w:rsidR="00F96AA4" w:rsidRPr="00C15D13" w:rsidSect="00CF3F2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3C34F" w14:textId="77777777" w:rsidR="00B74D27" w:rsidRDefault="00B74D27" w:rsidP="004B098D">
      <w:pPr>
        <w:spacing w:after="0" w:line="240" w:lineRule="auto"/>
      </w:pPr>
      <w:r>
        <w:separator/>
      </w:r>
    </w:p>
  </w:endnote>
  <w:endnote w:type="continuationSeparator" w:id="0">
    <w:p w14:paraId="0F07F189" w14:textId="77777777" w:rsidR="00B74D27" w:rsidRDefault="00B74D27" w:rsidP="004B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F241F" w14:textId="77777777" w:rsidR="00B74D27" w:rsidRDefault="00B74D27" w:rsidP="004B098D">
      <w:pPr>
        <w:spacing w:after="0" w:line="240" w:lineRule="auto"/>
      </w:pPr>
      <w:r>
        <w:separator/>
      </w:r>
    </w:p>
  </w:footnote>
  <w:footnote w:type="continuationSeparator" w:id="0">
    <w:p w14:paraId="1890761E" w14:textId="77777777" w:rsidR="00B74D27" w:rsidRDefault="00B74D27" w:rsidP="004B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3FD4C" w14:textId="547CCB84" w:rsidR="004B098D" w:rsidRDefault="004B098D" w:rsidP="004B098D">
    <w:pPr>
      <w:pStyle w:val="Header"/>
      <w:jc w:val="right"/>
    </w:pPr>
    <w:r>
      <w:rPr>
        <w:noProof/>
        <w:lang w:val="en-MY" w:eastAsia="en-MY"/>
      </w:rPr>
      <w:drawing>
        <wp:inline distT="0" distB="0" distL="0" distR="0" wp14:anchorId="373940C4" wp14:editId="2A767466">
          <wp:extent cx="1001027" cy="525830"/>
          <wp:effectExtent l="0" t="0" r="0" b="0"/>
          <wp:docPr id="2047056728" name="Picture 1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7056728" name="Picture 1" descr="A black background with blu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063" cy="541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73D1E8" w14:textId="77777777" w:rsidR="004B098D" w:rsidRDefault="004B098D" w:rsidP="004B098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5593"/>
    <w:multiLevelType w:val="hybridMultilevel"/>
    <w:tmpl w:val="A4B0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E4445"/>
    <w:multiLevelType w:val="hybridMultilevel"/>
    <w:tmpl w:val="AED0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D1B"/>
    <w:multiLevelType w:val="hybridMultilevel"/>
    <w:tmpl w:val="5FC6B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czMzG2NLU0N7SwMDJS0lEKTi0uzszPAykwqQUABEsnySwAAAA="/>
  </w:docVars>
  <w:rsids>
    <w:rsidRoot w:val="00AE059B"/>
    <w:rsid w:val="00002CC9"/>
    <w:rsid w:val="000071D3"/>
    <w:rsid w:val="00017C16"/>
    <w:rsid w:val="000229DA"/>
    <w:rsid w:val="00030269"/>
    <w:rsid w:val="000353CF"/>
    <w:rsid w:val="00064257"/>
    <w:rsid w:val="00073B92"/>
    <w:rsid w:val="0007539E"/>
    <w:rsid w:val="00075527"/>
    <w:rsid w:val="000A36D9"/>
    <w:rsid w:val="000C1784"/>
    <w:rsid w:val="000C70FA"/>
    <w:rsid w:val="000D2783"/>
    <w:rsid w:val="000E55D4"/>
    <w:rsid w:val="000E59B6"/>
    <w:rsid w:val="000F7148"/>
    <w:rsid w:val="0010116C"/>
    <w:rsid w:val="00132621"/>
    <w:rsid w:val="00153BCD"/>
    <w:rsid w:val="0016244A"/>
    <w:rsid w:val="001645ED"/>
    <w:rsid w:val="00170758"/>
    <w:rsid w:val="00172859"/>
    <w:rsid w:val="0018555D"/>
    <w:rsid w:val="001A5AEC"/>
    <w:rsid w:val="001C349D"/>
    <w:rsid w:val="001E2DE5"/>
    <w:rsid w:val="001E35B6"/>
    <w:rsid w:val="001E5B8B"/>
    <w:rsid w:val="001E5E53"/>
    <w:rsid w:val="002053BD"/>
    <w:rsid w:val="00207FA2"/>
    <w:rsid w:val="0023092B"/>
    <w:rsid w:val="00231062"/>
    <w:rsid w:val="00256D43"/>
    <w:rsid w:val="00265B37"/>
    <w:rsid w:val="0027093F"/>
    <w:rsid w:val="0027193E"/>
    <w:rsid w:val="00281EFB"/>
    <w:rsid w:val="00285527"/>
    <w:rsid w:val="00290456"/>
    <w:rsid w:val="00292C66"/>
    <w:rsid w:val="002954FB"/>
    <w:rsid w:val="00297E31"/>
    <w:rsid w:val="002A3B1B"/>
    <w:rsid w:val="002C05E2"/>
    <w:rsid w:val="002C4C47"/>
    <w:rsid w:val="002D2ED0"/>
    <w:rsid w:val="002E534B"/>
    <w:rsid w:val="002F17C3"/>
    <w:rsid w:val="00306F13"/>
    <w:rsid w:val="003202C6"/>
    <w:rsid w:val="0032619B"/>
    <w:rsid w:val="00352CFA"/>
    <w:rsid w:val="00370792"/>
    <w:rsid w:val="00373BEA"/>
    <w:rsid w:val="00377F62"/>
    <w:rsid w:val="003C267B"/>
    <w:rsid w:val="003C3CBD"/>
    <w:rsid w:val="003D5498"/>
    <w:rsid w:val="003D65A2"/>
    <w:rsid w:val="003E45BF"/>
    <w:rsid w:val="003F1766"/>
    <w:rsid w:val="004075B1"/>
    <w:rsid w:val="00422E8E"/>
    <w:rsid w:val="0043062F"/>
    <w:rsid w:val="004327E0"/>
    <w:rsid w:val="004343CE"/>
    <w:rsid w:val="004419AB"/>
    <w:rsid w:val="00443F68"/>
    <w:rsid w:val="00451238"/>
    <w:rsid w:val="0045238A"/>
    <w:rsid w:val="0046314A"/>
    <w:rsid w:val="00463C49"/>
    <w:rsid w:val="00466867"/>
    <w:rsid w:val="004776B7"/>
    <w:rsid w:val="0048237F"/>
    <w:rsid w:val="00496FCB"/>
    <w:rsid w:val="004A04E8"/>
    <w:rsid w:val="004A072A"/>
    <w:rsid w:val="004B00CD"/>
    <w:rsid w:val="004B098D"/>
    <w:rsid w:val="004B12CE"/>
    <w:rsid w:val="004B437D"/>
    <w:rsid w:val="004B4988"/>
    <w:rsid w:val="004B5D03"/>
    <w:rsid w:val="004B5DD7"/>
    <w:rsid w:val="004C24D3"/>
    <w:rsid w:val="004C3A54"/>
    <w:rsid w:val="004C6BF6"/>
    <w:rsid w:val="004D6B0C"/>
    <w:rsid w:val="004E2C77"/>
    <w:rsid w:val="004F4D06"/>
    <w:rsid w:val="00504095"/>
    <w:rsid w:val="00504F16"/>
    <w:rsid w:val="0050582A"/>
    <w:rsid w:val="005231D3"/>
    <w:rsid w:val="00526504"/>
    <w:rsid w:val="005358DF"/>
    <w:rsid w:val="005413EF"/>
    <w:rsid w:val="005521A2"/>
    <w:rsid w:val="00563E9D"/>
    <w:rsid w:val="00566292"/>
    <w:rsid w:val="00573F01"/>
    <w:rsid w:val="005844D2"/>
    <w:rsid w:val="005915BD"/>
    <w:rsid w:val="005951EF"/>
    <w:rsid w:val="00595C46"/>
    <w:rsid w:val="00596D27"/>
    <w:rsid w:val="005B0791"/>
    <w:rsid w:val="005C3051"/>
    <w:rsid w:val="005C5584"/>
    <w:rsid w:val="005D78E6"/>
    <w:rsid w:val="005E6793"/>
    <w:rsid w:val="005E711D"/>
    <w:rsid w:val="005F1A74"/>
    <w:rsid w:val="005F462E"/>
    <w:rsid w:val="005F5B50"/>
    <w:rsid w:val="005F781E"/>
    <w:rsid w:val="00617B16"/>
    <w:rsid w:val="00620C05"/>
    <w:rsid w:val="00621FCB"/>
    <w:rsid w:val="00632025"/>
    <w:rsid w:val="00636400"/>
    <w:rsid w:val="006504A6"/>
    <w:rsid w:val="006520DC"/>
    <w:rsid w:val="00672317"/>
    <w:rsid w:val="006B77DB"/>
    <w:rsid w:val="006C3A2C"/>
    <w:rsid w:val="006D53AA"/>
    <w:rsid w:val="006E2E91"/>
    <w:rsid w:val="007021FA"/>
    <w:rsid w:val="007102DD"/>
    <w:rsid w:val="007253B4"/>
    <w:rsid w:val="00731658"/>
    <w:rsid w:val="0074494E"/>
    <w:rsid w:val="007613AB"/>
    <w:rsid w:val="007620D1"/>
    <w:rsid w:val="00764E1D"/>
    <w:rsid w:val="007700E8"/>
    <w:rsid w:val="0078776C"/>
    <w:rsid w:val="00787C4E"/>
    <w:rsid w:val="00796A84"/>
    <w:rsid w:val="007D5815"/>
    <w:rsid w:val="008045F4"/>
    <w:rsid w:val="00812B8A"/>
    <w:rsid w:val="0082196D"/>
    <w:rsid w:val="008312B6"/>
    <w:rsid w:val="00840FD6"/>
    <w:rsid w:val="00842ACD"/>
    <w:rsid w:val="00845E66"/>
    <w:rsid w:val="0085605C"/>
    <w:rsid w:val="008642D4"/>
    <w:rsid w:val="0086681D"/>
    <w:rsid w:val="008822AC"/>
    <w:rsid w:val="008847F2"/>
    <w:rsid w:val="008926C3"/>
    <w:rsid w:val="008A22D7"/>
    <w:rsid w:val="008A3085"/>
    <w:rsid w:val="008B0BBA"/>
    <w:rsid w:val="008D2559"/>
    <w:rsid w:val="008E0899"/>
    <w:rsid w:val="008F4BCC"/>
    <w:rsid w:val="008F75BB"/>
    <w:rsid w:val="009134A3"/>
    <w:rsid w:val="00920202"/>
    <w:rsid w:val="009239BE"/>
    <w:rsid w:val="009277EA"/>
    <w:rsid w:val="00934D75"/>
    <w:rsid w:val="009442D9"/>
    <w:rsid w:val="00950799"/>
    <w:rsid w:val="00966964"/>
    <w:rsid w:val="0097447B"/>
    <w:rsid w:val="009776A7"/>
    <w:rsid w:val="0098241B"/>
    <w:rsid w:val="00986EC5"/>
    <w:rsid w:val="00997FE2"/>
    <w:rsid w:val="009C54B5"/>
    <w:rsid w:val="009D7779"/>
    <w:rsid w:val="00A0018A"/>
    <w:rsid w:val="00A0025C"/>
    <w:rsid w:val="00A04C0B"/>
    <w:rsid w:val="00A05FE5"/>
    <w:rsid w:val="00A134CC"/>
    <w:rsid w:val="00A230C0"/>
    <w:rsid w:val="00A2603B"/>
    <w:rsid w:val="00A42391"/>
    <w:rsid w:val="00A45333"/>
    <w:rsid w:val="00A46596"/>
    <w:rsid w:val="00A57837"/>
    <w:rsid w:val="00A927DC"/>
    <w:rsid w:val="00AA78D4"/>
    <w:rsid w:val="00AB5504"/>
    <w:rsid w:val="00AE059B"/>
    <w:rsid w:val="00AE05B0"/>
    <w:rsid w:val="00AF245A"/>
    <w:rsid w:val="00AF68E6"/>
    <w:rsid w:val="00B017D0"/>
    <w:rsid w:val="00B06368"/>
    <w:rsid w:val="00B32186"/>
    <w:rsid w:val="00B42C74"/>
    <w:rsid w:val="00B5440E"/>
    <w:rsid w:val="00B61305"/>
    <w:rsid w:val="00B63F97"/>
    <w:rsid w:val="00B74D27"/>
    <w:rsid w:val="00B922BF"/>
    <w:rsid w:val="00B9793A"/>
    <w:rsid w:val="00BA76E9"/>
    <w:rsid w:val="00BB1797"/>
    <w:rsid w:val="00BB7710"/>
    <w:rsid w:val="00BC010E"/>
    <w:rsid w:val="00BD2C8F"/>
    <w:rsid w:val="00BE16D4"/>
    <w:rsid w:val="00BF7D23"/>
    <w:rsid w:val="00C07EEB"/>
    <w:rsid w:val="00C1547B"/>
    <w:rsid w:val="00C15819"/>
    <w:rsid w:val="00C15D13"/>
    <w:rsid w:val="00C250AA"/>
    <w:rsid w:val="00C33B4D"/>
    <w:rsid w:val="00C4339F"/>
    <w:rsid w:val="00C46384"/>
    <w:rsid w:val="00C47E9F"/>
    <w:rsid w:val="00C57D99"/>
    <w:rsid w:val="00C639D8"/>
    <w:rsid w:val="00C64F40"/>
    <w:rsid w:val="00C70723"/>
    <w:rsid w:val="00C73EB8"/>
    <w:rsid w:val="00C75D52"/>
    <w:rsid w:val="00C76682"/>
    <w:rsid w:val="00C825AF"/>
    <w:rsid w:val="00C826FB"/>
    <w:rsid w:val="00CC021F"/>
    <w:rsid w:val="00CC332A"/>
    <w:rsid w:val="00CC4352"/>
    <w:rsid w:val="00CD1533"/>
    <w:rsid w:val="00CD17A0"/>
    <w:rsid w:val="00CF3662"/>
    <w:rsid w:val="00CF3F28"/>
    <w:rsid w:val="00D107FE"/>
    <w:rsid w:val="00D226ED"/>
    <w:rsid w:val="00D56812"/>
    <w:rsid w:val="00D63964"/>
    <w:rsid w:val="00D70C7B"/>
    <w:rsid w:val="00D7143D"/>
    <w:rsid w:val="00D85C61"/>
    <w:rsid w:val="00D91575"/>
    <w:rsid w:val="00D955ED"/>
    <w:rsid w:val="00DA6018"/>
    <w:rsid w:val="00DC3703"/>
    <w:rsid w:val="00DD091F"/>
    <w:rsid w:val="00DD094C"/>
    <w:rsid w:val="00DE3549"/>
    <w:rsid w:val="00E05B25"/>
    <w:rsid w:val="00E068C0"/>
    <w:rsid w:val="00E102E7"/>
    <w:rsid w:val="00E13AF0"/>
    <w:rsid w:val="00E15616"/>
    <w:rsid w:val="00E23F12"/>
    <w:rsid w:val="00E30900"/>
    <w:rsid w:val="00E459A7"/>
    <w:rsid w:val="00E52AFC"/>
    <w:rsid w:val="00E60CB4"/>
    <w:rsid w:val="00E85D83"/>
    <w:rsid w:val="00E87471"/>
    <w:rsid w:val="00E93860"/>
    <w:rsid w:val="00E94AF8"/>
    <w:rsid w:val="00EA5CE0"/>
    <w:rsid w:val="00EB1D50"/>
    <w:rsid w:val="00EB4E61"/>
    <w:rsid w:val="00EB5E58"/>
    <w:rsid w:val="00EC2CB4"/>
    <w:rsid w:val="00ED6A88"/>
    <w:rsid w:val="00EF0285"/>
    <w:rsid w:val="00EF5BDC"/>
    <w:rsid w:val="00F0516E"/>
    <w:rsid w:val="00F10C75"/>
    <w:rsid w:val="00F15330"/>
    <w:rsid w:val="00F224B5"/>
    <w:rsid w:val="00F34C72"/>
    <w:rsid w:val="00F46C48"/>
    <w:rsid w:val="00F50FD9"/>
    <w:rsid w:val="00F63D82"/>
    <w:rsid w:val="00F6537F"/>
    <w:rsid w:val="00F66590"/>
    <w:rsid w:val="00F67734"/>
    <w:rsid w:val="00F75DF7"/>
    <w:rsid w:val="00F96AA4"/>
    <w:rsid w:val="00FA73E8"/>
    <w:rsid w:val="00FB68D3"/>
    <w:rsid w:val="00FB73B9"/>
    <w:rsid w:val="00FC1325"/>
    <w:rsid w:val="00FC3C04"/>
    <w:rsid w:val="00FC57DB"/>
    <w:rsid w:val="00FC6101"/>
    <w:rsid w:val="00FD1B81"/>
    <w:rsid w:val="00FD3C10"/>
    <w:rsid w:val="00FE3308"/>
    <w:rsid w:val="00FF1BAD"/>
    <w:rsid w:val="00FF6C51"/>
    <w:rsid w:val="00FF6FEC"/>
    <w:rsid w:val="34ECBF90"/>
    <w:rsid w:val="720C9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89581"/>
  <w15:chartTrackingRefBased/>
  <w15:docId w15:val="{E7B07C1B-3B17-422D-B13F-89B8D548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0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0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0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69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8D"/>
  </w:style>
  <w:style w:type="paragraph" w:styleId="Footer">
    <w:name w:val="footer"/>
    <w:basedOn w:val="Normal"/>
    <w:link w:val="FooterChar"/>
    <w:uiPriority w:val="99"/>
    <w:unhideWhenUsed/>
    <w:rsid w:val="004B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8D"/>
  </w:style>
  <w:style w:type="paragraph" w:styleId="Revision">
    <w:name w:val="Revision"/>
    <w:hidden/>
    <w:uiPriority w:val="99"/>
    <w:semiHidden/>
    <w:rsid w:val="007021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6" ma:contentTypeDescription="Create a new document." ma:contentTypeScope="" ma:versionID="51b4d79aac73699cb00fce71b7534f63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7b788daf0633444a0420cb11101206a2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8C000-F2FA-4C72-8A45-424450E9C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7E301A-9FB5-47C7-A0A1-9613C53C4675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customXml/itemProps3.xml><?xml version="1.0" encoding="utf-8"?>
<ds:datastoreItem xmlns:ds="http://schemas.openxmlformats.org/officeDocument/2006/customXml" ds:itemID="{34A2592C-EB47-442C-82CB-E4E28DD5A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1337</Words>
  <Characters>7622</Characters>
  <Application>Microsoft Office Word</Application>
  <DocSecurity>0</DocSecurity>
  <Lines>63</Lines>
  <Paragraphs>17</Paragraphs>
  <ScaleCrop>false</ScaleCrop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Nair</dc:creator>
  <cp:keywords/>
  <dc:description/>
  <cp:lastModifiedBy>Dennis</cp:lastModifiedBy>
  <cp:revision>313</cp:revision>
  <dcterms:created xsi:type="dcterms:W3CDTF">2025-07-22T13:26:00Z</dcterms:created>
  <dcterms:modified xsi:type="dcterms:W3CDTF">2025-09-03T02:25:00Z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0x010100F6DE3E3EEE538F4D8BD4C01540BE56A7</vt:lpwstr>
  </property>
  <property fmtid="{D5CDD505-2E9C-101B-9397-08002B2CF9AE}" pid="3" name="MediaServiceImageTags">
    <vt:lpwstr/>
  </property>
  <property fmtid="{D5CDD505-2E9C-101B-9397-08002B2CF9AE}" pid="4" name="GrammarlyDocumentId">
    <vt:lpwstr>dec04646-88c8-44af-9281-f4ded38efe1b</vt:lpwstr>
  </property>
</Properties>
</file>