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00"/>
              <w:left w:type="dxa" w:w="360"/>
              <w:bottom w:type="dxa" w:w="200"/>
              <w:right w:type="dxa" w:w="360"/>
            </w:tcMar>
          </w:tcPr>
          <w:p>
            <w:pPr>
              <w:spacing w:after="40" w:before="0"/>
              <w:jc w:val="center"/>
            </w:pPr>
            <w:r>
              <w:rPr>
                <w:rFonts w:ascii="Courier New" w:cs="Courier New" w:eastAsia="Courier New" w:hAnsi="Courier New"/>
                <w:b/>
                <w:bCs/>
                <w:color w:val="FFFFFF"/>
                <w:sz w:val="48"/>
                <w:szCs w:val="48"/>
              </w:rPr>
              <w:t xml:space="preserve">DENNIS NDUTO</w:t>
            </w:r>
          </w:p>
          <w:p>
            <w:pPr>
              <w:spacing w:after="40" w:before="0"/>
              <w:jc w:val="center"/>
            </w:pPr>
            <w:r>
              <w:rPr>
                <w:rFonts w:ascii="Arial" w:cs="Arial" w:eastAsia="Arial" w:hAnsi="Arial"/>
                <w:i/>
                <w:iCs/>
                <w:color w:val="88BBAA"/>
                <w:sz w:val="20"/>
                <w:szCs w:val="20"/>
              </w:rPr>
              <w:t xml:space="preserve">Security Researcher  │  AI Cybersecurity Task Development</w:t>
            </w:r>
          </w:p>
          <w:p>
            <w:pPr>
              <w:spacing w:after="0" w:before="0"/>
              <w:jc w:val="center"/>
            </w:pPr>
            <w:r>
              <w:rPr>
                <w:rFonts w:ascii="Arial" w:cs="Arial" w:eastAsia="Arial" w:hAnsi="Arial"/>
                <w:color w:val="7A9A8A"/>
                <w:sz w:val="17"/>
                <w:szCs w:val="17"/>
              </w:rPr>
              <w:t xml:space="preserve">Nairobi, Kenya  ·  dennisnduto418@gmail.com  ·  Remotely Available</w:t>
            </w:r>
          </w:p>
        </w:tc>
      </w:tr>
    </w:tbl>
    <w:p>
      <w:pPr>
        <w:spacing w:after="0" w:before="100"/>
      </w:pPr>
    </w:p>
    <w:p>
      <w:pPr>
        <w:spacing w:after="30" w:before="120"/>
      </w:pPr>
      <w:r>
        <w:rPr>
          <w:rFonts w:ascii="Courier New" w:cs="Courier New" w:eastAsia="Courier New" w:hAnsi="Courier New"/>
          <w:b/>
          <w:bCs/>
          <w:color w:val="0D1117"/>
          <w:spacing w:val="40"/>
          <w:sz w:val="22"/>
          <w:szCs w:val="22"/>
        </w:rPr>
        <w:t xml:space="preserve">PROFESSIONAL SUMMARY</w:t>
      </w:r>
    </w:p>
    <w:p>
      <w:pPr>
        <w:pBdr>
          <w:bottom w:val="single" w:color="00FF88" w:sz="10" w:space="1"/>
        </w:pBdr>
        <w:spacing w:after="60" w:before="0"/>
      </w:pPr>
    </w:p>
    <w:p>
      <w:pPr>
        <w:spacing w:after="40" w:before="40"/>
      </w:pPr>
      <w:r>
        <w:rPr>
          <w:rFonts w:ascii="Arial" w:cs="Arial" w:eastAsia="Arial" w:hAnsi="Arial"/>
          <w:color w:val="1A1A1A"/>
          <w:sz w:val="19"/>
          <w:szCs w:val="19"/>
        </w:rPr>
        <w:t xml:space="preserve">Computer systems professional with a strong foundation in software architecture, network infrastructure, code-level analysis, and systems security principles. Experienced in reviewing codebases, identifying logical weaknesses, and documenting technical findings with precision. Combines systematic analytical thinking with structured technical writing skills to produce well-scoped, difficulty-calibrated security research outputs. Motivated to contribute to Project Fenrir by identifying real vulnerabilities in repositories and translating them into high-quality, LLM-challenging cybersecurity evaluation tasks.</w:t>
      </w:r>
    </w:p>
    <w:p>
      <w:pPr>
        <w:spacing w:after="30" w:before="120"/>
      </w:pPr>
      <w:r>
        <w:rPr>
          <w:rFonts w:ascii="Courier New" w:cs="Courier New" w:eastAsia="Courier New" w:hAnsi="Courier New"/>
          <w:b/>
          <w:bCs/>
          <w:color w:val="0D1117"/>
          <w:spacing w:val="40"/>
          <w:sz w:val="22"/>
          <w:szCs w:val="22"/>
        </w:rPr>
        <w:t xml:space="preserve">CORE SKILLS</w:t>
      </w:r>
    </w:p>
    <w:p>
      <w:pPr>
        <w:pBdr>
          <w:bottom w:val="single" w:color="00FF88" w:sz="10" w:space="1"/>
        </w:pBdr>
        <w:spacing w:after="60" w:before="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F0" w:val="clear"/>
            <w:tcMar>
              <w:top w:type="dxa" w:w="40"/>
              <w:left w:type="dxa" w:w="100"/>
              <w:bottom w:type="dxa" w:w="40"/>
              <w:right w:type="dxa" w:w="100"/>
            </w:tcMar>
          </w:tcPr>
          <w:p>
            <w:r>
              <w:rPr>
                <w:rFonts w:ascii="Courier New" w:cs="Courier New" w:eastAsia="Courier New" w:hAnsi="Courier New"/>
                <w:b/>
                <w:bCs/>
                <w:color w:val="009966"/>
                <w:sz w:val="17"/>
                <w:szCs w:val="17"/>
              </w:rPr>
              <w:t xml:space="preserve">&gt; </w:t>
            </w:r>
            <w:r>
              <w:rPr>
                <w:rFonts w:ascii="Arial" w:cs="Arial" w:eastAsia="Arial" w:hAnsi="Arial"/>
                <w:color w:val="1A1A1A"/>
                <w:sz w:val="17"/>
                <w:szCs w:val="17"/>
              </w:rPr>
              <w:t xml:space="preserve">Vulnerability identification &amp; security analysis</w:t>
            </w:r>
          </w:p>
        </w:tc>
        <w:tc>
          <w:tcPr>
            <w:tcW w:type="dxa" w:w="4680"/>
            <w:tcBorders>
              <w:top w:val="none" w:color="FFFFFF" w:sz="0"/>
              <w:left w:val="none" w:color="FFFFFF" w:sz="0"/>
              <w:bottom w:val="none" w:color="FFFFFF" w:sz="0"/>
              <w:right w:val="none" w:color="FFFFFF" w:sz="0"/>
            </w:tcBorders>
            <w:shd w:fill="F0F4F0" w:val="clear"/>
            <w:tcMar>
              <w:top w:type="dxa" w:w="40"/>
              <w:left w:type="dxa" w:w="100"/>
              <w:bottom w:type="dxa" w:w="40"/>
              <w:right w:type="dxa" w:w="100"/>
            </w:tcMar>
          </w:tcPr>
          <w:p>
            <w:r>
              <w:rPr>
                <w:rFonts w:ascii="Courier New" w:cs="Courier New" w:eastAsia="Courier New" w:hAnsi="Courier New"/>
                <w:b/>
                <w:bCs/>
                <w:color w:val="009966"/>
                <w:sz w:val="17"/>
                <w:szCs w:val="17"/>
              </w:rPr>
              <w:t xml:space="preserve">&gt; </w:t>
            </w:r>
            <w:r>
              <w:rPr>
                <w:rFonts w:ascii="Arial" w:cs="Arial" w:eastAsia="Arial" w:hAnsi="Arial"/>
                <w:color w:val="1A1A1A"/>
                <w:sz w:val="17"/>
                <w:szCs w:val="17"/>
              </w:rPr>
              <w:t xml:space="preserve">Code review &amp; repository-level logic inspection</w:t>
            </w:r>
          </w:p>
        </w:tc>
      </w:tr>
      <w:tr>
        <w:tc>
          <w:tcPr>
            <w:tcW w:type="dxa" w:w="4680"/>
            <w:tcBorders>
              <w:top w:val="none" w:color="FFFFFF" w:sz="0"/>
              <w:left w:val="none" w:color="FFFFFF" w:sz="0"/>
              <w:bottom w:val="none" w:color="FFFFFF" w:sz="0"/>
              <w:right w:val="none" w:color="FFFFFF" w:sz="0"/>
            </w:tcBorders>
            <w:shd w:fill="F0F4F0" w:val="clear"/>
            <w:tcMar>
              <w:top w:type="dxa" w:w="40"/>
              <w:left w:type="dxa" w:w="100"/>
              <w:bottom w:type="dxa" w:w="40"/>
              <w:right w:type="dxa" w:w="100"/>
            </w:tcMar>
          </w:tcPr>
          <w:p>
            <w:r>
              <w:rPr>
                <w:rFonts w:ascii="Courier New" w:cs="Courier New" w:eastAsia="Courier New" w:hAnsi="Courier New"/>
                <w:b/>
                <w:bCs/>
                <w:color w:val="009966"/>
                <w:sz w:val="17"/>
                <w:szCs w:val="17"/>
              </w:rPr>
              <w:t xml:space="preserve">&gt; </w:t>
            </w:r>
            <w:r>
              <w:rPr>
                <w:rFonts w:ascii="Arial" w:cs="Arial" w:eastAsia="Arial" w:hAnsi="Arial"/>
                <w:color w:val="1A1A1A"/>
                <w:sz w:val="17"/>
                <w:szCs w:val="17"/>
              </w:rPr>
              <w:t xml:space="preserve">Software systems architecture &amp; design patterns</w:t>
            </w:r>
          </w:p>
        </w:tc>
        <w:tc>
          <w:tcPr>
            <w:tcW w:type="dxa" w:w="4680"/>
            <w:tcBorders>
              <w:top w:val="none" w:color="FFFFFF" w:sz="0"/>
              <w:left w:val="none" w:color="FFFFFF" w:sz="0"/>
              <w:bottom w:val="none" w:color="FFFFFF" w:sz="0"/>
              <w:right w:val="none" w:color="FFFFFF" w:sz="0"/>
            </w:tcBorders>
            <w:shd w:fill="F0F4F0" w:val="clear"/>
            <w:tcMar>
              <w:top w:type="dxa" w:w="40"/>
              <w:left w:type="dxa" w:w="100"/>
              <w:bottom w:type="dxa" w:w="40"/>
              <w:right w:type="dxa" w:w="100"/>
            </w:tcMar>
          </w:tcPr>
          <w:p>
            <w:r>
              <w:rPr>
                <w:rFonts w:ascii="Courier New" w:cs="Courier New" w:eastAsia="Courier New" w:hAnsi="Courier New"/>
                <w:b/>
                <w:bCs/>
                <w:color w:val="009966"/>
                <w:sz w:val="17"/>
                <w:szCs w:val="17"/>
              </w:rPr>
              <w:t xml:space="preserve">&gt; </w:t>
            </w:r>
            <w:r>
              <w:rPr>
                <w:rFonts w:ascii="Arial" w:cs="Arial" w:eastAsia="Arial" w:hAnsi="Arial"/>
                <w:color w:val="1A1A1A"/>
                <w:sz w:val="17"/>
                <w:szCs w:val="17"/>
              </w:rPr>
              <w:t xml:space="preserve">Network protocols, TCP/IP &amp; infrastructure security</w:t>
            </w:r>
          </w:p>
        </w:tc>
      </w:tr>
      <w:tr>
        <w:tc>
          <w:tcPr>
            <w:tcW w:type="dxa" w:w="4680"/>
            <w:tcBorders>
              <w:top w:val="none" w:color="FFFFFF" w:sz="0"/>
              <w:left w:val="none" w:color="FFFFFF" w:sz="0"/>
              <w:bottom w:val="none" w:color="FFFFFF" w:sz="0"/>
              <w:right w:val="none" w:color="FFFFFF" w:sz="0"/>
            </w:tcBorders>
            <w:shd w:fill="F0F4F0" w:val="clear"/>
            <w:tcMar>
              <w:top w:type="dxa" w:w="40"/>
              <w:left w:type="dxa" w:w="100"/>
              <w:bottom w:type="dxa" w:w="40"/>
              <w:right w:type="dxa" w:w="100"/>
            </w:tcMar>
          </w:tcPr>
          <w:p>
            <w:r>
              <w:rPr>
                <w:rFonts w:ascii="Courier New" w:cs="Courier New" w:eastAsia="Courier New" w:hAnsi="Courier New"/>
                <w:b/>
                <w:bCs/>
                <w:color w:val="009966"/>
                <w:sz w:val="17"/>
                <w:szCs w:val="17"/>
              </w:rPr>
              <w:t xml:space="preserve">&gt; </w:t>
            </w:r>
            <w:r>
              <w:rPr>
                <w:rFonts w:ascii="Arial" w:cs="Arial" w:eastAsia="Arial" w:hAnsi="Arial"/>
                <w:color w:val="1A1A1A"/>
                <w:sz w:val="17"/>
                <w:szCs w:val="17"/>
              </w:rPr>
              <w:t xml:space="preserve">Python, Java &amp; scripting for systems-level tasks</w:t>
            </w:r>
          </w:p>
        </w:tc>
        <w:tc>
          <w:tcPr>
            <w:tcW w:type="dxa" w:w="4680"/>
            <w:tcBorders>
              <w:top w:val="none" w:color="FFFFFF" w:sz="0"/>
              <w:left w:val="none" w:color="FFFFFF" w:sz="0"/>
              <w:bottom w:val="none" w:color="FFFFFF" w:sz="0"/>
              <w:right w:val="none" w:color="FFFFFF" w:sz="0"/>
            </w:tcBorders>
            <w:shd w:fill="F0F4F0" w:val="clear"/>
            <w:tcMar>
              <w:top w:type="dxa" w:w="40"/>
              <w:left w:type="dxa" w:w="100"/>
              <w:bottom w:type="dxa" w:w="40"/>
              <w:right w:type="dxa" w:w="100"/>
            </w:tcMar>
          </w:tcPr>
          <w:p>
            <w:r>
              <w:rPr>
                <w:rFonts w:ascii="Courier New" w:cs="Courier New" w:eastAsia="Courier New" w:hAnsi="Courier New"/>
                <w:b/>
                <w:bCs/>
                <w:color w:val="009966"/>
                <w:sz w:val="17"/>
                <w:szCs w:val="17"/>
              </w:rPr>
              <w:t xml:space="preserve">&gt; </w:t>
            </w:r>
            <w:r>
              <w:rPr>
                <w:rFonts w:ascii="Arial" w:cs="Arial" w:eastAsia="Arial" w:hAnsi="Arial"/>
                <w:color w:val="1A1A1A"/>
                <w:sz w:val="17"/>
                <w:szCs w:val="17"/>
              </w:rPr>
              <w:t xml:space="preserve">Database systems, SQL &amp; data integrity analysis</w:t>
            </w:r>
          </w:p>
        </w:tc>
      </w:tr>
      <w:tr>
        <w:tc>
          <w:tcPr>
            <w:tcW w:type="dxa" w:w="4680"/>
            <w:tcBorders>
              <w:top w:val="none" w:color="FFFFFF" w:sz="0"/>
              <w:left w:val="none" w:color="FFFFFF" w:sz="0"/>
              <w:bottom w:val="none" w:color="FFFFFF" w:sz="0"/>
              <w:right w:val="none" w:color="FFFFFF" w:sz="0"/>
            </w:tcBorders>
            <w:shd w:fill="F0F4F0" w:val="clear"/>
            <w:tcMar>
              <w:top w:type="dxa" w:w="40"/>
              <w:left w:type="dxa" w:w="100"/>
              <w:bottom w:type="dxa" w:w="40"/>
              <w:right w:type="dxa" w:w="100"/>
            </w:tcMar>
          </w:tcPr>
          <w:p>
            <w:r>
              <w:rPr>
                <w:rFonts w:ascii="Courier New" w:cs="Courier New" w:eastAsia="Courier New" w:hAnsi="Courier New"/>
                <w:b/>
                <w:bCs/>
                <w:color w:val="009966"/>
                <w:sz w:val="17"/>
                <w:szCs w:val="17"/>
              </w:rPr>
              <w:t xml:space="preserve">&gt; </w:t>
            </w:r>
            <w:r>
              <w:rPr>
                <w:rFonts w:ascii="Arial" w:cs="Arial" w:eastAsia="Arial" w:hAnsi="Arial"/>
                <w:color w:val="1A1A1A"/>
                <w:sz w:val="17"/>
                <w:szCs w:val="17"/>
              </w:rPr>
              <w:t xml:space="preserve">Technical documentation &amp; structured task writing</w:t>
            </w:r>
          </w:p>
        </w:tc>
        <w:tc>
          <w:tcPr>
            <w:tcW w:type="dxa" w:w="4680"/>
            <w:tcBorders>
              <w:top w:val="none" w:color="FFFFFF" w:sz="0"/>
              <w:left w:val="none" w:color="FFFFFF" w:sz="0"/>
              <w:bottom w:val="none" w:color="FFFFFF" w:sz="0"/>
              <w:right w:val="none" w:color="FFFFFF" w:sz="0"/>
            </w:tcBorders>
            <w:shd w:fill="F0F4F0" w:val="clear"/>
            <w:tcMar>
              <w:top w:type="dxa" w:w="40"/>
              <w:left w:type="dxa" w:w="100"/>
              <w:bottom w:type="dxa" w:w="40"/>
              <w:right w:type="dxa" w:w="100"/>
            </w:tcMar>
          </w:tcPr>
          <w:p>
            <w:r>
              <w:rPr>
                <w:rFonts w:ascii="Courier New" w:cs="Courier New" w:eastAsia="Courier New" w:hAnsi="Courier New"/>
                <w:b/>
                <w:bCs/>
                <w:color w:val="009966"/>
                <w:sz w:val="17"/>
                <w:szCs w:val="17"/>
              </w:rPr>
              <w:t xml:space="preserve">&gt; </w:t>
            </w:r>
            <w:r>
              <w:rPr>
                <w:rFonts w:ascii="Arial" w:cs="Arial" w:eastAsia="Arial" w:hAnsi="Arial"/>
                <w:color w:val="1A1A1A"/>
                <w:sz w:val="17"/>
                <w:szCs w:val="17"/>
              </w:rPr>
              <w:t xml:space="preserve">AI evaluation task design &amp; difficulty calibration</w:t>
            </w:r>
          </w:p>
        </w:tc>
      </w:tr>
    </w:tbl>
    <w:p>
      <w:pPr>
        <w:spacing w:after="30" w:before="120"/>
      </w:pPr>
      <w:r>
        <w:rPr>
          <w:rFonts w:ascii="Courier New" w:cs="Courier New" w:eastAsia="Courier New" w:hAnsi="Courier New"/>
          <w:b/>
          <w:bCs/>
          <w:color w:val="0D1117"/>
          <w:spacing w:val="40"/>
          <w:sz w:val="22"/>
          <w:szCs w:val="22"/>
        </w:rPr>
        <w:t xml:space="preserve">RELEVANT EXPERIENCE</w:t>
      </w:r>
    </w:p>
    <w:p>
      <w:pPr>
        <w:pBdr>
          <w:bottom w:val="single" w:color="00FF88" w:sz="10" w:space="1"/>
        </w:pBdr>
        <w:spacing w:after="60" w:before="0"/>
      </w:pPr>
    </w:p>
    <w:p>
      <w:pPr>
        <w:spacing w:after="20" w:before="100"/>
      </w:pPr>
      <w:r>
        <w:rPr>
          <w:rFonts w:ascii="Arial" w:cs="Arial" w:eastAsia="Arial" w:hAnsi="Arial"/>
          <w:b/>
          <w:bCs/>
          <w:color w:val="0D1117"/>
          <w:sz w:val="20"/>
          <w:szCs w:val="20"/>
          <w:u w:val="single" w:color="00FF88"/>
        </w:rPr>
        <w:t xml:space="preserve">Codebase Analysis &amp; Vulnerability Research</w:t>
      </w:r>
    </w:p>
    <w:p>
      <w:pPr>
        <w:pStyle w:val="ListParagraph"/>
        <w:numPr>
          <w:ilvl w:val="0"/>
          <w:numId w:val="2"/>
        </w:numPr>
        <w:spacing w:after="20" w:before="20"/>
      </w:pPr>
      <w:r>
        <w:rPr>
          <w:rFonts w:ascii="Arial" w:cs="Arial" w:eastAsia="Arial" w:hAnsi="Arial"/>
          <w:color w:val="1A1A1A"/>
          <w:sz w:val="19"/>
          <w:szCs w:val="19"/>
        </w:rPr>
        <w:t xml:space="preserve">Trained in software systems design and architecture, with hands-on experience reviewing code logic, data flows, and system interactions for correctness and potential failure points.</w:t>
      </w:r>
    </w:p>
    <w:p>
      <w:pPr>
        <w:pStyle w:val="ListParagraph"/>
        <w:numPr>
          <w:ilvl w:val="0"/>
          <w:numId w:val="2"/>
        </w:numPr>
        <w:spacing w:after="20" w:before="20"/>
      </w:pPr>
      <w:r>
        <w:rPr>
          <w:rFonts w:ascii="Arial" w:cs="Arial" w:eastAsia="Arial" w:hAnsi="Arial"/>
          <w:color w:val="1A1A1A"/>
          <w:sz w:val="19"/>
          <w:szCs w:val="19"/>
        </w:rPr>
        <w:t xml:space="preserve">Familiar with common vulnerability classes including injection flaws, authentication weaknesses, insecure data handling, broken access controls, and logic errors in multi-component systems.</w:t>
      </w:r>
    </w:p>
    <w:p>
      <w:pPr>
        <w:pStyle w:val="ListParagraph"/>
        <w:numPr>
          <w:ilvl w:val="0"/>
          <w:numId w:val="2"/>
        </w:numPr>
        <w:spacing w:after="20" w:before="20"/>
      </w:pPr>
      <w:r>
        <w:rPr>
          <w:rFonts w:ascii="Arial" w:cs="Arial" w:eastAsia="Arial" w:hAnsi="Arial"/>
          <w:color w:val="1A1A1A"/>
          <w:sz w:val="19"/>
          <w:szCs w:val="19"/>
        </w:rPr>
        <w:t xml:space="preserve">Experienced in reading and analysing repositories at the structural level — understanding dependencies, entry points, and how components interact in ways that could expose security gaps.</w:t>
      </w:r>
    </w:p>
    <w:p>
      <w:pPr>
        <w:spacing w:after="20" w:before="100"/>
      </w:pPr>
      <w:r>
        <w:rPr>
          <w:rFonts w:ascii="Arial" w:cs="Arial" w:eastAsia="Arial" w:hAnsi="Arial"/>
          <w:b/>
          <w:bCs/>
          <w:color w:val="0D1117"/>
          <w:sz w:val="20"/>
          <w:szCs w:val="20"/>
          <w:u w:val="single" w:color="00FF88"/>
        </w:rPr>
        <w:t xml:space="preserve">Network &amp; Infrastructure Security</w:t>
      </w:r>
    </w:p>
    <w:p>
      <w:pPr>
        <w:pStyle w:val="ListParagraph"/>
        <w:numPr>
          <w:ilvl w:val="0"/>
          <w:numId w:val="2"/>
        </w:numPr>
        <w:spacing w:after="20" w:before="20"/>
      </w:pPr>
      <w:r>
        <w:rPr>
          <w:rFonts w:ascii="Arial" w:cs="Arial" w:eastAsia="Arial" w:hAnsi="Arial"/>
          <w:color w:val="1A1A1A"/>
          <w:sz w:val="19"/>
          <w:szCs w:val="19"/>
        </w:rPr>
        <w:t xml:space="preserve">Academic and practical background in network protocols (TCP/IP, DNS, HTTP/S), system administration, and infrastructure design — providing grounding for identifying network-level vulnerabilities.</w:t>
      </w:r>
    </w:p>
    <w:p>
      <w:pPr>
        <w:pStyle w:val="ListParagraph"/>
        <w:numPr>
          <w:ilvl w:val="0"/>
          <w:numId w:val="2"/>
        </w:numPr>
        <w:spacing w:after="20" w:before="20"/>
      </w:pPr>
      <w:r>
        <w:rPr>
          <w:rFonts w:ascii="Arial" w:cs="Arial" w:eastAsia="Arial" w:hAnsi="Arial"/>
          <w:color w:val="1A1A1A"/>
          <w:sz w:val="19"/>
          <w:szCs w:val="19"/>
        </w:rPr>
        <w:t xml:space="preserve">Familiar with security concepts including port scanning, service enumeration, privilege escalation vectors, and misconfiguration patterns commonly found in repository-based environments.</w:t>
      </w:r>
    </w:p>
    <w:p>
      <w:pPr>
        <w:spacing w:after="20" w:before="100"/>
      </w:pPr>
      <w:r>
        <w:rPr>
          <w:rFonts w:ascii="Arial" w:cs="Arial" w:eastAsia="Arial" w:hAnsi="Arial"/>
          <w:b/>
          <w:bCs/>
          <w:color w:val="0D1117"/>
          <w:sz w:val="20"/>
          <w:szCs w:val="20"/>
          <w:u w:val="single" w:color="00FF88"/>
        </w:rPr>
        <w:t xml:space="preserve">AI Security Task Development</w:t>
      </w:r>
    </w:p>
    <w:p>
      <w:pPr>
        <w:pStyle w:val="ListParagraph"/>
        <w:numPr>
          <w:ilvl w:val="0"/>
          <w:numId w:val="2"/>
        </w:numPr>
        <w:spacing w:after="20" w:before="20"/>
      </w:pPr>
      <w:r>
        <w:rPr>
          <w:rFonts w:ascii="Arial" w:cs="Arial" w:eastAsia="Arial" w:hAnsi="Arial"/>
          <w:color w:val="1A1A1A"/>
          <w:sz w:val="19"/>
          <w:szCs w:val="19"/>
        </w:rPr>
        <w:t xml:space="preserve">Skilled at designing structured, difficulty-calibrated evaluation tasks — directly transferable to scoping and documenting in-band cybersecurity challenges for frontier LLMs.</w:t>
      </w:r>
    </w:p>
    <w:p>
      <w:pPr>
        <w:pStyle w:val="ListParagraph"/>
        <w:numPr>
          <w:ilvl w:val="0"/>
          <w:numId w:val="2"/>
        </w:numPr>
        <w:spacing w:after="20" w:before="20"/>
      </w:pPr>
      <w:r>
        <w:rPr>
          <w:rFonts w:ascii="Arial" w:cs="Arial" w:eastAsia="Arial" w:hAnsi="Arial"/>
          <w:color w:val="1A1A1A"/>
          <w:sz w:val="19"/>
          <w:szCs w:val="19"/>
        </w:rPr>
        <w:t xml:space="preserve">Experienced in translating complex technical findings into clearly written, well-scoped task formats with appropriate context, constraints, and expected reasoning paths.</w:t>
      </w:r>
    </w:p>
    <w:p>
      <w:pPr>
        <w:pStyle w:val="ListParagraph"/>
        <w:numPr>
          <w:ilvl w:val="0"/>
          <w:numId w:val="2"/>
        </w:numPr>
        <w:spacing w:after="20" w:before="20"/>
      </w:pPr>
      <w:r>
        <w:rPr>
          <w:rFonts w:ascii="Arial" w:cs="Arial" w:eastAsia="Arial" w:hAnsi="Arial"/>
          <w:color w:val="1A1A1A"/>
          <w:sz w:val="19"/>
          <w:szCs w:val="19"/>
        </w:rPr>
        <w:t xml:space="preserve">Understands what makes a security task genuinely challenging for AI systems versus trivially solvable — enabling accurate difficulty probing across task submissions.</w:t>
      </w:r>
    </w:p>
    <w:p>
      <w:pPr>
        <w:spacing w:after="20" w:before="100"/>
      </w:pPr>
      <w:r>
        <w:rPr>
          <w:rFonts w:ascii="Arial" w:cs="Arial" w:eastAsia="Arial" w:hAnsi="Arial"/>
          <w:b/>
          <w:bCs/>
          <w:color w:val="0D1117"/>
          <w:sz w:val="20"/>
          <w:szCs w:val="20"/>
          <w:u w:val="single" w:color="00FF88"/>
        </w:rPr>
        <w:t xml:space="preserve">Technical Research &amp; Documentation</w:t>
      </w:r>
    </w:p>
    <w:p>
      <w:pPr>
        <w:pStyle w:val="ListParagraph"/>
        <w:numPr>
          <w:ilvl w:val="0"/>
          <w:numId w:val="2"/>
        </w:numPr>
        <w:spacing w:after="20" w:before="20"/>
      </w:pPr>
      <w:r>
        <w:rPr>
          <w:rFonts w:ascii="Arial" w:cs="Arial" w:eastAsia="Arial" w:hAnsi="Arial"/>
          <w:color w:val="1A1A1A"/>
          <w:sz w:val="19"/>
          <w:szCs w:val="19"/>
        </w:rPr>
        <w:t xml:space="preserve">Final year Computer Systems project required systematic code-level analysis, structured documentation of technical findings, and rigorous written reporting — skills directly applicable to Fenrir task write-ups.</w:t>
      </w:r>
    </w:p>
    <w:p>
      <w:pPr>
        <w:pStyle w:val="ListParagraph"/>
        <w:numPr>
          <w:ilvl w:val="0"/>
          <w:numId w:val="2"/>
        </w:numPr>
        <w:spacing w:after="20" w:before="20"/>
      </w:pPr>
      <w:r>
        <w:rPr>
          <w:rFonts w:ascii="Arial" w:cs="Arial" w:eastAsia="Arial" w:hAnsi="Arial"/>
          <w:color w:val="1A1A1A"/>
          <w:sz w:val="19"/>
          <w:szCs w:val="19"/>
        </w:rPr>
        <w:t xml:space="preserve">Strong technical writer capable of articulating vulnerability mechanics, impact scope, and reproduction steps clearly and concisely for AI evaluation purposes.</w:t>
      </w:r>
    </w:p>
    <w:p>
      <w:pPr>
        <w:spacing w:after="30" w:before="120"/>
      </w:pPr>
      <w:r>
        <w:rPr>
          <w:rFonts w:ascii="Courier New" w:cs="Courier New" w:eastAsia="Courier New" w:hAnsi="Courier New"/>
          <w:b/>
          <w:bCs/>
          <w:color w:val="0D1117"/>
          <w:spacing w:val="40"/>
          <w:sz w:val="22"/>
          <w:szCs w:val="22"/>
        </w:rPr>
        <w:t xml:space="preserve">WHY I FIT THIS ROLE</w:t>
      </w:r>
    </w:p>
    <w:p>
      <w:pPr>
        <w:pBdr>
          <w:bottom w:val="single" w:color="00FF88" w:sz="10" w:space="1"/>
        </w:pBdr>
        <w:spacing w:after="60" w:before="0"/>
      </w:pPr>
    </w:p>
    <w:p>
      <w:pPr>
        <w:spacing w:after="40" w:before="40"/>
      </w:pPr>
      <w:r>
        <w:rPr>
          <w:rFonts w:ascii="Arial" w:cs="Arial" w:eastAsia="Arial" w:hAnsi="Arial"/>
          <w:color w:val="1A1A1A"/>
          <w:sz w:val="19"/>
          <w:szCs w:val="19"/>
        </w:rPr>
        <w:t xml:space="preserve">Project Fenrir requires two things: the ability to find real vulnerabilities in code, and the ability to turn them into well-scoped, difficulty-probed tasks for frontier LLMs. My computer systems background gives me the code-reading and systems-analysis foundation for the first, and my structured technical writing and AI evaluation experience covers the second. I am methodical, detail-oriented, and motivated to contribute to pushing the frontier of AI security research.</w:t>
      </w:r>
    </w:p>
    <w:p>
      <w:pPr>
        <w:spacing w:after="0" w:before="100"/>
      </w:pPr>
    </w:p>
    <w:p>
      <w:pPr>
        <w:jc w:val="center"/>
      </w:pPr>
      <w:r>
        <w:rPr>
          <w:rFonts w:ascii="Arial" w:cs="Arial" w:eastAsia="Arial" w:hAnsi="Arial"/>
          <w:i/>
          <w:iCs/>
          <w:color w:val="888888"/>
          <w:sz w:val="15"/>
          <w:szCs w:val="15"/>
        </w:rPr>
        <w:t xml:space="preserve">References available on request</w:t>
      </w:r>
    </w:p>
    <w:sectPr>
      <w:pgSz w:w="12240" w:h="15840" w:orient="portrait"/>
      <w:pgMar w:top="576" w:right="864" w:bottom="576"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2026-07-01T14:11:26.343Z</dcterms:created>
  <dcterms:modified xsi:type="dcterms:W3CDTF">2026-07-01T14:11:26.359Z</dcterms:modified>
</cp:coreProperties>
</file>

<file path=docProps/custom.xml><?xml version="1.0" encoding="utf-8"?>
<Properties xmlns="http://schemas.openxmlformats.org/officeDocument/2006/custom-properties" xmlns:vt="http://schemas.openxmlformats.org/officeDocument/2006/docPropsVTypes"/>
</file>