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05-High-Level-Design</w:t>
      </w:r>
    </w:p>
    <w:p>
      <w:pPr>
        <w:jc w:val="center"/>
      </w:pPr>
      <w:r>
        <w:rPr>
          <w:b/>
        </w:rPr>
        <w:t>ATS‑V3 Enterprise Recruitment Operating System</w:t>
        <w:br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Enterprise Edition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ATS-V3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High Level Architecture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CTO, Architects, Developers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2026-06-18</w:t>
            </w:r>
          </w:p>
        </w:tc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Initial enterprise draft</w:t>
            </w:r>
          </w:p>
        </w:tc>
      </w:tr>
    </w:tbl>
    <w:p>
      <w:pPr>
        <w:pStyle w:val="Heading1"/>
      </w:pPr>
      <w:r>
        <w:t>Executive Summary</w:t>
      </w:r>
    </w:p>
    <w:p>
      <w:r>
        <w:t>ATS‑V3 provides Applicant Tracking, CRM, AI Matching, Reporting and Workflow Automation within a secure multi-tenant SaaS architecture.</w:t>
      </w:r>
    </w:p>
    <w:p>
      <w:pPr>
        <w:pStyle w:val="Heading1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303520" cy="271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V3_HL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Principles</w:t>
      </w:r>
    </w:p>
    <w:p>
      <w:r>
        <w:t>API First</w:t>
      </w:r>
    </w:p>
    <w:p>
      <w:r>
        <w:t>Cloud Native</w:t>
      </w:r>
    </w:p>
    <w:p>
      <w:r>
        <w:t>Secure by Design</w:t>
      </w:r>
    </w:p>
    <w:p>
      <w:r>
        <w:t>Tenant Isolation</w:t>
      </w:r>
    </w:p>
    <w:p>
      <w:r>
        <w:t>Auditability</w:t>
      </w:r>
    </w:p>
    <w:p>
      <w:r>
        <w:t>Scalability</w:t>
      </w:r>
    </w:p>
    <w:p>
      <w:pPr>
        <w:pStyle w:val="Heading1"/>
      </w:pPr>
      <w:r>
        <w:t>Capability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ATS</w:t>
            </w:r>
          </w:p>
        </w:tc>
        <w:tc>
          <w:tcPr>
            <w:tcW w:type="dxa" w:w="2880"/>
          </w:tcPr>
          <w:p>
            <w:r>
              <w:t>Jobs, candidates, applications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Companies and contacts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Matching and recommendations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Operational and executive analytics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Sample Business Workflow</w:t>
      </w:r>
    </w:p>
    <w:p>
      <w:r>
        <w:t>Create Job → Create Job Profile → Upload CV → Candidate Profile → Match → Application → Interview → Offer → Hire</w:t>
      </w:r>
    </w:p>
    <w:p>
      <w:pPr>
        <w:pStyle w:val="Heading1"/>
      </w:pPr>
      <w:r>
        <w:t>Security Model</w:t>
      </w:r>
    </w:p>
    <w:p>
      <w:r>
        <w:t>RBAC, MFA-ready authentication, encryption at rest, encryption in transit, audit logging and tenant isolation.</w:t>
      </w:r>
    </w:p>
    <w:p>
      <w:pPr>
        <w:pStyle w:val="Heading1"/>
      </w:pPr>
      <w:r>
        <w:t>Traceability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Objective</w:t>
            </w:r>
          </w:p>
        </w:tc>
        <w:tc>
          <w:tcPr>
            <w:tcW w:type="dxa" w:w="2160"/>
          </w:tcPr>
          <w:p>
            <w:r>
              <w:t>Functional Requirement</w:t>
            </w:r>
          </w:p>
        </w:tc>
        <w:tc>
          <w:tcPr>
            <w:tcW w:type="dxa" w:w="2160"/>
          </w:tcPr>
          <w:p>
            <w:r>
              <w:t>Business Rule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</w:tr>
      <w:tr>
        <w:tc>
          <w:tcPr>
            <w:tcW w:type="dxa" w:w="2160"/>
          </w:tcPr>
          <w:p>
            <w:r>
              <w:t>BO-001 Reduce Time-to-Hire</w:t>
            </w:r>
          </w:p>
        </w:tc>
        <w:tc>
          <w:tcPr>
            <w:tcW w:type="dxa" w:w="2160"/>
          </w:tcPr>
          <w:p>
            <w:r>
              <w:t>FR-007 Execute Match</w:t>
            </w:r>
          </w:p>
        </w:tc>
        <w:tc>
          <w:tcPr>
            <w:tcW w:type="dxa" w:w="2160"/>
          </w:tcPr>
          <w:p>
            <w:r>
              <w:t>BR-001 93% Rule</w:t>
            </w:r>
          </w:p>
        </w:tc>
        <w:tc>
          <w:tcPr>
            <w:tcW w:type="dxa" w:w="2160"/>
          </w:tcPr>
          <w:p>
            <w:r>
              <w:t>TC-001 Score=93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