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06-Low-Level-Design (Enterprise Edition)</w:t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Enterprise Draft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ATS-V3 Architecture Team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Developers, Architects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Implementation Blueprint</w:t>
            </w:r>
          </w:p>
        </w:tc>
      </w:tr>
    </w:tbl>
    <w:p>
      <w:pPr>
        <w:pStyle w:val="Heading1"/>
      </w:pPr>
      <w:r>
        <w:t>Executive Summary</w:t>
      </w:r>
    </w:p>
    <w:p>
      <w:r>
        <w:t>Defines the internal implementation architecture, service boundaries, validation framework, event model, security controls and audit requirements for ATS‑V3.</w:t>
      </w:r>
    </w:p>
    <w:p>
      <w:pPr>
        <w:pStyle w:val="Heading1"/>
      </w:pPr>
      <w:r>
        <w:t>Module Interaction Diagram</w:t>
      </w:r>
    </w:p>
    <w:p>
      <w:r>
        <w:drawing>
          <wp:inline xmlns:a="http://schemas.openxmlformats.org/drawingml/2006/main" xmlns:pic="http://schemas.openxmlformats.org/drawingml/2006/picture">
            <wp:extent cx="5029200" cy="3182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SV3_LLD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2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Service Catalogue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Criticality</w:t>
            </w:r>
          </w:p>
        </w:tc>
      </w:tr>
      <w:tr>
        <w:tc>
          <w:tcPr>
            <w:tcW w:type="dxa" w:w="2880"/>
          </w:tcPr>
          <w:p>
            <w:r>
              <w:t>JobService</w:t>
            </w:r>
          </w:p>
        </w:tc>
        <w:tc>
          <w:tcPr>
            <w:tcW w:type="dxa" w:w="2880"/>
          </w:tcPr>
          <w:p>
            <w:r>
              <w:t>Job lifecycle management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CandidateService</w:t>
            </w:r>
          </w:p>
        </w:tc>
        <w:tc>
          <w:tcPr>
            <w:tcW w:type="dxa" w:w="2880"/>
          </w:tcPr>
          <w:p>
            <w:r>
              <w:t>Candidate lifecycle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MatchService</w:t>
            </w:r>
          </w:p>
        </w:tc>
        <w:tc>
          <w:tcPr>
            <w:tcW w:type="dxa" w:w="2880"/>
          </w:tcPr>
          <w:p>
            <w:r>
              <w:t>Scoring and recommendations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ApplicationService</w:t>
            </w:r>
          </w:p>
        </w:tc>
        <w:tc>
          <w:tcPr>
            <w:tcW w:type="dxa" w:w="2880"/>
          </w:tcPr>
          <w:p>
            <w:r>
              <w:t>Application workflow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ReportingService</w:t>
            </w:r>
          </w:p>
        </w:tc>
        <w:tc>
          <w:tcPr>
            <w:tcW w:type="dxa" w:w="2880"/>
          </w:tcPr>
          <w:p>
            <w:r>
              <w:t>Analytics and exports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1"/>
      </w:pPr>
      <w:r>
        <w:t>Validation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Failure</w:t>
            </w:r>
          </w:p>
        </w:tc>
      </w:tr>
      <w:tr>
        <w:tc>
          <w:tcPr>
            <w:tcW w:type="dxa" w:w="2160"/>
          </w:tcPr>
          <w:p>
            <w:r>
              <w:t>VR-JOB-001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ValidationError</w:t>
            </w:r>
          </w:p>
        </w:tc>
      </w:tr>
      <w:tr>
        <w:tc>
          <w:tcPr>
            <w:tcW w:type="dxa" w:w="2160"/>
          </w:tcPr>
          <w:p>
            <w:r>
              <w:t>VR-CV-002</w:t>
            </w:r>
          </w:p>
        </w:tc>
        <w:tc>
          <w:tcPr>
            <w:tcW w:type="dxa" w:w="2160"/>
          </w:tcPr>
          <w:p>
            <w:r>
              <w:t>CV File</w:t>
            </w:r>
          </w:p>
        </w:tc>
        <w:tc>
          <w:tcPr>
            <w:tcW w:type="dxa" w:w="2160"/>
          </w:tcPr>
          <w:p>
            <w:r>
              <w:t>PDF/DOCX</w:t>
            </w:r>
          </w:p>
        </w:tc>
        <w:tc>
          <w:tcPr>
            <w:tcW w:type="dxa" w:w="2160"/>
          </w:tcPr>
          <w:p>
            <w:r>
              <w:t>ValidationError</w:t>
            </w:r>
          </w:p>
        </w:tc>
      </w:tr>
      <w:tr>
        <w:tc>
          <w:tcPr>
            <w:tcW w:type="dxa" w:w="2160"/>
          </w:tcPr>
          <w:p>
            <w:r>
              <w:t>VR-MATCH-001</w:t>
            </w:r>
          </w:p>
        </w:tc>
        <w:tc>
          <w:tcPr>
            <w:tcW w:type="dxa" w:w="2160"/>
          </w:tcPr>
          <w:p>
            <w:r>
              <w:t>Candidate Profile</w:t>
            </w:r>
          </w:p>
        </w:tc>
        <w:tc>
          <w:tcPr>
            <w:tcW w:type="dxa" w:w="2160"/>
          </w:tcPr>
          <w:p>
            <w:r>
              <w:t>Must Exist</w:t>
            </w:r>
          </w:p>
        </w:tc>
        <w:tc>
          <w:tcPr>
            <w:tcW w:type="dxa" w:w="2160"/>
          </w:tcPr>
          <w:p>
            <w:r>
              <w:t>BusinessRuleViolation</w:t>
            </w:r>
          </w:p>
        </w:tc>
      </w:tr>
    </w:tbl>
    <w:p>
      <w:pPr>
        <w:pStyle w:val="Heading1"/>
      </w:pPr>
      <w:r>
        <w:t>Event Catalogue</w:t>
      </w:r>
    </w:p>
    <w:p>
      <w:r>
        <w:t>JobCreated, JobPublished, CVUploaded, MatchCompleted, CoverLetterGenerated, ApplicationSubmitted, InterviewScheduled, OfferCreated.</w:t>
      </w:r>
    </w:p>
    <w:p>
      <w:pPr>
        <w:pStyle w:val="Heading1"/>
      </w:pPr>
      <w:r>
        <w:t>Permission Matrix</w:t>
      </w:r>
    </w:p>
    <w:p>
      <w:r>
        <w:t>Admin=Full Access | Recruiter=ATS Operations | Hiring Manager=Review &amp; Interview | Viewer=Reporting Only</w:t>
      </w:r>
    </w:p>
    <w:p>
      <w:pPr>
        <w:pStyle w:val="Heading1"/>
      </w:pPr>
      <w:r>
        <w:t>Sample Domain Object</w:t>
      </w:r>
    </w:p>
    <w:p>
      <w:r>
        <w:t>Job</w:t>
        <w:br/>
        <w:t>id: 1001</w:t>
        <w:br/>
        <w:t>title: Senior Software Engineer</w:t>
        <w:br/>
        <w:t>status: Open</w:t>
        <w:br/>
        <w:t>requiredSkills: Laravel, React, AWS</w:t>
        <w:br/>
      </w:r>
    </w:p>
    <w:p>
      <w:pPr>
        <w:pStyle w:val="Heading1"/>
      </w:pPr>
      <w:r>
        <w:t>Audit Requirements</w:t>
      </w:r>
    </w:p>
    <w:p>
      <w:r>
        <w:t>All create/update/delete actions, workflow transitions, matching decisions and permission changes must be persisted.</w:t>
      </w:r>
    </w:p>
    <w:p>
      <w:pPr>
        <w:pStyle w:val="Heading1"/>
      </w:pPr>
      <w:r>
        <w:t>Traceability Matrix</w:t>
      </w:r>
    </w:p>
    <w:p>
      <w:r>
        <w:t>BO-001 -&gt; FR-007 -&gt; BR-001 -&gt; TC-001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