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Non-Functional Requirements</w:t>
      </w:r>
    </w:p>
    <w:p>
      <w:r>
        <w:t>Defines performance, security, scalability and operational requirements.</w:t>
      </w:r>
    </w:p>
    <w:p>
      <w:pPr>
        <w:pStyle w:val="Heading1"/>
      </w:pPr>
      <w:r>
        <w:t>Performance</w:t>
      </w:r>
    </w:p>
    <w:p>
      <w:r>
        <w:t>Sub-second UI responses where practical and asynchronous processing for heavy workloads.</w:t>
      </w:r>
    </w:p>
    <w:p>
      <w:pPr>
        <w:pStyle w:val="Heading1"/>
      </w:pPr>
      <w:r>
        <w:t>Security</w:t>
      </w:r>
    </w:p>
    <w:p>
      <w:r>
        <w:t>Encryption, audit logging, RBAC, tenant isolation and compliance controls.</w:t>
      </w:r>
    </w:p>
    <w:p>
      <w:pPr>
        <w:pStyle w:val="Heading1"/>
      </w:pPr>
      <w:r>
        <w:t>Scalability</w:t>
      </w:r>
    </w:p>
    <w:p>
      <w:r>
        <w:t>Support growth across tenants, users, CVs, jobs and applications.</w:t>
      </w:r>
    </w:p>
    <w:p>
      <w:pPr>
        <w:pStyle w:val="Heading1"/>
      </w:pPr>
      <w:r>
        <w:t>Availability</w:t>
      </w:r>
    </w:p>
    <w:p>
      <w:r>
        <w:t>Backup, recovery and monitoring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