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08-BUSINESS_RULES-v2.0</w:t>
      </w:r>
    </w:p>
    <w:p>
      <w:pPr>
        <w:pStyle w:val="Heading1"/>
      </w:pPr>
      <w:r>
        <w:t>Purpose</w:t>
      </w:r>
    </w:p>
    <w:p>
      <w:r>
        <w:t>Authoritative catalogue of ATS-V3 business rules.</w:t>
      </w:r>
    </w:p>
    <w:p>
      <w:pPr>
        <w:pStyle w:val="Heading1"/>
      </w:pPr>
      <w:r>
        <w:t>BR-001</w:t>
      </w:r>
    </w:p>
    <w:p>
      <w:r>
        <w:t>93%+ match generates tailored cover letter and routes to Main Table.</w:t>
      </w:r>
    </w:p>
    <w:p>
      <w:pPr>
        <w:pStyle w:val="Heading1"/>
      </w:pPr>
      <w:r>
        <w:t>BR-002</w:t>
      </w:r>
    </w:p>
    <w:p>
      <w:r>
        <w:t>Under93 matches route to review workflow.</w:t>
      </w:r>
    </w:p>
    <w:p>
      <w:pPr>
        <w:pStyle w:val="Heading1"/>
      </w:pPr>
      <w:r>
        <w:t>BR-003</w:t>
      </w:r>
    </w:p>
    <w:p>
      <w:r>
        <w:t>Generic CV processing; no industry-specific assumptions.</w:t>
      </w:r>
    </w:p>
    <w:p>
      <w:pPr>
        <w:pStyle w:val="Heading1"/>
      </w:pPr>
      <w:r>
        <w:t>BR-004</w:t>
      </w:r>
    </w:p>
    <w:p>
      <w:r>
        <w:t>Generic CSV processing with configurable mappings.</w:t>
      </w:r>
    </w:p>
    <w:p>
      <w:pPr>
        <w:pStyle w:val="Heading1"/>
      </w:pPr>
      <w:r>
        <w:t>Validation Rules</w:t>
      </w:r>
    </w:p>
    <w:p>
      <w:r>
        <w:t>Rule triggers, exceptions, audit requirements and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