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12-APPLICATION_LIFECYCLE_DESIGN-v2.0</w:t>
      </w:r>
    </w:p>
    <w:p>
      <w:pPr>
        <w:pStyle w:val="Heading1"/>
      </w:pPr>
      <w:r>
        <w:t>Lifecycle States</w:t>
      </w:r>
    </w:p>
    <w:p>
      <w:r>
        <w:t>Draft, Submitted, Screening, Shortlisted, Interview, Offer, Accepted, Rejected, Archived.</w:t>
      </w:r>
    </w:p>
    <w:p>
      <w:pPr>
        <w:pStyle w:val="Heading1"/>
      </w:pPr>
      <w:r>
        <w:t>Workflow Rules</w:t>
      </w:r>
    </w:p>
    <w:p>
      <w:r>
        <w:t>State transitions, approvals, notifications, SLA monitoring and audit logging.</w:t>
      </w:r>
    </w:p>
    <w:p>
      <w:pPr>
        <w:pStyle w:val="Heading1"/>
      </w:pPr>
      <w:r>
        <w:t>Validation Rules</w:t>
      </w:r>
    </w:p>
    <w:p>
      <w:r>
        <w:t>Mandatory candidate, job and status integrity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