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13-CSV_IMPORT_DESIGN-v2.0</w:t>
      </w:r>
    </w:p>
    <w:p>
      <w:pPr>
        <w:pStyle w:val="Heading1"/>
      </w:pPr>
      <w:r>
        <w:t>Architecture</w:t>
      </w:r>
    </w:p>
    <w:p>
      <w:r>
        <w:t>Generic CSV ingestion framework with configurable mappings.</w:t>
      </w:r>
    </w:p>
    <w:p>
      <w:pPr>
        <w:pStyle w:val="Heading1"/>
      </w:pPr>
      <w:r>
        <w:t>Validation</w:t>
      </w:r>
    </w:p>
    <w:p>
      <w:r>
        <w:t>Schema validation, duplicate detection, error handling and reconciliation.</w:t>
      </w:r>
    </w:p>
    <w:p>
      <w:pPr>
        <w:pStyle w:val="Heading1"/>
      </w:pPr>
      <w:r>
        <w:t>Workflow</w:t>
      </w:r>
    </w:p>
    <w:p>
      <w:r>
        <w:t>Upload -&gt; Map -&gt; Validate -&gt; Import -&gt;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