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16-TEST_STRATEGY-v2.0</w:t>
      </w:r>
    </w:p>
    <w:p>
      <w:pPr>
        <w:pStyle w:val="Heading1"/>
      </w:pPr>
      <w:r>
        <w:t>Testing Pyramid</w:t>
      </w:r>
    </w:p>
    <w:p>
      <w:r>
        <w:t>Unit, Integration, Feature, UAT and Regression testing.</w:t>
      </w:r>
    </w:p>
    <w:p>
      <w:pPr>
        <w:pStyle w:val="Heading1"/>
      </w:pPr>
      <w:r>
        <w:t>Quality Gates</w:t>
      </w:r>
    </w:p>
    <w:p>
      <w:r>
        <w:t>Coverage thresholds, security scanning and release criteria.</w:t>
      </w:r>
    </w:p>
    <w:p>
      <w:pPr>
        <w:pStyle w:val="Heading1"/>
      </w:pPr>
      <w:r>
        <w:t>Automation</w:t>
      </w:r>
    </w:p>
    <w:p>
      <w:r>
        <w:t>CI/CD integrated execution and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