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Platform PRD</w:t>
      </w:r>
    </w:p>
    <w:p>
      <w:pPr>
        <w:pStyle w:val="Heading2"/>
      </w:pPr>
      <w:r>
        <w:t xml:space="preserve">1. Summary, problem and opportunity</w:t>
      </w:r>
    </w:p>
    <w:p>
      <w:pPr/>
      <w:r>
        <w:t xml:space="preserve">Mining deals in East Africa die in due diligence because the facts investors need are scattered, unverified and costly to check from abroad. The platform (working name Touchstone) verifies those facts once, packages them as a Mine Passport, and lets SSD introduce verified assets to qualified US investors under controls that keep SSD on the right side of US securities law.</w:t>
      </w:r>
    </w:p>
    <w:p>
      <w:pPr/>
      <w:r>
        <w:rPr>
          <w:b/>
        </w:rPr>
        <w:t xml:space="preserve">Scope of this PRD:</w:t>
      </w:r>
      <w:r>
        <w:t xml:space="preserve"> five apps on one core (see the Overview tab), 28 modules (see the Modules tab), a Kenya pilot extending to Tanzania, Zambia and Uganda, launched in gatekeeper mode with a verified library built but switched off. It builds on the Executive Summary PDF that SSD shared, called "the original summary" below.</w:t>
      </w:r>
    </w:p>
    <w:p>
      <w:pPr>
        <w:pStyle w:val="Heading3"/>
      </w:pPr>
      <w:r>
        <w:t xml:space="preserve">The problem, side by side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Party</w:t>
            </w:r>
          </w:p>
        </w:tc>
        <w:tc>
          <w:tcPr>
            <w:tcW w:w="3120" w:type="dxa"/>
            <w:shd w:val="clear" w:color="auto" w:fill="F2F2F2"/>
          </w:tcPr>
          <w:p>
            <w:pPr/>
            <w:r>
              <w:t xml:space="preserve">What goes wrong today</w:t>
            </w:r>
          </w:p>
        </w:tc>
        <w:tc>
          <w:tcPr>
            <w:tcW w:w="3120" w:type="dxa"/>
            <w:shd w:val="clear" w:color="auto" w:fill="F2F2F2"/>
          </w:tcPr>
          <w:p>
            <w:pPr/>
            <w:r>
              <w:t xml:space="preserve">Cost of it</w:t>
            </w:r>
          </w:p>
        </w:tc>
      </w:tr>
      <w:tr>
        <w:tc>
          <w:tcPr>
            <w:tcW w:w="3120" w:type="dxa"/>
          </w:tcPr>
          <w:p>
            <w:pPr/>
            <w:r>
              <w:t xml:space="preserve">US investors</w:t>
            </w:r>
          </w:p>
        </w:tc>
        <w:tc>
          <w:tcPr>
            <w:tcW w:w="3120" w:type="dxa"/>
          </w:tcPr>
          <w:p>
            <w:pPr/>
            <w:r>
              <w:t xml:space="preserve">They cannot cheaply confirm title, ownership, geology or community risk from abroad, and repeat the same checks for every deal</w:t>
            </w:r>
          </w:p>
        </w:tc>
        <w:tc>
          <w:tcPr>
            <w:tcW w:w="3120" w:type="dxa"/>
          </w:tcPr>
          <w:p>
            <w:pPr/>
            <w:r>
              <w:t xml:space="preserve">Weeks lost on dead deals; exposure to fraud, bribery and reputational risk</w:t>
            </w:r>
          </w:p>
        </w:tc>
      </w:tr>
      <w:tr>
        <w:tc>
          <w:tcPr>
            <w:tcW w:w="3120" w:type="dxa"/>
          </w:tcPr>
          <w:p>
            <w:pPr/>
            <w:r>
              <w:t xml:space="preserve">Licence holders</w:t>
            </w:r>
          </w:p>
        </w:tc>
        <w:tc>
          <w:tcPr>
            <w:tcW w:w="3120" w:type="dxa"/>
          </w:tcPr>
          <w:p>
            <w:pPr/>
            <w:r>
              <w:t xml:space="preserve">They cannot prove what they hold, answer the same questions for every investor, and are targets for upfront-fee scams</w:t>
            </w:r>
          </w:p>
        </w:tc>
        <w:tc>
          <w:tcPr>
            <w:tcW w:w="3120" w:type="dxa"/>
          </w:tcPr>
          <w:p>
            <w:pPr/>
            <w:r>
              <w:t xml:space="preserve">Good assets go unfunded; trust in outsiders erodes</w:t>
            </w:r>
          </w:p>
        </w:tc>
      </w:tr>
      <w:tr>
        <w:tc>
          <w:tcPr>
            <w:tcW w:w="3120" w:type="dxa"/>
          </w:tcPr>
          <w:p>
            <w:pPr/>
            <w:r>
              <w:t xml:space="preserve">SSD</w:t>
            </w:r>
          </w:p>
        </w:tc>
        <w:tc>
          <w:tcPr>
            <w:tcW w:w="3120" w:type="dxa"/>
          </w:tcPr>
          <w:p>
            <w:pPr/>
            <w:r>
              <w:t xml:space="preserve">Introductions run on spreadsheets, email and WhatsApp; each introduction carries broker-dealer risk if mishandled</w:t>
            </w:r>
          </w:p>
        </w:tc>
        <w:tc>
          <w:tcPr>
            <w:tcW w:w="3120" w:type="dxa"/>
          </w:tcPr>
          <w:p>
            <w:pPr/>
            <w:r>
              <w:t xml:space="preserve">Growth capped by staff hours; legal exposure grows with volume</w:t>
            </w:r>
          </w:p>
        </w:tc>
      </w:tr>
    </w:tbl>
    <w:p>
      <w:pPr/>
      <w:r>
        <w:t xml:space="preserve">The classic cautionary case is Kenyan. In 2018 an ICSID tribunal dismissed British investors' claims over the Mrima Hill niobium and rare-earth licence, because the licence breached Kenyan law: the area had been closed to mining by a 1997 gazette notice, and no environmental impact assessment had been obtained (</w:t>
      </w:r>
      <w:hyperlink r:id="rId3" w:history="1">
        <w:r>
          <w:rPr>
            <w:rStyle w:val="Hyperlink"/>
          </w:rPr>
          <w:t xml:space="preserve">Dentons</w:t>
        </w:r>
      </w:hyperlink>
      <w:r>
        <w:t xml:space="preserve">, </w:t>
      </w:r>
      <w:hyperlink r:id="rId4" w:history="1">
        <w:r>
          <w:rPr>
            <w:rStyle w:val="Hyperlink"/>
          </w:rPr>
          <w:t xml:space="preserve">IISD</w:t>
        </w:r>
      </w:hyperlink>
      <w:r>
        <w:t xml:space="preserve">). A government-issued licence was not enough; verification of the licence against the law was.</w:t>
      </w:r>
    </w:p>
    <w:p>
      <w:pPr>
        <w:pStyle w:val="Heading3"/>
      </w:pPr>
      <w:r>
        <w:t xml:space="preserve">Why now</w:t>
      </w:r>
    </w:p>
    <w:p>
      <w:pPr>
        <w:pStyle w:val="ListParagraph"/>
        <w:numPr>
          <w:ilvl w:val="0"/>
          <w:numId w:val="2"/>
        </w:numPr>
      </w:pPr>
      <w:r>
        <w:rPr>
          <w:b/>
        </w:rPr>
        <w:t xml:space="preserve">US demand is strong and policy-backed.</w:t>
      </w:r>
      <w:r>
        <w:t xml:space="preserve"> Washington has announced a nearly $12 billion critical-minerals stockpile (Project Vault) and a $553 million DFC loan for the Lobito rail corridor (</w:t>
      </w:r>
      <w:hyperlink r:id="rId5" w:history="1">
        <w:r>
          <w:rPr>
            <w:rStyle w:val="Hyperlink"/>
          </w:rPr>
          <w:t xml:space="preserve">African Business</w:t>
        </w:r>
      </w:hyperlink>
      <w:r>
        <w:t xml:space="preserve">).</w:t>
      </w:r>
    </w:p>
    <w:p>
      <w:pPr>
        <w:pStyle w:val="ListParagraph"/>
        <w:numPr>
          <w:ilvl w:val="0"/>
          <w:numId w:val="2"/>
        </w:numPr>
      </w:pPr>
      <w:r>
        <w:rPr>
          <w:b/>
        </w:rPr>
        <w:t xml:space="preserve">Kenya is on the map.</w:t>
      </w:r>
      <w:r>
        <w:t xml:space="preserve"> In July 2026 Kenya's Mrima Hill rare-earth and niobium tender had three finalist consortia, one led by US-listed Critical Metals (</w:t>
      </w:r>
      <w:hyperlink r:id="rId6" w:history="1">
        <w:r>
          <w:rPr>
            <w:rStyle w:val="Hyperlink"/>
          </w:rPr>
          <w:t xml:space="preserve">Critical Metals</w:t>
        </w:r>
      </w:hyperlink>
      <w:r>
        <w:t xml:space="preserve">); the deposit has been valued at about $62 billion (</w:t>
      </w:r>
      <w:hyperlink r:id="rId7" w:history="1">
        <w:r>
          <w:rPr>
            <w:rStyle w:val="Hyperlink"/>
          </w:rPr>
          <w:t xml:space="preserve">Miningweb/FT</w:t>
        </w:r>
      </w:hyperlink>
      <w:r>
        <w:t xml:space="preserve">).</w:t>
      </w:r>
    </w:p>
    <w:p>
      <w:pPr>
        <w:pStyle w:val="ListParagraph"/>
        <w:numPr>
          <w:ilvl w:val="0"/>
          <w:numId w:val="2"/>
        </w:numPr>
      </w:pPr>
      <w:r>
        <w:rPr>
          <w:b/>
        </w:rPr>
        <w:t xml:space="preserve">The records are reachable.</w:t>
      </w:r>
      <w:r>
        <w:t xml:space="preserve"> Kenya runs an online mining cadastre with a public map and licence lists (</w:t>
      </w:r>
      <w:hyperlink r:id="rId8" w:history="1">
        <w:r>
          <w:rPr>
            <w:rStyle w:val="Hyperlink"/>
          </w:rPr>
          <w:t xml:space="preserve">Kenya Mining Cadastre Portal</w:t>
        </w:r>
      </w:hyperlink>
      <w:r>
        <w:t xml:space="preserve">), and the same cadastre software family serves Kenya, Tanzania, Uganda, Zambia and more than a dozen other African countries (</w:t>
      </w:r>
      <w:hyperlink r:id="rId9" w:history="1">
        <w:r>
          <w:rPr>
            <w:rStyle w:val="Hyperlink"/>
          </w:rPr>
          <w:t xml:space="preserve">Spatial Dimension</w:t>
        </w:r>
      </w:hyperlink>
      <w:r>
        <w:t xml:space="preserve">).</w:t>
      </w:r>
    </w:p>
    <w:p>
      <w:pPr>
        <w:pStyle w:val="ListParagraph"/>
        <w:numPr>
          <w:ilvl w:val="0"/>
          <w:numId w:val="2"/>
        </w:numPr>
      </w:pPr>
      <w:r>
        <w:rPr>
          <w:b/>
        </w:rPr>
        <w:t xml:space="preserve">AI made the grunt work cheap.</w:t>
      </w:r>
      <w:r>
        <w:t xml:space="preserve"> Reading, classifying, translating and cross-checking documents, and scanning satellite imagery, now cost cents rather than analyst-days.</w:t>
      </w:r>
    </w:p>
    <w:p>
      <w:pPr>
        <w:pStyle w:val="Heading3"/>
      </w:pPr>
      <w:r>
        <w:t xml:space="preserve">Competition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Player</w:t>
            </w:r>
          </w:p>
        </w:tc>
        <w:tc>
          <w:tcPr>
            <w:tcW w:w="3120" w:type="dxa"/>
            <w:shd w:val="clear" w:color="auto" w:fill="F2F2F2"/>
          </w:tcPr>
          <w:p>
            <w:pPr/>
            <w:r>
              <w:t xml:space="preserve">What it does</w:t>
            </w:r>
          </w:p>
        </w:tc>
        <w:tc>
          <w:tcPr>
            <w:tcW w:w="3120" w:type="dxa"/>
            <w:shd w:val="clear" w:color="auto" w:fill="F2F2F2"/>
          </w:tcPr>
          <w:p>
            <w:pPr/>
            <w:r>
              <w:t xml:space="preserve">Where we differ</w:t>
            </w:r>
          </w:p>
        </w:tc>
      </w:tr>
      <w:tr>
        <w:tc>
          <w:tcPr>
            <w:tcW w:w="3120" w:type="dxa"/>
          </w:tcPr>
          <w:p>
            <w:pPr/>
            <w:hyperlink r:id="rId10" w:history="1">
              <w:r>
                <w:rPr>
                  <w:rStyle w:val="Hyperlink"/>
                </w:rPr>
                <w:t xml:space="preserve">STRATUM</w:t>
              </w:r>
            </w:hyperlink>
            <w:r>
              <w:t xml:space="preserve"> (launched August 2026, offices in London, Lagos, Accra)</w:t>
            </w:r>
          </w:p>
        </w:tc>
        <w:tc>
          <w:tcPr>
            <w:tcW w:w="3120" w:type="dxa"/>
          </w:tcPr>
          <w:p>
            <w:pPr/>
            <w:r>
              <w:t xml:space="preserve">Verified African mining assets (17 at launch, about 70 in verification), tiered data rooms, mediated deal rooms, valuations</w:t>
            </w:r>
          </w:p>
        </w:tc>
        <w:tc>
          <w:tcPr>
            <w:tcW w:w="3120" w:type="dxa"/>
          </w:tcPr>
          <w:p>
            <w:pPr/>
            <w:r>
              <w:t xml:space="preserve">East African depth; claim-level evidence with named verifiers and expiry; own field network; no valuations or mediated negotiation, which reduces broker-dealer risk (counsel to confirm)</w:t>
            </w:r>
          </w:p>
        </w:tc>
      </w:tr>
      <w:tr>
        <w:tc>
          <w:tcPr>
            <w:tcW w:w="3120" w:type="dxa"/>
          </w:tcPr>
          <w:p>
            <w:pPr/>
            <w:hyperlink r:id="rId11" w:history="1">
              <w:r>
                <w:rPr>
                  <w:rStyle w:val="Hyperlink"/>
                </w:rPr>
                <w:t xml:space="preserve">AMIQ</w:t>
              </w:r>
            </w:hyperlink>
          </w:p>
        </w:tc>
        <w:tc>
          <w:tcPr>
            <w:tcW w:w="3120" w:type="dxa"/>
          </w:tcPr>
          <w:p>
            <w:pPr/>
            <w:r>
              <w:t xml:space="preserve">Subscription database of 2,200+ African projects and contacts, human-verified, aimed mainly at suppliers</w:t>
            </w:r>
          </w:p>
        </w:tc>
        <w:tc>
          <w:tcPr>
            <w:tcW w:w="3120" w:type="dxa"/>
          </w:tcPr>
          <w:p>
            <w:pPr/>
            <w:r>
              <w:t xml:space="preserve">Built for investment diligence, not sales prospecting</w:t>
            </w:r>
          </w:p>
        </w:tc>
      </w:tr>
      <w:tr>
        <w:tc>
          <w:tcPr>
            <w:tcW w:w="3120" w:type="dxa"/>
          </w:tcPr>
          <w:p>
            <w:pPr/>
            <w:r>
              <w:t xml:space="preserve">Generic virtual data rooms</w:t>
            </w:r>
          </w:p>
        </w:tc>
        <w:tc>
          <w:tcPr>
            <w:tcW w:w="3120" w:type="dxa"/>
          </w:tcPr>
          <w:p>
            <w:pPr/>
            <w:r>
              <w:t xml:space="preserve">Secure document sharing</w:t>
            </w:r>
          </w:p>
        </w:tc>
        <w:tc>
          <w:tcPr>
            <w:tcW w:w="3120" w:type="dxa"/>
          </w:tcPr>
          <w:p>
            <w:pPr/>
            <w:r>
              <w:t xml:space="preserve">They pass on the seller's claims unverified</w:t>
            </w:r>
          </w:p>
        </w:tc>
      </w:tr>
      <w:tr>
        <w:tc>
          <w:tcPr>
            <w:tcW w:w="3120" w:type="dxa"/>
          </w:tcPr>
          <w:p>
            <w:pPr/>
            <w:r>
              <w:t xml:space="preserve">Global mining data vendors</w:t>
            </w:r>
          </w:p>
        </w:tc>
        <w:tc>
          <w:tcPr>
            <w:tcW w:w="3120" w:type="dxa"/>
          </w:tcPr>
          <w:p>
            <w:pPr/>
            <w:r>
              <w:t xml:space="preserve">Deep coverage of listed companies</w:t>
            </w:r>
          </w:p>
        </w:tc>
        <w:tc>
          <w:tcPr>
            <w:tcW w:w="3120" w:type="dxa"/>
          </w:tcPr>
          <w:p>
            <w:pPr/>
            <w:r>
              <w:t xml:space="preserve">Thin on private East African assets, where most early opportunities sit</w:t>
            </w:r>
          </w:p>
        </w:tc>
      </w:tr>
    </w:tbl>
    <w:p>
      <w:pPr/>
      <w:r>
        <w:t xml:space="preserve">STRATUM validates the thesis and raises the bar. The defensible edge is what is hardest to copy: country rule packs, a vetted field and expert network, and a passport investors learn to trust.</w:t>
      </w:r>
    </w:p>
    <w:p>
      <w:pPr>
        <w:pStyle w:val="Heading2"/>
      </w:pPr>
      <w:r>
        <w:t xml:space="preserve">2. Vision, positioning and principles</w:t>
      </w:r>
    </w:p>
    <w:p>
      <w:pPr/>
      <w:r>
        <w:rPr>
          <w:b/>
        </w:rPr>
        <w:t xml:space="preserve">Vision:</w:t>
      </w:r>
      <w:r>
        <w:t xml:space="preserve"> every East African mining asset that deserves capital can prove it, and every US investor can check the proof.</w:t>
      </w:r>
    </w:p>
    <w:p>
      <w:pPr/>
      <w:r>
        <w:rPr>
          <w:b/>
        </w:rPr>
        <w:t xml:space="preserve">Positioning:</w:t>
      </w:r>
      <w:r>
        <w:t xml:space="preserve"> for US strategic and financial investors who need evidence they can defend on African mining assets, Touchstone delivers Mine Passports in which every claim is linked to its evidence, its verifier and its expiry date. Listing sites and data rooms pass on the seller's claims; Touchstone checks them.</w:t>
      </w:r>
    </w:p>
    <w:p>
      <w:pPr>
        <w:pStyle w:val="Heading3"/>
      </w:pPr>
      <w:r>
        <w:t xml:space="preserve">Product principles</w:t>
      </w:r>
    </w:p>
    <w:p>
      <w:pPr/>
      <w:r>
        <w:t xml:space="preserve">Eight principles settle arguments before they start; each has a concrete consequence in the build.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Principle</w:t>
            </w:r>
          </w:p>
        </w:tc>
        <w:tc>
          <w:tcPr>
            <w:tcW w:w="3120" w:type="dxa"/>
            <w:shd w:val="clear" w:color="auto" w:fill="F2F2F2"/>
          </w:tcPr>
          <w:p>
            <w:pPr/>
            <w:r>
              <w:t xml:space="preserve">What it forces in the product</w:t>
            </w:r>
          </w:p>
        </w:tc>
      </w:tr>
      <w:tr>
        <w:tc>
          <w:tcPr>
            <w:tcW w:w="3120" w:type="dxa"/>
          </w:tcPr>
          <w:p>
            <w:pPr/>
            <w:r>
              <w:t xml:space="preserve">1</w:t>
            </w:r>
          </w:p>
        </w:tc>
        <w:tc>
          <w:tcPr>
            <w:tcW w:w="3120" w:type="dxa"/>
          </w:tcPr>
          <w:p>
            <w:pPr/>
            <w:r>
              <w:rPr>
                <w:b/>
              </w:rPr>
              <w:t xml:space="preserve">Verify facts; never rate investments.</w:t>
            </w:r>
          </w:p>
        </w:tc>
        <w:tc>
          <w:tcPr>
            <w:tcW w:w="3120" w:type="dxa"/>
          </w:tcPr>
          <w:p>
            <w:pPr/>
            <w:r>
              <w:t xml:space="preserve">No investment score, valuation or return projection is ever shown to investors. The passport reports evidence quality, not merit.</w:t>
            </w:r>
          </w:p>
        </w:tc>
      </w:tr>
      <w:tr>
        <w:tc>
          <w:tcPr>
            <w:tcW w:w="3120" w:type="dxa"/>
          </w:tcPr>
          <w:p>
            <w:pPr/>
            <w:r>
              <w:t xml:space="preserve">2</w:t>
            </w:r>
          </w:p>
        </w:tc>
        <w:tc>
          <w:tcPr>
            <w:tcW w:w="3120" w:type="dxa"/>
          </w:tcPr>
          <w:p>
            <w:pPr/>
            <w:r>
              <w:rPr>
                <w:b/>
              </w:rPr>
              <w:t xml:space="preserve">Every claim carries its proof.</w:t>
            </w:r>
          </w:p>
        </w:tc>
        <w:tc>
          <w:tcPr>
            <w:tcW w:w="3120" w:type="dxa"/>
          </w:tcPr>
          <w:p>
            <w:pPr/>
            <w:r>
              <w:t xml:space="preserve">No claim reaches a passport without a source, evidence level, verifier, date and expiry.</w:t>
            </w:r>
          </w:p>
        </w:tc>
      </w:tr>
      <w:tr>
        <w:tc>
          <w:tcPr>
            <w:tcW w:w="3120" w:type="dxa"/>
          </w:tcPr>
          <w:p>
            <w:pPr/>
            <w:r>
              <w:t xml:space="preserve">3</w:t>
            </w:r>
          </w:p>
        </w:tc>
        <w:tc>
          <w:tcPr>
            <w:tcW w:w="3120" w:type="dxa"/>
          </w:tcPr>
          <w:p>
            <w:pPr/>
            <w:r>
              <w:rPr>
                <w:b/>
              </w:rPr>
              <w:t xml:space="preserve">Compliance by construction.</w:t>
            </w:r>
          </w:p>
        </w:tc>
        <w:tc>
          <w:tcPr>
            <w:tcW w:w="3120" w:type="dxa"/>
          </w:tcPr>
          <w:p>
            <w:pPr/>
            <w:r>
              <w:t xml:space="preserve">Gates live in the workflow and are enforced by the API; a screen cannot show what the core refuses to send.</w:t>
            </w:r>
          </w:p>
        </w:tc>
      </w:tr>
      <w:tr>
        <w:tc>
          <w:tcPr>
            <w:tcW w:w="3120" w:type="dxa"/>
          </w:tcPr>
          <w:p>
            <w:pPr/>
            <w:r>
              <w:t xml:space="preserve">4</w:t>
            </w:r>
          </w:p>
        </w:tc>
        <w:tc>
          <w:tcPr>
            <w:tcW w:w="3120" w:type="dxa"/>
          </w:tcPr>
          <w:p>
            <w:pPr/>
            <w:r>
              <w:rPr>
                <w:b/>
              </w:rPr>
              <w:t xml:space="preserve">Owners are customers too.</w:t>
            </w:r>
          </w:p>
        </w:tc>
        <w:tc>
          <w:tcPr>
            <w:tcW w:w="3120" w:type="dxa"/>
          </w:tcPr>
          <w:p>
            <w:pPr/>
            <w:r>
              <w:t xml:space="preserve">Fixed, disclosed fees; visible status and deadlines; a right of reply before release; a log of who viewed their files.</w:t>
            </w:r>
          </w:p>
        </w:tc>
      </w:tr>
      <w:tr>
        <w:tc>
          <w:tcPr>
            <w:tcW w:w="3120" w:type="dxa"/>
          </w:tcPr>
          <w:p>
            <w:pPr/>
            <w:r>
              <w:t xml:space="preserve">5</w:t>
            </w:r>
          </w:p>
        </w:tc>
        <w:tc>
          <w:tcPr>
            <w:tcW w:w="3120" w:type="dxa"/>
          </w:tcPr>
          <w:p>
            <w:pPr/>
            <w:r>
              <w:rPr>
                <w:b/>
              </w:rPr>
              <w:t xml:space="preserve">Independence is designed in.</w:t>
            </w:r>
          </w:p>
        </w:tc>
        <w:tc>
          <w:tcPr>
            <w:tcW w:w="3120" w:type="dxa"/>
          </w:tcPr>
          <w:p>
            <w:pPr/>
            <w:r>
              <w:t xml:space="preserve">Verifiers are never paid by the party they verify; conflicts are declared per assignment; a random sample of field visits is repeated.</w:t>
            </w:r>
          </w:p>
        </w:tc>
      </w:tr>
      <w:tr>
        <w:tc>
          <w:tcPr>
            <w:tcW w:w="3120" w:type="dxa"/>
          </w:tcPr>
          <w:p>
            <w:pPr/>
            <w:r>
              <w:t xml:space="preserve">6</w:t>
            </w:r>
          </w:p>
        </w:tc>
        <w:tc>
          <w:tcPr>
            <w:tcW w:w="3120" w:type="dxa"/>
          </w:tcPr>
          <w:p>
            <w:pPr/>
            <w:r>
              <w:rPr>
                <w:b/>
              </w:rPr>
              <w:t xml:space="preserve">Design for the weakest connection.</w:t>
            </w:r>
          </w:p>
        </w:tc>
        <w:tc>
          <w:tcPr>
            <w:tcW w:w="3120" w:type="dxa"/>
          </w:tcPr>
          <w:p>
            <w:pPr/>
            <w:r>
              <w:t xml:space="preserve">Owner and field surfaces work on a mid-range Android over 3G or offline.</w:t>
            </w:r>
          </w:p>
        </w:tc>
      </w:tr>
      <w:tr>
        <w:tc>
          <w:tcPr>
            <w:tcW w:w="3120" w:type="dxa"/>
          </w:tcPr>
          <w:p>
            <w:pPr/>
            <w:r>
              <w:t xml:space="preserve">7</w:t>
            </w:r>
          </w:p>
        </w:tc>
        <w:tc>
          <w:tcPr>
            <w:tcW w:w="3120" w:type="dxa"/>
          </w:tcPr>
          <w:p>
            <w:pPr/>
            <w:r>
              <w:rPr>
                <w:b/>
              </w:rPr>
              <w:t xml:space="preserve">AI drafts; people decide.</w:t>
            </w:r>
          </w:p>
        </w:tc>
        <w:tc>
          <w:tcPr>
            <w:tcW w:w="3120" w:type="dxa"/>
          </w:tcPr>
          <w:p>
            <w:pPr/>
            <w:r>
              <w:t xml:space="preserve">AI can propose, extract and summarise, but only a named person can set a claim to verified or release a passport.</w:t>
            </w:r>
          </w:p>
        </w:tc>
      </w:tr>
      <w:tr>
        <w:tc>
          <w:tcPr>
            <w:tcW w:w="3120" w:type="dxa"/>
          </w:tcPr>
          <w:p>
            <w:pPr/>
            <w:r>
              <w:t xml:space="preserve">8</w:t>
            </w:r>
          </w:p>
        </w:tc>
        <w:tc>
          <w:tcPr>
            <w:tcW w:w="3120" w:type="dxa"/>
          </w:tcPr>
          <w:p>
            <w:pPr/>
            <w:r>
              <w:rPr>
                <w:b/>
              </w:rPr>
              <w:t xml:space="preserve">Country rules are configuration.</w:t>
            </w:r>
          </w:p>
        </w:tc>
        <w:tc>
          <w:tcPr>
            <w:tcW w:w="3120" w:type="dxa"/>
          </w:tcPr>
          <w:p>
            <w:pPr/>
            <w:r>
              <w:t xml:space="preserve">Licence types, consents, fiscal terms and checklists live in versioned country packs, not code.</w:t>
            </w:r>
          </w:p>
        </w:tc>
      </w:tr>
    </w:tbl>
    <w:p>
      <w:pPr>
        <w:pStyle w:val="Heading2"/>
      </w:pPr>
      <w:r>
        <w:t xml:space="preserve">3. Goals, non-goals and success metrics</w:t>
      </w:r>
    </w:p>
    <w:p>
      <w:pPr/>
      <w:r>
        <w:t xml:space="preserve">By month 15 the platform should have released 60 passports across three countries and produced 40 NDA-signed introductions with zero compliance incidents. Targets are initial and will be recalibrated against the Phase 0 baseline.</w:t>
      </w:r>
    </w:p>
    <w:p>
      <w:pPr>
        <w:pStyle w:val="Heading3"/>
      </w:pPr>
      <w:r>
        <w:t xml:space="preserve">Goals</w:t>
      </w:r>
    </w:p>
    <w:p>
      <w:pPr>
        <w:pStyle w:val="ListParagraph"/>
        <w:numPr>
          <w:ilvl w:val="0"/>
          <w:numId w:val="3"/>
        </w:numPr>
      </w:pPr>
      <w:r>
        <w:rPr>
          <w:b/>
        </w:rPr>
        <w:t xml:space="preserve">Trusted supply:</w:t>
      </w:r>
      <w:r>
        <w:t xml:space="preserve"> 60 released passports in Kenya, Tanzania and Zambia by month 15.</w:t>
      </w:r>
    </w:p>
    <w:p>
      <w:pPr>
        <w:pStyle w:val="ListParagraph"/>
        <w:numPr>
          <w:ilvl w:val="0"/>
          <w:numId w:val="3"/>
        </w:numPr>
      </w:pPr>
      <w:r>
        <w:rPr>
          <w:b/>
        </w:rPr>
        <w:t xml:space="preserve">Speed:</w:t>
      </w:r>
      <w:r>
        <w:t xml:space="preserve"> median 30 days from accepted submission to a standard passport.</w:t>
      </w:r>
    </w:p>
    <w:p>
      <w:pPr>
        <w:pStyle w:val="ListParagraph"/>
        <w:numPr>
          <w:ilvl w:val="0"/>
          <w:numId w:val="3"/>
        </w:numPr>
      </w:pPr>
      <w:r>
        <w:rPr>
          <w:b/>
        </w:rPr>
        <w:t xml:space="preserve">Qualified demand:</w:t>
      </w:r>
      <w:r>
        <w:t xml:space="preserve"> 25 qualified investors, 40 signed NDAs, 5 signed letters of intent or term sheets.</w:t>
      </w:r>
    </w:p>
    <w:p>
      <w:pPr>
        <w:pStyle w:val="ListParagraph"/>
        <w:numPr>
          <w:ilvl w:val="0"/>
          <w:numId w:val="3"/>
        </w:numPr>
      </w:pPr>
      <w:r>
        <w:rPr>
          <w:b/>
        </w:rPr>
        <w:t xml:space="preserve">Clean compliance:</w:t>
      </w:r>
      <w:r>
        <w:t xml:space="preserve"> every introduction preceded by a dated relationship record; no fee tied to a deal closing.</w:t>
      </w:r>
    </w:p>
    <w:p>
      <w:pPr>
        <w:pStyle w:val="ListParagraph"/>
        <w:numPr>
          <w:ilvl w:val="0"/>
          <w:numId w:val="3"/>
        </w:numPr>
      </w:pPr>
      <w:r>
        <w:rPr>
          <w:b/>
        </w:rPr>
        <w:t xml:space="preserve">Satisfied users:</w:t>
      </w:r>
      <w:r>
        <w:t xml:space="preserve"> owner satisfaction of 4.3 out of 5 or better; investor NPS of 40 or better.</w:t>
      </w:r>
    </w:p>
    <w:p>
      <w:pPr>
        <w:pStyle w:val="Heading3"/>
      </w:pPr>
      <w:r>
        <w:t xml:space="preserve">Non-goals</w:t>
      </w:r>
    </w:p>
    <w:p>
      <w:pPr>
        <w:pStyle w:val="ListParagraph"/>
        <w:numPr>
          <w:ilvl w:val="0"/>
          <w:numId w:val="4"/>
        </w:numPr>
      </w:pPr>
      <w:r>
        <w:t xml:space="preserve">A public marketplace, exchange or listing site</w:t>
      </w:r>
    </w:p>
    <w:p>
      <w:pPr>
        <w:pStyle w:val="ListParagraph"/>
        <w:numPr>
          <w:ilvl w:val="0"/>
          <w:numId w:val="4"/>
        </w:numPr>
      </w:pPr>
      <w:r>
        <w:t xml:space="preserve">Investment recommendations, valuations offered as advice, or return projections by SSD</w:t>
      </w:r>
    </w:p>
    <w:p>
      <w:pPr>
        <w:pStyle w:val="ListParagraph"/>
        <w:numPr>
          <w:ilvl w:val="0"/>
          <w:numId w:val="4"/>
        </w:numPr>
      </w:pPr>
      <w:r>
        <w:t xml:space="preserve">Holding investor money or securities, or running escrow inside the platform</w:t>
      </w:r>
    </w:p>
    <w:p>
      <w:pPr>
        <w:pStyle w:val="ListParagraph"/>
        <w:numPr>
          <w:ilvl w:val="0"/>
          <w:numId w:val="4"/>
        </w:numPr>
      </w:pPr>
      <w:r>
        <w:t xml:space="preserve">Negotiating terms on anyone's behalf</w:t>
      </w:r>
    </w:p>
    <w:p>
      <w:pPr>
        <w:pStyle w:val="ListParagraph"/>
        <w:numPr>
          <w:ilvl w:val="0"/>
          <w:numId w:val="4"/>
        </w:numPr>
      </w:pPr>
      <w:r>
        <w:t xml:space="preserve">Trading minerals, or buying and selling artisanal gold</w:t>
      </w:r>
    </w:p>
    <w:p>
      <w:pPr>
        <w:pStyle w:val="ListParagraph"/>
        <w:numPr>
          <w:ilvl w:val="0"/>
          <w:numId w:val="4"/>
        </w:numPr>
      </w:pPr>
      <w:r>
        <w:t xml:space="preserve">Geological modelling: the platform hosts and reviews models, it does not build them</w:t>
      </w:r>
    </w:p>
    <w:p>
      <w:pPr>
        <w:pStyle w:val="ListParagraph"/>
        <w:numPr>
          <w:ilvl w:val="0"/>
          <w:numId w:val="4"/>
        </w:numPr>
      </w:pPr>
      <w:r>
        <w:t xml:space="preserve">Coverage outside East Africa before month 12</w:t>
      </w:r>
    </w:p>
    <w:p>
      <w:pPr>
        <w:pStyle w:val="Heading3"/>
      </w:pPr>
      <w:r>
        <w:t xml:space="preserve">North Star metric</w:t>
      </w:r>
    </w:p>
    <w:p>
      <w:pPr/>
      <w:r>
        <w:rPr>
          <w:b/>
        </w:rPr>
        <w:t xml:space="preserve">Qualified NDAs per month on verified assets:</w:t>
      </w:r>
      <w:r>
        <w:t xml:space="preserve"> NDAs signed by qualified investors on assets with at least a standard passport. It moves only when supply is trusted, demand is engaged and compliance holds, so it cannot be gamed by pushing volume on one side.</w:t>
      </w:r>
    </w:p>
    <w:p>
      <w:pPr>
        <w:pStyle w:val="Heading3"/>
      </w:pPr>
      <w:r>
        <w:t xml:space="preserve">Supporting metrics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Definition</w:t>
            </w:r>
          </w:p>
        </w:tc>
        <w:tc>
          <w:tcPr>
            <w:tcW w:w="3120" w:type="dxa"/>
            <w:shd w:val="clear" w:color="auto" w:fill="F2F2F2"/>
          </w:tcPr>
          <w:p>
            <w:pPr/>
            <w:r>
              <w:t xml:space="preserve">Target by month 15</w:t>
            </w:r>
          </w:p>
        </w:tc>
      </w:tr>
      <w:tr>
        <w:tc>
          <w:tcPr>
            <w:tcW w:w="3120" w:type="dxa"/>
          </w:tcPr>
          <w:p>
            <w:pPr/>
            <w:r>
              <w:t xml:space="preserve">Time to standard passport</w:t>
            </w:r>
          </w:p>
        </w:tc>
        <w:tc>
          <w:tcPr>
            <w:tcW w:w="3120" w:type="dxa"/>
          </w:tcPr>
          <w:p>
            <w:pPr/>
            <w:r>
              <w:t xml:space="preserve">Median days from accepted submission to release</w:t>
            </w:r>
          </w:p>
        </w:tc>
        <w:tc>
          <w:tcPr>
            <w:tcW w:w="3120" w:type="dxa"/>
          </w:tcPr>
          <w:p>
            <w:pPr/>
            <w:r>
              <w:t xml:space="preserve">30 or fewer</w:t>
            </w:r>
          </w:p>
        </w:tc>
      </w:tr>
      <w:tr>
        <w:tc>
          <w:tcPr>
            <w:tcW w:w="3120" w:type="dxa"/>
          </w:tcPr>
          <w:p>
            <w:pPr/>
            <w:r>
              <w:t xml:space="preserve">Cost per standard passport</w:t>
            </w:r>
          </w:p>
        </w:tc>
        <w:tc>
          <w:tcPr>
            <w:tcW w:w="3120" w:type="dxa"/>
          </w:tcPr>
          <w:p>
            <w:pPr/>
            <w:r>
              <w:t xml:space="preserve">All-in cost: staff, experts, field, checks</w:t>
            </w:r>
          </w:p>
        </w:tc>
        <w:tc>
          <w:tcPr>
            <w:tcW w:w="3120" w:type="dxa"/>
          </w:tcPr>
          <w:p>
            <w:pPr/>
            <w:r>
              <w:t xml:space="preserve">40% below the Phase 0 baseline</w:t>
            </w:r>
          </w:p>
        </w:tc>
      </w:tr>
      <w:tr>
        <w:tc>
          <w:tcPr>
            <w:tcW w:w="3120" w:type="dxa"/>
          </w:tcPr>
          <w:p>
            <w:pPr/>
            <w:r>
              <w:t xml:space="preserve">Post-release critical discoveries</w:t>
            </w:r>
          </w:p>
        </w:tc>
        <w:tc>
          <w:tcPr>
            <w:tcW w:w="3120" w:type="dxa"/>
          </w:tcPr>
          <w:p>
            <w:pPr/>
            <w:r>
              <w:t xml:space="preserve">Critical red flags first found by an investor after release</w:t>
            </w:r>
          </w:p>
        </w:tc>
        <w:tc>
          <w:tcPr>
            <w:tcW w:w="3120" w:type="dxa"/>
          </w:tcPr>
          <w:p>
            <w:pPr/>
            <w:r>
              <w:t xml:space="preserve">0</w:t>
            </w:r>
          </w:p>
        </w:tc>
      </w:tr>
      <w:tr>
        <w:tc>
          <w:tcPr>
            <w:tcW w:w="3120" w:type="dxa"/>
          </w:tcPr>
          <w:p>
            <w:pPr/>
            <w:r>
              <w:t xml:space="preserve">Independently confirmed claims</w:t>
            </w:r>
          </w:p>
        </w:tc>
        <w:tc>
          <w:tcPr>
            <w:tcW w:w="3120" w:type="dxa"/>
          </w:tcPr>
          <w:p>
            <w:pPr/>
            <w:r>
              <w:t xml:space="preserve">Share of material claims at evidence level E2 or above</w:t>
            </w:r>
          </w:p>
        </w:tc>
        <w:tc>
          <w:tcPr>
            <w:tcW w:w="3120" w:type="dxa"/>
          </w:tcPr>
          <w:p>
            <w:pPr/>
            <w:r>
              <w:t xml:space="preserve">80% or more</w:t>
            </w:r>
          </w:p>
        </w:tc>
      </w:tr>
      <w:tr>
        <w:tc>
          <w:tcPr>
            <w:tcW w:w="3120" w:type="dxa"/>
          </w:tcPr>
          <w:p>
            <w:pPr/>
            <w:r>
              <w:t xml:space="preserve">Passport freshness</w:t>
            </w:r>
          </w:p>
        </w:tc>
        <w:tc>
          <w:tcPr>
            <w:tcW w:w="3120" w:type="dxa"/>
          </w:tcPr>
          <w:p>
            <w:pPr/>
            <w:r>
              <w:t xml:space="preserve">Share of material claims inside their freshness window</w:t>
            </w:r>
          </w:p>
        </w:tc>
        <w:tc>
          <w:tcPr>
            <w:tcW w:w="3120" w:type="dxa"/>
          </w:tcPr>
          <w:p>
            <w:pPr/>
            <w:r>
              <w:t xml:space="preserve">95% or more</w:t>
            </w:r>
          </w:p>
        </w:tc>
      </w:tr>
      <w:tr>
        <w:tc>
          <w:tcPr>
            <w:tcW w:w="3120" w:type="dxa"/>
          </w:tcPr>
          <w:p>
            <w:pPr/>
            <w:r>
              <w:t xml:space="preserve">Teaser to NDA</w:t>
            </w:r>
          </w:p>
        </w:tc>
        <w:tc>
          <w:tcPr>
            <w:tcW w:w="3120" w:type="dxa"/>
          </w:tcPr>
          <w:p>
            <w:pPr/>
            <w:r>
              <w:t xml:space="preserve">NDAs signed divided by teasers sent</w:t>
            </w:r>
          </w:p>
        </w:tc>
        <w:tc>
          <w:tcPr>
            <w:tcW w:w="3120" w:type="dxa"/>
          </w:tcPr>
          <w:p>
            <w:pPr/>
            <w:r>
              <w:t xml:space="preserve">25% or more</w:t>
            </w:r>
          </w:p>
        </w:tc>
      </w:tr>
      <w:tr>
        <w:tc>
          <w:tcPr>
            <w:tcW w:w="3120" w:type="dxa"/>
          </w:tcPr>
          <w:p>
            <w:pPr/>
            <w:r>
              <w:t xml:space="preserve">Investor time to decision</w:t>
            </w:r>
          </w:p>
        </w:tc>
        <w:tc>
          <w:tcPr>
            <w:tcW w:w="3120" w:type="dxa"/>
          </w:tcPr>
          <w:p>
            <w:pPr/>
            <w:r>
              <w:t xml:space="preserve">Median days from teaser to a yes or no</w:t>
            </w:r>
          </w:p>
        </w:tc>
        <w:tc>
          <w:tcPr>
            <w:tcW w:w="3120" w:type="dxa"/>
          </w:tcPr>
          <w:p>
            <w:pPr/>
            <w:r>
              <w:t xml:space="preserve">10 or fewer</w:t>
            </w:r>
          </w:p>
        </w:tc>
      </w:tr>
      <w:tr>
        <w:tc>
          <w:tcPr>
            <w:tcW w:w="3120" w:type="dxa"/>
          </w:tcPr>
          <w:p>
            <w:pPr/>
            <w:r>
              <w:t xml:space="preserve">Owner satisfaction</w:t>
            </w:r>
          </w:p>
        </w:tc>
        <w:tc>
          <w:tcPr>
            <w:tcW w:w="3120" w:type="dxa"/>
          </w:tcPr>
          <w:p>
            <w:pPr/>
            <w:r>
              <w:t xml:space="preserve">Survey after passport release, 1–5</w:t>
            </w:r>
          </w:p>
        </w:tc>
        <w:tc>
          <w:tcPr>
            <w:tcW w:w="3120" w:type="dxa"/>
          </w:tcPr>
          <w:p>
            <w:pPr/>
            <w:r>
              <w:t xml:space="preserve">4.3 or more</w:t>
            </w:r>
          </w:p>
        </w:tc>
      </w:tr>
      <w:tr>
        <w:tc>
          <w:tcPr>
            <w:tcW w:w="3120" w:type="dxa"/>
          </w:tcPr>
          <w:p>
            <w:pPr/>
            <w:r>
              <w:t xml:space="preserve">Owner effort</w:t>
            </w:r>
          </w:p>
        </w:tc>
        <w:tc>
          <w:tcPr>
            <w:tcW w:w="3120" w:type="dxa"/>
          </w:tcPr>
          <w:p>
            <w:pPr/>
            <w:r>
              <w:t xml:space="preserve">"Submitting was easy", 1–7, after intake</w:t>
            </w:r>
          </w:p>
        </w:tc>
        <w:tc>
          <w:tcPr>
            <w:tcW w:w="3120" w:type="dxa"/>
          </w:tcPr>
          <w:p>
            <w:pPr/>
            <w:r>
              <w:t xml:space="preserve">5.5 or more</w:t>
            </w:r>
          </w:p>
        </w:tc>
      </w:tr>
      <w:tr>
        <w:tc>
          <w:tcPr>
            <w:tcW w:w="3120" w:type="dxa"/>
          </w:tcPr>
          <w:p>
            <w:pPr/>
            <w:r>
              <w:t xml:space="preserve">Investor NPS</w:t>
            </w:r>
          </w:p>
        </w:tc>
        <w:tc>
          <w:tcPr>
            <w:tcW w:w="3120" w:type="dxa"/>
          </w:tcPr>
          <w:p>
            <w:pPr/>
            <w:r>
              <w:t xml:space="preserve">Quarterly survey</w:t>
            </w:r>
          </w:p>
        </w:tc>
        <w:tc>
          <w:tcPr>
            <w:tcW w:w="3120" w:type="dxa"/>
          </w:tcPr>
          <w:p>
            <w:pPr/>
            <w:r>
              <w:t xml:space="preserve">40 or more</w:t>
            </w:r>
          </w:p>
        </w:tc>
      </w:tr>
      <w:tr>
        <w:tc>
          <w:tcPr>
            <w:tcW w:w="3120" w:type="dxa"/>
          </w:tcPr>
          <w:p>
            <w:pPr/>
            <w:r>
              <w:t xml:space="preserve">Relationship-first introductions</w:t>
            </w:r>
          </w:p>
        </w:tc>
        <w:tc>
          <w:tcPr>
            <w:tcW w:w="3120" w:type="dxa"/>
          </w:tcPr>
          <w:p>
            <w:pPr/>
            <w:r>
              <w:t xml:space="preserve">Introductions with a relationship record dated before the teaser</w:t>
            </w:r>
          </w:p>
        </w:tc>
        <w:tc>
          <w:tcPr>
            <w:tcW w:w="3120" w:type="dxa"/>
          </w:tcPr>
          <w:p>
            <w:pPr/>
            <w:r>
              <w:t xml:space="preserve">100%</w:t>
            </w:r>
          </w:p>
        </w:tc>
      </w:tr>
      <w:tr>
        <w:tc>
          <w:tcPr>
            <w:tcW w:w="3120" w:type="dxa"/>
          </w:tcPr>
          <w:p>
            <w:pPr/>
            <w:r>
              <w:t xml:space="preserve">Escalations within deadline</w:t>
            </w:r>
          </w:p>
        </w:tc>
        <w:tc>
          <w:tcPr>
            <w:tcW w:w="3120" w:type="dxa"/>
          </w:tcPr>
          <w:p>
            <w:pPr/>
            <w:r>
              <w:t xml:space="preserve">Counsel escalations cleared inside their deadline</w:t>
            </w:r>
          </w:p>
        </w:tc>
        <w:tc>
          <w:tcPr>
            <w:tcW w:w="3120" w:type="dxa"/>
          </w:tcPr>
          <w:p>
            <w:pPr/>
            <w:r>
              <w:t xml:space="preserve">95% or more</w:t>
            </w:r>
          </w:p>
        </w:tc>
      </w:tr>
    </w:tbl>
    <w:p>
      <w:pPr>
        <w:pStyle w:val="Heading2"/>
      </w:pPr>
      <w:r>
        <w:t xml:space="preserve">4. Posture and regulatory boundary</w:t>
      </w:r>
    </w:p>
    <w:p>
      <w:pPr/>
      <w:r>
        <w:t xml:space="preserve">The platform is built hybrid and launched gated: investor self-discovery exists in code, one switch keeps it off until counsel approves, and every other control holds in both modes. This section states product constraints, not legal advice; outside securities counsel owns the legal conclusions.</w:t>
      </w:r>
    </w:p>
    <w:p>
      <w:pPr>
        <w:pStyle w:val="Heading3"/>
      </w:pPr>
      <w:r>
        <w:t xml:space="preserve">Two modes, one switch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Capability</w:t>
            </w:r>
          </w:p>
        </w:tc>
        <w:tc>
          <w:tcPr>
            <w:tcW w:w="3120" w:type="dxa"/>
            <w:shd w:val="clear" w:color="auto" w:fill="F2F2F2"/>
          </w:tcPr>
          <w:p>
            <w:pPr/>
            <w:r>
              <w:t xml:space="preserve">Gatekeeper mode (launch)</w:t>
            </w:r>
          </w:p>
        </w:tc>
        <w:tc>
          <w:tcPr>
            <w:tcW w:w="3120" w:type="dxa"/>
            <w:shd w:val="clear" w:color="auto" w:fill="F2F2F2"/>
          </w:tcPr>
          <w:p>
            <w:pPr/>
            <w:r>
              <w:t xml:space="preserve">Hybrid mode (after counsel sign-off)</w:t>
            </w:r>
          </w:p>
        </w:tc>
      </w:tr>
      <w:tr>
        <w:tc>
          <w:tcPr>
            <w:tcW w:w="3120" w:type="dxa"/>
          </w:tcPr>
          <w:p>
            <w:pPr/>
            <w:r>
              <w:t xml:space="preserve">How investors discover assets</w:t>
            </w:r>
          </w:p>
        </w:tc>
        <w:tc>
          <w:tcPr>
            <w:tcW w:w="3120" w:type="dxa"/>
          </w:tcPr>
          <w:p>
            <w:pPr/>
            <w:r>
              <w:t xml:space="preserve">Only teasers SSD sends</w:t>
            </w:r>
          </w:p>
        </w:tc>
        <w:tc>
          <w:tcPr>
            <w:tcW w:w="3120" w:type="dxa"/>
          </w:tcPr>
          <w:p>
            <w:pPr/>
            <w:r>
              <w:t xml:space="preserve">Teasers, plus search of the verified library</w:t>
            </w:r>
          </w:p>
        </w:tc>
      </w:tr>
      <w:tr>
        <w:tc>
          <w:tcPr>
            <w:tcW w:w="3120" w:type="dxa"/>
          </w:tcPr>
          <w:p>
            <w:pPr/>
            <w:r>
              <w:t xml:space="preserve">Who starts an introduction</w:t>
            </w:r>
          </w:p>
        </w:tc>
        <w:tc>
          <w:tcPr>
            <w:tcW w:w="3120" w:type="dxa"/>
          </w:tcPr>
          <w:p>
            <w:pPr/>
            <w:r>
              <w:t xml:space="preserve">SSD</w:t>
            </w:r>
          </w:p>
        </w:tc>
        <w:tc>
          <w:tcPr>
            <w:tcW w:w="3120" w:type="dxa"/>
          </w:tcPr>
          <w:p>
            <w:pPr/>
            <w:r>
              <w:t xml:space="preserve">SSD, or an investor request that SSD reviews and approves</w:t>
            </w:r>
          </w:p>
        </w:tc>
      </w:tr>
      <w:tr>
        <w:tc>
          <w:tcPr>
            <w:tcW w:w="3120" w:type="dxa"/>
          </w:tcPr>
          <w:p>
            <w:pPr/>
            <w:r>
              <w:t xml:space="preserve">What an investor sees before an NDA</w:t>
            </w:r>
          </w:p>
        </w:tc>
        <w:tc>
          <w:tcPr>
            <w:tcW w:w="3120" w:type="dxa"/>
          </w:tcPr>
          <w:p>
            <w:pPr/>
            <w:r>
              <w:t xml:space="preserve">Anonymised teaser</w:t>
            </w:r>
          </w:p>
        </w:tc>
        <w:tc>
          <w:tcPr>
            <w:tcW w:w="3120" w:type="dxa"/>
          </w:tcPr>
          <w:p>
            <w:pPr/>
            <w:r>
              <w:t xml:space="preserve">Library profile (facts only), then teaser</w:t>
            </w:r>
          </w:p>
        </w:tc>
      </w:tr>
      <w:tr>
        <w:tc>
          <w:tcPr>
            <w:tcW w:w="3120" w:type="dxa"/>
          </w:tcPr>
          <w:p>
            <w:pPr/>
            <w:r>
              <w:t xml:space="preserve">Matching engine</w:t>
            </w:r>
          </w:p>
        </w:tc>
        <w:tc>
          <w:tcPr>
            <w:tcW w:w="3120" w:type="dxa"/>
          </w:tcPr>
          <w:p>
            <w:pPr/>
            <w:r>
              <w:t xml:space="preserve">Internal to SSD</w:t>
            </w:r>
          </w:p>
        </w:tc>
        <w:tc>
          <w:tcPr>
            <w:tcW w:w="3120" w:type="dxa"/>
          </w:tcPr>
          <w:p>
            <w:pPr/>
            <w:r>
              <w:t xml:space="preserve">Internal to SSD, unchanged</w:t>
            </w:r>
          </w:p>
        </w:tc>
      </w:tr>
      <w:tr>
        <w:tc>
          <w:tcPr>
            <w:tcW w:w="3120" w:type="dxa"/>
          </w:tcPr>
          <w:p>
            <w:pPr/>
            <w:r>
              <w:t xml:space="preserve">How SSD is paid</w:t>
            </w:r>
          </w:p>
        </w:tc>
        <w:tc>
          <w:tcPr>
            <w:tcW w:w="3120" w:type="dxa"/>
          </w:tcPr>
          <w:p>
            <w:pPr/>
            <w:r>
              <w:t xml:space="preserve">Subscriptions and fixed fees</w:t>
            </w:r>
          </w:p>
        </w:tc>
        <w:tc>
          <w:tcPr>
            <w:tcW w:w="3120" w:type="dxa"/>
          </w:tcPr>
          <w:p>
            <w:pPr/>
            <w:r>
              <w:t xml:space="preserve">Unchanged</w:t>
            </w:r>
          </w:p>
        </w:tc>
      </w:tr>
    </w:tbl>
    <w:p>
      <w:pPr>
        <w:pStyle w:val="Heading3"/>
      </w:pPr>
      <w:r>
        <w:t xml:space="preserve">Disclosure levels</w:t>
      </w:r>
    </w:p>
    <w:p>
      <w:pPr/>
      <w:r>
        <w:t xml:space="preserve">Disclosure levels are enforced in the API through attribute-based access rules, and the interface mirrors them.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Level</w:t>
            </w:r>
          </w:p>
        </w:tc>
        <w:tc>
          <w:tcPr>
            <w:tcW w:w="2340" w:type="dxa"/>
            <w:shd w:val="clear" w:color="auto" w:fill="F2F2F2"/>
          </w:tcPr>
          <w:p>
            <w:pPr/>
            <w:r>
              <w:t xml:space="preserve">Who sees it</w:t>
            </w:r>
          </w:p>
        </w:tc>
        <w:tc>
          <w:tcPr>
            <w:tcW w:w="2340" w:type="dxa"/>
            <w:shd w:val="clear" w:color="auto" w:fill="F2F2F2"/>
          </w:tcPr>
          <w:p>
            <w:pPr/>
            <w:r>
              <w:t xml:space="preserve">What it contains</w:t>
            </w:r>
          </w:p>
        </w:tc>
        <w:tc>
          <w:tcPr>
            <w:tcW w:w="2340" w:type="dxa"/>
            <w:shd w:val="clear" w:color="auto" w:fill="F2F2F2"/>
          </w:tcPr>
          <w:p>
            <w:pPr/>
            <w:r>
              <w:t xml:space="preserve">Gate</w:t>
            </w:r>
          </w:p>
        </w:tc>
      </w:tr>
      <w:tr>
        <w:tc>
          <w:tcPr>
            <w:tcW w:w="2340" w:type="dxa"/>
          </w:tcPr>
          <w:p>
            <w:pPr/>
            <w:r>
              <w:t xml:space="preserve">L0 Public</w:t>
            </w:r>
          </w:p>
        </w:tc>
        <w:tc>
          <w:tcPr>
            <w:tcW w:w="2340" w:type="dxa"/>
          </w:tcPr>
          <w:p>
            <w:pPr/>
            <w:r>
              <w:t xml:space="preserve">Anyone</w:t>
            </w:r>
          </w:p>
        </w:tc>
        <w:tc>
          <w:tcPr>
            <w:tcW w:w="2340" w:type="dxa"/>
          </w:tcPr>
          <w:p>
            <w:pPr/>
            <w:r>
              <w:t xml:space="preserve">Nothing about any specific asset: marketing pages, owner sign-up</w:t>
            </w:r>
          </w:p>
        </w:tc>
        <w:tc>
          <w:tcPr>
            <w:tcW w:w="2340" w:type="dxa"/>
          </w:tcPr>
          <w:p>
            <w:pPr/>
            <w:r>
              <w:t xml:space="preserve">None</w:t>
            </w:r>
          </w:p>
        </w:tc>
      </w:tr>
      <w:tr>
        <w:tc>
          <w:tcPr>
            <w:tcW w:w="2340" w:type="dxa"/>
          </w:tcPr>
          <w:p>
            <w:pPr/>
            <w:r>
              <w:t xml:space="preserve">L1 Library (hybrid only)</w:t>
            </w:r>
          </w:p>
        </w:tc>
        <w:tc>
          <w:tcPr>
            <w:tcW w:w="2340" w:type="dxa"/>
          </w:tcPr>
          <w:p>
            <w:pPr/>
            <w:r>
              <w:t xml:space="preserve">Qualified investors</w:t>
            </w:r>
          </w:p>
        </w:tc>
        <w:tc>
          <w:tcPr>
            <w:tcW w:w="2340" w:type="dxa"/>
          </w:tcPr>
          <w:p>
            <w:pPr/>
            <w:r>
              <w:t xml:space="preserve">Commodity, country and region, stage, licence type and status, verification tier, verification status by workstream, red-flag counts by severity. No terms, no capital sought, no valuation; owner named only if they opt in</w:t>
            </w:r>
          </w:p>
        </w:tc>
        <w:tc>
          <w:tcPr>
            <w:tcW w:w="2340" w:type="dxa"/>
          </w:tcPr>
          <w:p>
            <w:pPr/>
            <w:r>
              <w:t xml:space="preserve">Investor qualified; library switched on</w:t>
            </w:r>
          </w:p>
        </w:tc>
      </w:tr>
      <w:tr>
        <w:tc>
          <w:tcPr>
            <w:tcW w:w="2340" w:type="dxa"/>
          </w:tcPr>
          <w:p>
            <w:pPr/>
            <w:r>
              <w:t xml:space="preserve">L2 Teaser</w:t>
            </w:r>
          </w:p>
        </w:tc>
        <w:tc>
          <w:tcPr>
            <w:tcW w:w="2340" w:type="dxa"/>
          </w:tcPr>
          <w:p>
            <w:pPr/>
            <w:r>
              <w:t xml:space="preserve">One qualified investor chosen by SSD, or an approved request</w:t>
            </w:r>
          </w:p>
        </w:tc>
        <w:tc>
          <w:tcPr>
            <w:tcW w:w="2340" w:type="dxa"/>
          </w:tcPr>
          <w:p>
            <w:pPr/>
            <w:r>
              <w:t xml:space="preserve">Anonymised summary including capital sought and preferred structure, in owner-approved wording</w:t>
            </w:r>
          </w:p>
        </w:tc>
        <w:tc>
          <w:tcPr>
            <w:tcW w:w="2340" w:type="dxa"/>
          </w:tcPr>
          <w:p>
            <w:pPr/>
            <w:r>
              <w:t xml:space="preserve">Compliance gate; relationship record dated before the teaser</w:t>
            </w:r>
          </w:p>
        </w:tc>
      </w:tr>
      <w:tr>
        <w:tc>
          <w:tcPr>
            <w:tcW w:w="2340" w:type="dxa"/>
          </w:tcPr>
          <w:p>
            <w:pPr/>
            <w:r>
              <w:t xml:space="preserve">L3 Full passport and deal room</w:t>
            </w:r>
          </w:p>
        </w:tc>
        <w:tc>
          <w:tcPr>
            <w:tcW w:w="2340" w:type="dxa"/>
          </w:tcPr>
          <w:p>
            <w:pPr/>
            <w:r>
              <w:t xml:space="preserve">An investor who has signed the NDA, plus approved advisers</w:t>
            </w:r>
          </w:p>
        </w:tc>
        <w:tc>
          <w:tcPr>
            <w:tcW w:w="2340" w:type="dxa"/>
          </w:tcPr>
          <w:p>
            <w:pPr/>
            <w:r>
              <w:t xml:space="preserve">Owner identity, full passport, evidence, data room, questions and answers</w:t>
            </w:r>
          </w:p>
        </w:tc>
        <w:tc>
          <w:tcPr>
            <w:tcW w:w="2340" w:type="dxa"/>
          </w:tcPr>
          <w:p>
            <w:pPr/>
            <w:r>
              <w:t xml:space="preserve">NDA signed; owner consent</w:t>
            </w:r>
          </w:p>
        </w:tc>
      </w:tr>
      <w:tr>
        <w:tc>
          <w:tcPr>
            <w:tcW w:w="2340" w:type="dxa"/>
          </w:tcPr>
          <w:p>
            <w:pPr/>
            <w:r>
              <w:t xml:space="preserve">L4 Parties only</w:t>
            </w:r>
          </w:p>
        </w:tc>
        <w:tc>
          <w:tcPr>
            <w:tcW w:w="2340" w:type="dxa"/>
          </w:tcPr>
          <w:p>
            <w:pPr/>
            <w:r>
              <w:t xml:space="preserve">The two parties and their advisers</w:t>
            </w:r>
          </w:p>
        </w:tc>
        <w:tc>
          <w:tcPr>
            <w:tcW w:w="2340" w:type="dxa"/>
          </w:tcPr>
          <w:p>
            <w:pPr/>
            <w:r>
              <w:t xml:space="preserve">Term sheets and draft agreements the parties choose to exchange</w:t>
            </w:r>
          </w:p>
        </w:tc>
        <w:tc>
          <w:tcPr>
            <w:tcW w:w="2340" w:type="dxa"/>
          </w:tcPr>
          <w:p>
            <w:pPr/>
            <w:r>
              <w:t xml:space="preserve">SSD logs access but does not negotiate</w:t>
            </w:r>
          </w:p>
        </w:tc>
      </w:tr>
    </w:tbl>
    <w:p>
      <w:pPr>
        <w:pStyle w:val="Heading3"/>
      </w:pPr>
      <w:r>
        <w:t xml:space="preserve">What SSD does and does not do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SSD does</w:t>
            </w:r>
          </w:p>
        </w:tc>
        <w:tc>
          <w:tcPr>
            <w:tcW w:w="4680" w:type="dxa"/>
            <w:shd w:val="clear" w:color="auto" w:fill="F2F2F2"/>
          </w:tcPr>
          <w:p>
            <w:pPr/>
            <w:r>
              <w:t xml:space="preserve">SSD does not</w:t>
            </w:r>
          </w:p>
        </w:tc>
      </w:tr>
      <w:tr>
        <w:tc>
          <w:tcPr>
            <w:tcW w:w="4680" w:type="dxa"/>
          </w:tcPr>
          <w:p>
            <w:pPr/>
            <w:r>
              <w:t xml:space="preserve">Verify facts and publish evidence quality</w:t>
            </w:r>
          </w:p>
        </w:tc>
        <w:tc>
          <w:tcPr>
            <w:tcW w:w="4680" w:type="dxa"/>
          </w:tcPr>
          <w:p>
            <w:pPr/>
            <w:r>
              <w:t xml:space="preserve">Recommend investments or rate their merit</w:t>
            </w:r>
          </w:p>
        </w:tc>
      </w:tr>
      <w:tr>
        <w:tc>
          <w:tcPr>
            <w:tcW w:w="4680" w:type="dxa"/>
          </w:tcPr>
          <w:p>
            <w:pPr/>
            <w:r>
              <w:t xml:space="preserve">Qualify investors and document the relationship</w:t>
            </w:r>
          </w:p>
        </w:tc>
        <w:tc>
          <w:tcPr>
            <w:tcW w:w="4680" w:type="dxa"/>
          </w:tcPr>
          <w:p>
            <w:pPr/>
            <w:r>
              <w:t xml:space="preserve">Value assets for investors</w:t>
            </w:r>
          </w:p>
        </w:tc>
      </w:tr>
      <w:tr>
        <w:tc>
          <w:tcPr>
            <w:tcW w:w="4680" w:type="dxa"/>
          </w:tcPr>
          <w:p>
            <w:pPr/>
            <w:r>
              <w:t xml:space="preserve">Introduce, with approval and a log</w:t>
            </w:r>
          </w:p>
        </w:tc>
        <w:tc>
          <w:tcPr>
            <w:tcW w:w="4680" w:type="dxa"/>
          </w:tcPr>
          <w:p>
            <w:pPr/>
            <w:r>
              <w:t xml:space="preserve">Negotiate terms for either party</w:t>
            </w:r>
          </w:p>
        </w:tc>
      </w:tr>
      <w:tr>
        <w:tc>
          <w:tcPr>
            <w:tcW w:w="4680" w:type="dxa"/>
          </w:tcPr>
          <w:p>
            <w:pPr/>
            <w:r>
              <w:t xml:space="preserve">Host NDAs, data rooms and moderated questions</w:t>
            </w:r>
          </w:p>
        </w:tc>
        <w:tc>
          <w:tcPr>
            <w:tcW w:w="4680" w:type="dxa"/>
          </w:tcPr>
          <w:p>
            <w:pPr/>
            <w:r>
              <w:t xml:space="preserve">Hold investor money or securities</w:t>
            </w:r>
          </w:p>
        </w:tc>
      </w:tr>
      <w:tr>
        <w:tc>
          <w:tcPr>
            <w:tcW w:w="4680" w:type="dxa"/>
          </w:tcPr>
          <w:p>
            <w:pPr/>
            <w:r>
              <w:t xml:space="preserve">Charge subscriptions and fixed fees</w:t>
            </w:r>
          </w:p>
        </w:tc>
        <w:tc>
          <w:tcPr>
            <w:tcW w:w="4680" w:type="dxa"/>
          </w:tcPr>
          <w:p>
            <w:pPr/>
            <w:r>
              <w:t xml:space="preserve">Take fees tied to a deal closing, unless routed through a registered broker-dealer partner (feature off)</w:t>
            </w:r>
          </w:p>
        </w:tc>
      </w:tr>
      <w:tr>
        <w:tc>
          <w:tcPr>
            <w:tcW w:w="4680" w:type="dxa"/>
          </w:tcPr>
          <w:p>
            <w:pPr/>
            <w:r>
              <w:t xml:space="preserve">Market the service</w:t>
            </w:r>
          </w:p>
        </w:tc>
        <w:tc>
          <w:tcPr>
            <w:tcW w:w="4680" w:type="dxa"/>
          </w:tcPr>
          <w:p>
            <w:pPr/>
            <w:r>
              <w:t xml:space="preserve">Market any specific offering publicly</w:t>
            </w:r>
          </w:p>
        </w:tc>
      </w:tr>
    </w:tbl>
    <w:p>
      <w:pPr/>
      <w:r>
        <w:t xml:space="preserve">The exemption from registering a securities offering belongs to the issuer, not to SSD. The platform records whether an issuer intends to rely on Rule 506(b) or 506(c), prompts it to take its own advice, and never files anything on its behalf.</w:t>
      </w:r>
    </w:p>
    <w:p>
      <w:pPr>
        <w:pStyle w:val="Heading3"/>
      </w:pPr>
      <w:r>
        <w:t xml:space="preserve">What changed in 2025–26</w:t>
      </w:r>
    </w:p>
    <w:p>
      <w:pPr>
        <w:pStyle w:val="ListParagraph"/>
        <w:numPr>
          <w:ilvl w:val="0"/>
          <w:numId w:val="5"/>
        </w:numPr>
      </w:pPr>
      <w:r>
        <w:rPr>
          <w:b/>
        </w:rPr>
        <w:t xml:space="preserve">Rule 506(c) got easier for issuers.</w:t>
      </w:r>
      <w:r>
        <w:t xml:space="preserve"> On 12 March 2025 SEC staff accepted minimum investments of $200,000 for individuals or $1 million for entities, plus written representations, as reasonable verification of accredited status (</w:t>
      </w:r>
      <w:hyperlink r:id="rId12" w:history="1">
        <w:r>
          <w:rPr>
            <w:rStyle w:val="Hyperlink"/>
          </w:rPr>
          <w:t xml:space="preserve">Morgan Lewis</w:t>
        </w:r>
      </w:hyperlink>
      <w:r>
        <w:t xml:space="preserve">). This makes an issuer-chosen 506(c) route more practical alongside the library; the investor questionnaire should capture the representations such a route needs.</w:t>
      </w:r>
    </w:p>
    <w:p>
      <w:pPr>
        <w:pStyle w:val="ListParagraph"/>
        <w:numPr>
          <w:ilvl w:val="0"/>
          <w:numId w:val="5"/>
        </w:numPr>
      </w:pPr>
      <w:r>
        <w:rPr>
          <w:b/>
        </w:rPr>
        <w:t xml:space="preserve">There is still no finder exemption.</w:t>
      </w:r>
      <w:r>
        <w:t xml:space="preserve"> The SEC's 2020 proposal was never adopted. In February 2026 an SEC advisory committee recommended a limited finder exemption, and a rulemaking petition followed in March 2026 (</w:t>
      </w:r>
      <w:hyperlink r:id="rId13" w:history="1">
        <w:r>
          <w:rPr>
            <w:rStyle w:val="Hyperlink"/>
          </w:rPr>
          <w:t xml:space="preserve">SECLaw</w:t>
        </w:r>
      </w:hyperlink>
      <w:r>
        <w:t xml:space="preserve">).</w:t>
      </w:r>
    </w:p>
    <w:p>
      <w:pPr>
        <w:pStyle w:val="ListParagraph"/>
        <w:numPr>
          <w:ilvl w:val="0"/>
          <w:numId w:val="5"/>
        </w:numPr>
      </w:pPr>
      <w:r>
        <w:rPr>
          <w:b/>
        </w:rPr>
        <w:t xml:space="preserve">A registered route widened.</w:t>
      </w:r>
      <w:r>
        <w:t xml:space="preserve"> In February 2026 the SEC approved FINRA amendments letting capital acquisition brokers act as finders or placement agents in certain offerings (same source). If SSD ever wants success fees, partnering with or becoming such a firm is the path, not a workaround.</w:t>
      </w:r>
    </w:p>
    <w:p>
      <w:pPr>
        <w:pStyle w:val="Heading3"/>
      </w:pPr>
      <w:r>
        <w:t xml:space="preserve">Counsel sign-off gates</w:t>
      </w:r>
    </w:p>
    <w:p>
      <w:pPr/>
      <w:r>
        <w:t xml:space="preserve">These block release of the named capability until counsel signs.</w:t>
      </w:r>
    </w:p>
    <w:p>
      <w:pPr>
        <w:pStyle w:val="ListParagraph"/>
        <w:numPr>
          <w:ilvl w:val="0"/>
          <w:numId w:val="6"/>
        </w:numPr>
      </w:pPr>
      <w:r>
        <w:t xml:space="preserve">☐ Posture memo confirming the gatekeeper design, before Phase 2 build of investor features</w:t>
      </w:r>
    </w:p>
    <w:p>
      <w:pPr>
        <w:pStyle w:val="ListParagraph"/>
        <w:numPr>
          <w:ilvl w:val="0"/>
          <w:numId w:val="6"/>
        </w:numPr>
      </w:pPr>
      <w:r>
        <w:t xml:space="preserve">☐ Templates: engagement letter, NDA, teaser, investor questionnaire, disclaimers, before Phase 2 go-live</w:t>
      </w:r>
    </w:p>
    <w:p>
      <w:pPr>
        <w:pStyle w:val="ListParagraph"/>
        <w:numPr>
          <w:ilvl w:val="0"/>
          <w:numId w:val="6"/>
        </w:numPr>
      </w:pPr>
      <w:r>
        <w:t xml:space="preserve">☐ Rule catalogue version 1 for the rules engine, before Phase 2 go-live</w:t>
      </w:r>
    </w:p>
    <w:p>
      <w:pPr>
        <w:pStyle w:val="ListParagraph"/>
        <w:numPr>
          <w:ilvl w:val="0"/>
          <w:numId w:val="6"/>
        </w:numPr>
      </w:pPr>
      <w:r>
        <w:t xml:space="preserve">☐ Library content policy and written approval, before the library is switched on</w:t>
      </w:r>
    </w:p>
    <w:p>
      <w:pPr>
        <w:pStyle w:val="ListParagraph"/>
        <w:numPr>
          <w:ilvl w:val="0"/>
          <w:numId w:val="6"/>
        </w:numPr>
      </w:pPr>
      <w:r>
        <w:t xml:space="preserve">☐ Any broker-dealer partnership, before any fee tied to a closing</w:t>
      </w:r>
    </w:p>
    <w:p>
      <w:pPr>
        <w:pStyle w:val="Heading2"/>
      </w:pPr>
      <w:r>
        <w:t xml:space="preserve">5. Verification model</w:t>
      </w:r>
    </w:p>
    <w:p>
      <w:pPr/>
      <w:r>
        <w:t xml:space="preserve">Every fact about an asset is a claim. A claim becomes trustworthy only through evidence, a named verifier and a date, and its trust decays until it is checked again. The Mine Passport is simply the claims ledger, organised and rendered.</w:t>
      </w:r>
    </w:p>
    <w:p>
      <w:pPr>
        <w:pStyle w:val="Heading3"/>
      </w:pPr>
      <w:r>
        <w:t xml:space="preserve">Anatomy of a claim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Example (fictional)</w:t>
            </w:r>
          </w:p>
        </w:tc>
      </w:tr>
      <w:tr>
        <w:tc>
          <w:tcPr>
            <w:tcW w:w="4680" w:type="dxa"/>
          </w:tcPr>
          <w:p>
            <w:pPr/>
            <w:r>
              <w:t xml:space="preserve">Statement</w:t>
            </w:r>
          </w:p>
        </w:tc>
        <w:tc>
          <w:tcPr>
            <w:tcW w:w="4680" w:type="dxa"/>
          </w:tcPr>
          <w:p>
            <w:pPr/>
            <w:r>
              <w:t xml:space="preserve">Prospecting licence PL/2024/0117 is active until 14 March 2027</w:t>
            </w:r>
          </w:p>
        </w:tc>
      </w:tr>
      <w:tr>
        <w:tc>
          <w:tcPr>
            <w:tcW w:w="4680" w:type="dxa"/>
          </w:tcPr>
          <w:p>
            <w:pPr/>
            <w:r>
              <w:t xml:space="preserve">Workstream</w:t>
            </w:r>
          </w:p>
        </w:tc>
        <w:tc>
          <w:tcPr>
            <w:tcW w:w="4680" w:type="dxa"/>
          </w:tcPr>
          <w:p>
            <w:pPr/>
            <w:r>
              <w:t xml:space="preserve">Title and tenure</w:t>
            </w:r>
          </w:p>
        </w:tc>
      </w:tr>
      <w:tr>
        <w:tc>
          <w:tcPr>
            <w:tcW w:w="4680" w:type="dxa"/>
          </w:tcPr>
          <w:p>
            <w:pPr/>
            <w:r>
              <w:t xml:space="preserve">Materiality</w:t>
            </w:r>
          </w:p>
        </w:tc>
        <w:tc>
          <w:tcPr>
            <w:tcW w:w="4680" w:type="dxa"/>
          </w:tcPr>
          <w:p>
            <w:pPr/>
            <w:r>
              <w:t xml:space="preserve">Material (a wrong answer could change an investment decision)</w:t>
            </w:r>
          </w:p>
        </w:tc>
      </w:tr>
      <w:tr>
        <w:tc>
          <w:tcPr>
            <w:tcW w:w="4680" w:type="dxa"/>
          </w:tcPr>
          <w:p>
            <w:pPr/>
            <w:r>
              <w:t xml:space="preserve">Source</w:t>
            </w:r>
          </w:p>
        </w:tc>
        <w:tc>
          <w:tcPr>
            <w:tcW w:w="4680" w:type="dxa"/>
          </w:tcPr>
          <w:p>
            <w:pPr/>
            <w:r>
              <w:t xml:space="preserve">Registry: Kenya Mining Cadastre Portal</w:t>
            </w:r>
          </w:p>
        </w:tc>
      </w:tr>
      <w:tr>
        <w:tc>
          <w:tcPr>
            <w:tcW w:w="4680" w:type="dxa"/>
          </w:tcPr>
          <w:p>
            <w:pPr/>
            <w:r>
              <w:t xml:space="preserve">Evidence</w:t>
            </w:r>
          </w:p>
        </w:tc>
        <w:tc>
          <w:tcPr>
            <w:tcW w:w="4680" w:type="dxa"/>
          </w:tcPr>
          <w:p>
            <w:pPr/>
            <w:r>
              <w:t xml:space="preserve">Portal capture with URL and timestamp; certified search; counsel opinion</w:t>
            </w:r>
          </w:p>
        </w:tc>
      </w:tr>
      <w:tr>
        <w:tc>
          <w:tcPr>
            <w:tcW w:w="4680" w:type="dxa"/>
          </w:tcPr>
          <w:p>
            <w:pPr/>
            <w:r>
              <w:t xml:space="preserve">Evidence level</w:t>
            </w:r>
          </w:p>
        </w:tc>
        <w:tc>
          <w:tcPr>
            <w:tcW w:w="4680" w:type="dxa"/>
          </w:tcPr>
          <w:p>
            <w:pPr/>
            <w:r>
              <w:t xml:space="preserve">E3 Expert-verified</w:t>
            </w:r>
          </w:p>
        </w:tc>
      </w:tr>
      <w:tr>
        <w:tc>
          <w:tcPr>
            <w:tcW w:w="4680" w:type="dxa"/>
          </w:tcPr>
          <w:p>
            <w:pPr/>
            <w:r>
              <w:t xml:space="preserve">Verifier and method</w:t>
            </w:r>
          </w:p>
        </w:tc>
        <w:tc>
          <w:tcPr>
            <w:tcW w:w="4680" w:type="dxa"/>
          </w:tcPr>
          <w:p>
            <w:pPr/>
            <w:r>
              <w:t xml:space="preserve">Wanjiru Kamau, title opinion; automated cadastre check</w:t>
            </w:r>
          </w:p>
        </w:tc>
      </w:tr>
      <w:tr>
        <w:tc>
          <w:tcPr>
            <w:tcW w:w="4680" w:type="dxa"/>
          </w:tcPr>
          <w:p>
            <w:pPr/>
            <w:r>
              <w:t xml:space="preserve">Verified on, expires on</w:t>
            </w:r>
          </w:p>
        </w:tc>
        <w:tc>
          <w:tcPr>
            <w:tcW w:w="4680" w:type="dxa"/>
          </w:tcPr>
          <w:p>
            <w:pPr/>
            <w:r>
              <w:t xml:space="preserve">10 September 2026, 10 October 2026 (30-day freshness)</w:t>
            </w:r>
          </w:p>
        </w:tc>
      </w:tr>
      <w:tr>
        <w:tc>
          <w:tcPr>
            <w:tcW w:w="4680" w:type="dxa"/>
          </w:tcPr>
          <w:p>
            <w:pPr/>
            <w:r>
              <w:t xml:space="preserve">Status</w:t>
            </w:r>
          </w:p>
        </w:tc>
        <w:tc>
          <w:tcPr>
            <w:tcW w:w="4680" w:type="dxa"/>
          </w:tcPr>
          <w:p>
            <w:pPr/>
            <w:r>
              <w:t xml:space="preserve">Verified</w:t>
            </w:r>
          </w:p>
        </w:tc>
      </w:tr>
    </w:tbl>
    <w:p>
      <w:pPr>
        <w:pStyle w:val="Heading3"/>
      </w:pPr>
      <w:r>
        <w:t xml:space="preserve">Evidence levels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Level</w:t>
            </w:r>
          </w:p>
        </w:tc>
        <w:tc>
          <w:tcPr>
            <w:tcW w:w="3120" w:type="dxa"/>
            <w:shd w:val="clear" w:color="auto" w:fill="F2F2F2"/>
          </w:tcPr>
          <w:p>
            <w:pPr/>
            <w:r>
              <w:t xml:space="preserve">Name</w:t>
            </w:r>
          </w:p>
        </w:tc>
        <w:tc>
          <w:tcPr>
            <w:tcW w:w="3120" w:type="dxa"/>
            <w:shd w:val="clear" w:color="auto" w:fill="F2F2F2"/>
          </w:tcPr>
          <w:p>
            <w:pPr/>
            <w:r>
              <w:t xml:space="preserve">Meaning</w:t>
            </w:r>
          </w:p>
        </w:tc>
      </w:tr>
      <w:tr>
        <w:tc>
          <w:tcPr>
            <w:tcW w:w="3120" w:type="dxa"/>
          </w:tcPr>
          <w:p>
            <w:pPr/>
            <w:r>
              <w:t xml:space="preserve">E0</w:t>
            </w:r>
          </w:p>
        </w:tc>
        <w:tc>
          <w:tcPr>
            <w:tcW w:w="3120" w:type="dxa"/>
          </w:tcPr>
          <w:p>
            <w:pPr/>
            <w:r>
              <w:t xml:space="preserve">Declared</w:t>
            </w:r>
          </w:p>
        </w:tc>
        <w:tc>
          <w:tcPr>
            <w:tcW w:w="3120" w:type="dxa"/>
          </w:tcPr>
          <w:p>
            <w:pPr/>
            <w:r>
              <w:t xml:space="preserve">The owner says so; nothing supplied</w:t>
            </w:r>
          </w:p>
        </w:tc>
      </w:tr>
      <w:tr>
        <w:tc>
          <w:tcPr>
            <w:tcW w:w="3120" w:type="dxa"/>
          </w:tcPr>
          <w:p>
            <w:pPr/>
            <w:r>
              <w:t xml:space="preserve">E1</w:t>
            </w:r>
          </w:p>
        </w:tc>
        <w:tc>
          <w:tcPr>
            <w:tcW w:w="3120" w:type="dxa"/>
          </w:tcPr>
          <w:p>
            <w:pPr/>
            <w:r>
              <w:t xml:space="preserve">Documented</w:t>
            </w:r>
          </w:p>
        </w:tc>
        <w:tc>
          <w:tcPr>
            <w:tcW w:w="3120" w:type="dxa"/>
          </w:tcPr>
          <w:p>
            <w:pPr/>
            <w:r>
              <w:t xml:space="preserve">A document supports it, not yet checked</w:t>
            </w:r>
          </w:p>
        </w:tc>
      </w:tr>
      <w:tr>
        <w:tc>
          <w:tcPr>
            <w:tcW w:w="3120" w:type="dxa"/>
          </w:tcPr>
          <w:p>
            <w:pPr/>
            <w:r>
              <w:t xml:space="preserve">E2</w:t>
            </w:r>
          </w:p>
        </w:tc>
        <w:tc>
          <w:tcPr>
            <w:tcW w:w="3120" w:type="dxa"/>
          </w:tcPr>
          <w:p>
            <w:pPr/>
            <w:r>
              <w:t xml:space="preserve">Cross-checked</w:t>
            </w:r>
          </w:p>
        </w:tc>
        <w:tc>
          <w:tcPr>
            <w:tcW w:w="3120" w:type="dxa"/>
          </w:tcPr>
          <w:p>
            <w:pPr/>
            <w:r>
              <w:t xml:space="preserve">Matches an independent source: registry, cadastre, laboratory, satellite</w:t>
            </w:r>
          </w:p>
        </w:tc>
      </w:tr>
      <w:tr>
        <w:tc>
          <w:tcPr>
            <w:tcW w:w="3120" w:type="dxa"/>
          </w:tcPr>
          <w:p>
            <w:pPr/>
            <w:r>
              <w:t xml:space="preserve">E3</w:t>
            </w:r>
          </w:p>
        </w:tc>
        <w:tc>
          <w:tcPr>
            <w:tcW w:w="3120" w:type="dxa"/>
          </w:tcPr>
          <w:p>
            <w:pPr/>
            <w:r>
              <w:t xml:space="preserve">Expert-verified</w:t>
            </w:r>
          </w:p>
        </w:tc>
        <w:tc>
          <w:tcPr>
            <w:tcW w:w="3120" w:type="dxa"/>
          </w:tcPr>
          <w:p>
            <w:pPr/>
            <w:r>
              <w:t xml:space="preserve">Signed by a credentialed professional within their scope</w:t>
            </w:r>
          </w:p>
        </w:tc>
      </w:tr>
      <w:tr>
        <w:tc>
          <w:tcPr>
            <w:tcW w:w="3120" w:type="dxa"/>
          </w:tcPr>
          <w:p>
            <w:pPr/>
            <w:r>
              <w:t xml:space="preserve">E4</w:t>
            </w:r>
          </w:p>
        </w:tc>
        <w:tc>
          <w:tcPr>
            <w:tcW w:w="3120" w:type="dxa"/>
          </w:tcPr>
          <w:p>
            <w:pPr/>
            <w:r>
              <w:t xml:space="preserve">Field-verified</w:t>
            </w:r>
          </w:p>
        </w:tc>
        <w:tc>
          <w:tcPr>
            <w:tcW w:w="3120" w:type="dxa"/>
          </w:tcPr>
          <w:p>
            <w:pPr/>
            <w:r>
              <w:t xml:space="preserve">Observed on site with tamper-evident capture</w:t>
            </w:r>
          </w:p>
        </w:tc>
      </w:tr>
    </w:tbl>
    <w:p>
      <w:pPr/>
      <w:r>
        <w:t xml:space="preserve">E3 and E4 are different methods rather than a strict ladder, so a claim can hold both; the passport shows method badges beside the level.</w:t>
      </w:r>
    </w:p>
    <w:p>
      <w:pPr>
        <w:pStyle w:val="Heading3"/>
      </w:pPr>
      <w:r>
        <w:t xml:space="preserve">Claim lifecycle</w:t>
      </w:r>
    </w:p>
    <w:p>
      <w:pPr>
        <w:pStyle w:val="Code"/>
      </w:pPr>
      <w:bookmarkStart w:id="1" w:name="bongo_lang_mermaid_1"/>
      <w:bookmarkEnd w:id="1"/>
      <w:r>
        <w:t xml:space="preserve">stateDiagram-v2</w:t>
        <w:br/>
        <w:t xml:space="preserve">    [*] --&gt; Declared</w:t>
        <w:br/>
        <w:t xml:space="preserve">    Declared --&gt; InReview: evidence added</w:t>
        <w:br/>
        <w:t xml:space="preserve">    InReview --&gt; Verified: confirmed</w:t>
        <w:br/>
        <w:t xml:space="preserve">    InReview --&gt; Discrepancy: evidence conflicts</w:t>
        <w:br/>
        <w:t xml:space="preserve">    InReview --&gt; Unverifiable: no source reachable</w:t>
        <w:br/>
        <w:t xml:space="preserve">    Unverifiable --&gt; InReview: new source found</w:t>
        <w:br/>
        <w:t xml:space="preserve">    Discrepancy --&gt; Disputed: owner replies</w:t>
        <w:br/>
        <w:t xml:space="preserve">    Disputed --&gt; Verified: resolved</w:t>
        <w:br/>
        <w:t xml:space="preserve">    Disputed --&gt; Discrepancy: upheld</w:t>
        <w:br/>
        <w:t xml:space="preserve">    Verified --&gt; Stale: freshness lapses</w:t>
        <w:br/>
        <w:t xml:space="preserve">    Stale --&gt; InReview: re-check</w:t>
      </w:r>
    </w:p>
    <w:p>
      <w:pPr/>
      <w:r>
        <w:t xml:space="preserve">Expiry never deletes a verification; it marks the claim as stale and creates a re-check task, and the history stays on the passport.</w:t>
      </w:r>
    </w:p>
    <w:p>
      <w:pPr>
        <w:pStyle w:val="Heading3"/>
      </w:pPr>
      <w:r>
        <w:t xml:space="preserve">Red flags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Severity</w:t>
            </w:r>
          </w:p>
        </w:tc>
        <w:tc>
          <w:tcPr>
            <w:tcW w:w="2340" w:type="dxa"/>
            <w:shd w:val="clear" w:color="auto" w:fill="F2F2F2"/>
          </w:tcPr>
          <w:p>
            <w:pPr/>
            <w:r>
              <w:t xml:space="preserve">Meaning</w:t>
            </w:r>
          </w:p>
        </w:tc>
        <w:tc>
          <w:tcPr>
            <w:tcW w:w="2340" w:type="dxa"/>
            <w:shd w:val="clear" w:color="auto" w:fill="F2F2F2"/>
          </w:tcPr>
          <w:p>
            <w:pPr/>
            <w:r>
              <w:t xml:space="preserve">Example</w:t>
            </w:r>
          </w:p>
        </w:tc>
        <w:tc>
          <w:tcPr>
            <w:tcW w:w="2340" w:type="dxa"/>
            <w:shd w:val="clear" w:color="auto" w:fill="F2F2F2"/>
          </w:tcPr>
          <w:p>
            <w:pPr/>
            <w:r>
              <w:t xml:space="preserve">Effect on release</w:t>
            </w:r>
          </w:p>
        </w:tc>
      </w:tr>
      <w:tr>
        <w:tc>
          <w:tcPr>
            <w:tcW w:w="2340" w:type="dxa"/>
          </w:tcPr>
          <w:p>
            <w:pPr/>
            <w:r>
              <w:t xml:space="preserve">Critical</w:t>
            </w:r>
          </w:p>
        </w:tc>
        <w:tc>
          <w:tcPr>
            <w:tcW w:w="2340" w:type="dxa"/>
          </w:tcPr>
          <w:p>
            <w:pPr/>
            <w:r>
              <w:t xml:space="preserve">Could void title or create legal liability</w:t>
            </w:r>
          </w:p>
        </w:tc>
        <w:tc>
          <w:tcPr>
            <w:tcW w:w="2340" w:type="dxa"/>
          </w:tcPr>
          <w:p>
            <w:pPr/>
            <w:r>
              <w:t xml:space="preserve">Licence area closed to mining, or granted without a required environmental licence; owner on a sanctions list; forged document</w:t>
            </w:r>
          </w:p>
        </w:tc>
        <w:tc>
          <w:tcPr>
            <w:tcW w:w="2340" w:type="dxa"/>
          </w:tcPr>
          <w:p>
            <w:pPr/>
            <w:r>
              <w:t xml:space="preserve">Blocks release</w:t>
            </w:r>
          </w:p>
        </w:tc>
      </w:tr>
      <w:tr>
        <w:tc>
          <w:tcPr>
            <w:tcW w:w="2340" w:type="dxa"/>
          </w:tcPr>
          <w:p>
            <w:pPr/>
            <w:r>
              <w:t xml:space="preserve">High</w:t>
            </w:r>
          </w:p>
        </w:tc>
        <w:tc>
          <w:tcPr>
            <w:tcW w:w="2340" w:type="dxa"/>
          </w:tcPr>
          <w:p>
            <w:pPr/>
            <w:r>
              <w:t xml:space="preserve">Material risk to value or timeline</w:t>
            </w:r>
          </w:p>
        </w:tc>
        <w:tc>
          <w:tcPr>
            <w:tcW w:w="2340" w:type="dxa"/>
          </w:tcPr>
          <w:p>
            <w:pPr/>
            <w:r>
              <w:t xml:space="preserve">Licence expires within six months with no renewal filed; active community dispute; only a historical resource estimate</w:t>
            </w:r>
          </w:p>
        </w:tc>
        <w:tc>
          <w:tcPr>
            <w:tcW w:w="2340" w:type="dxa"/>
          </w:tcPr>
          <w:p>
            <w:pPr/>
            <w:r>
              <w:t xml:space="preserve">Release allowed with the flag at the top of the passport</w:t>
            </w:r>
          </w:p>
        </w:tc>
      </w:tr>
      <w:tr>
        <w:tc>
          <w:tcPr>
            <w:tcW w:w="2340" w:type="dxa"/>
          </w:tcPr>
          <w:p>
            <w:pPr/>
            <w:r>
              <w:t xml:space="preserve">Medium</w:t>
            </w:r>
          </w:p>
        </w:tc>
        <w:tc>
          <w:tcPr>
            <w:tcW w:w="2340" w:type="dxa"/>
          </w:tcPr>
          <w:p>
            <w:pPr/>
            <w:r>
              <w:t xml:space="preserve">Needs attention during diligence</w:t>
            </w:r>
          </w:p>
        </w:tc>
        <w:tc>
          <w:tcPr>
            <w:tcW w:w="2340" w:type="dxa"/>
          </w:tcPr>
          <w:p>
            <w:pPr/>
            <w:r>
              <w:t xml:space="preserve">QA/QC data missing; artisanal mining on part of the licence</w:t>
            </w:r>
          </w:p>
        </w:tc>
        <w:tc>
          <w:tcPr>
            <w:tcW w:w="2340" w:type="dxa"/>
          </w:tcPr>
          <w:p>
            <w:pPr/>
            <w:r>
              <w:t xml:space="preserve">Disclosed in the workstream</w:t>
            </w:r>
          </w:p>
        </w:tc>
      </w:tr>
      <w:tr>
        <w:tc>
          <w:tcPr>
            <w:tcW w:w="2340" w:type="dxa"/>
          </w:tcPr>
          <w:p>
            <w:pPr/>
            <w:r>
              <w:t xml:space="preserve">Low</w:t>
            </w:r>
          </w:p>
        </w:tc>
        <w:tc>
          <w:tcPr>
            <w:tcW w:w="2340" w:type="dxa"/>
          </w:tcPr>
          <w:p>
            <w:pPr/>
            <w:r>
              <w:t xml:space="preserve">Housekeeping</w:t>
            </w:r>
          </w:p>
        </w:tc>
        <w:tc>
          <w:tcPr>
            <w:tcW w:w="2340" w:type="dxa"/>
          </w:tcPr>
          <w:p>
            <w:pPr/>
            <w:r>
              <w:t xml:space="preserve">Registry address differs from correspondence address</w:t>
            </w:r>
          </w:p>
        </w:tc>
        <w:tc>
          <w:tcPr>
            <w:tcW w:w="2340" w:type="dxa"/>
          </w:tcPr>
          <w:p>
            <w:pPr/>
            <w:r>
              <w:t xml:space="preserve">Disclosed in detail view</w:t>
            </w:r>
          </w:p>
        </w:tc>
      </w:tr>
    </w:tbl>
    <w:p>
      <w:pPr/>
      <w:r>
        <w:t xml:space="preserve">Flags move from open to mitigated, accepted with a written rationale, or resolved. Accepting a High flag needs the analyst and compliance; a Critical flag can only be resolved, never accepted.</w:t>
      </w:r>
    </w:p>
    <w:p>
      <w:pPr>
        <w:pStyle w:val="Heading3"/>
      </w:pPr>
      <w:r>
        <w:t xml:space="preserve">Freshness windows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Claim type</w:t>
            </w:r>
          </w:p>
        </w:tc>
        <w:tc>
          <w:tcPr>
            <w:tcW w:w="4680" w:type="dxa"/>
            <w:shd w:val="clear" w:color="auto" w:fill="F2F2F2"/>
          </w:tcPr>
          <w:p>
            <w:pPr/>
            <w:r>
              <w:t xml:space="preserve">Re-check interval</w:t>
            </w:r>
          </w:p>
        </w:tc>
      </w:tr>
      <w:tr>
        <w:tc>
          <w:tcPr>
            <w:tcW w:w="4680" w:type="dxa"/>
          </w:tcPr>
          <w:p>
            <w:pPr/>
            <w:r>
              <w:t xml:space="preserve">Sanctions and politically exposed persons</w:t>
            </w:r>
          </w:p>
        </w:tc>
        <w:tc>
          <w:tcPr>
            <w:tcW w:w="4680" w:type="dxa"/>
          </w:tcPr>
          <w:p>
            <w:pPr/>
            <w:r>
              <w:t xml:space="preserve">Continuous, re-screened daily</w:t>
            </w:r>
          </w:p>
        </w:tc>
      </w:tr>
      <w:tr>
        <w:tc>
          <w:tcPr>
            <w:tcW w:w="4680" w:type="dxa"/>
          </w:tcPr>
          <w:p>
            <w:pPr/>
            <w:r>
              <w:t xml:space="preserve">Adverse media</w:t>
            </w:r>
          </w:p>
        </w:tc>
        <w:tc>
          <w:tcPr>
            <w:tcW w:w="4680" w:type="dxa"/>
          </w:tcPr>
          <w:p>
            <w:pPr/>
            <w:r>
              <w:t xml:space="preserve">Continuous</w:t>
            </w:r>
          </w:p>
        </w:tc>
      </w:tr>
      <w:tr>
        <w:tc>
          <w:tcPr>
            <w:tcW w:w="4680" w:type="dxa"/>
          </w:tcPr>
          <w:p>
            <w:pPr/>
            <w:r>
              <w:t xml:space="preserve">Licence status</w:t>
            </w:r>
          </w:p>
        </w:tc>
        <w:tc>
          <w:tcPr>
            <w:tcW w:w="4680" w:type="dxa"/>
          </w:tcPr>
          <w:p>
            <w:pPr/>
            <w:r>
              <w:t xml:space="preserve">30 days</w:t>
            </w:r>
          </w:p>
        </w:tc>
      </w:tr>
      <w:tr>
        <w:tc>
          <w:tcPr>
            <w:tcW w:w="4680" w:type="dxa"/>
          </w:tcPr>
          <w:p>
            <w:pPr/>
            <w:r>
              <w:t xml:space="preserve">Satellite activity</w:t>
            </w:r>
          </w:p>
        </w:tc>
        <w:tc>
          <w:tcPr>
            <w:tcW w:w="4680" w:type="dxa"/>
          </w:tcPr>
          <w:p>
            <w:pPr/>
            <w:r>
              <w:t xml:space="preserve">Monthly</w:t>
            </w:r>
          </w:p>
        </w:tc>
      </w:tr>
      <w:tr>
        <w:tc>
          <w:tcPr>
            <w:tcW w:w="4680" w:type="dxa"/>
          </w:tcPr>
          <w:p>
            <w:pPr/>
            <w:r>
              <w:t xml:space="preserve">Company registry and beneficial owners</w:t>
            </w:r>
          </w:p>
        </w:tc>
        <w:tc>
          <w:tcPr>
            <w:tcW w:w="4680" w:type="dxa"/>
          </w:tcPr>
          <w:p>
            <w:pPr/>
            <w:r>
              <w:t xml:space="preserve">90 days</w:t>
            </w:r>
          </w:p>
        </w:tc>
      </w:tr>
      <w:tr>
        <w:tc>
          <w:tcPr>
            <w:tcW w:w="4680" w:type="dxa"/>
          </w:tcPr>
          <w:p>
            <w:pPr/>
            <w:r>
              <w:t xml:space="preserve">Title opinion; environmental permits</w:t>
            </w:r>
          </w:p>
        </w:tc>
        <w:tc>
          <w:tcPr>
            <w:tcW w:w="4680" w:type="dxa"/>
          </w:tcPr>
          <w:p>
            <w:pPr/>
            <w:r>
              <w:t xml:space="preserve">6 months</w:t>
            </w:r>
          </w:p>
        </w:tc>
      </w:tr>
      <w:tr>
        <w:tc>
          <w:tcPr>
            <w:tcW w:w="4680" w:type="dxa"/>
          </w:tcPr>
          <w:p>
            <w:pPr/>
            <w:r>
              <w:t xml:space="preserve">Site visit</w:t>
            </w:r>
          </w:p>
        </w:tc>
        <w:tc>
          <w:tcPr>
            <w:tcW w:w="4680" w:type="dxa"/>
          </w:tcPr>
          <w:p>
            <w:pPr/>
            <w:r>
              <w:t xml:space="preserve">12 months</w:t>
            </w:r>
          </w:p>
        </w:tc>
      </w:tr>
      <w:tr>
        <w:tc>
          <w:tcPr>
            <w:tcW w:w="4680" w:type="dxa"/>
          </w:tcPr>
          <w:p>
            <w:pPr/>
            <w:r>
              <w:t xml:space="preserve">Resource estimate</w:t>
            </w:r>
          </w:p>
        </w:tc>
        <w:tc>
          <w:tcPr>
            <w:tcW w:w="4680" w:type="dxa"/>
          </w:tcPr>
          <w:p>
            <w:pPr/>
            <w:r>
              <w:t xml:space="preserve">Until superseded, reviewed at 24 months</w:t>
            </w:r>
          </w:p>
        </w:tc>
      </w:tr>
    </w:tbl>
    <w:p>
      <w:pPr>
        <w:pStyle w:val="Heading3"/>
      </w:pPr>
      <w:r>
        <w:t xml:space="preserve">Verification tiers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Tier</w:t>
            </w:r>
          </w:p>
        </w:tc>
        <w:tc>
          <w:tcPr>
            <w:tcW w:w="2340" w:type="dxa"/>
            <w:shd w:val="clear" w:color="auto" w:fill="F2F2F2"/>
          </w:tcPr>
          <w:p>
            <w:pPr/>
            <w:r>
              <w:t xml:space="preserve">Scope</w:t>
            </w:r>
          </w:p>
        </w:tc>
        <w:tc>
          <w:tcPr>
            <w:tcW w:w="2340" w:type="dxa"/>
            <w:shd w:val="clear" w:color="auto" w:fill="F2F2F2"/>
          </w:tcPr>
          <w:p>
            <w:pPr/>
            <w:r>
              <w:t xml:space="preserve">Target duration</w:t>
            </w:r>
          </w:p>
        </w:tc>
        <w:tc>
          <w:tcPr>
            <w:tcW w:w="2340" w:type="dxa"/>
            <w:shd w:val="clear" w:color="auto" w:fill="F2F2F2"/>
          </w:tcPr>
          <w:p>
            <w:pPr/>
            <w:r>
              <w:t xml:space="preserve">Badge</w:t>
            </w:r>
          </w:p>
        </w:tc>
      </w:tr>
      <w:tr>
        <w:tc>
          <w:tcPr>
            <w:tcW w:w="2340" w:type="dxa"/>
          </w:tcPr>
          <w:p>
            <w:pPr/>
            <w:r>
              <w:t xml:space="preserve">Desk screen</w:t>
            </w:r>
          </w:p>
        </w:tc>
        <w:tc>
          <w:tcPr>
            <w:tcW w:w="2340" w:type="dxa"/>
          </w:tcPr>
          <w:p>
            <w:pPr/>
            <w:r>
              <w:t xml:space="preserve">Identity and company checks, sanctions, cadastre status, boundary check, document review, satellite snapshot</w:t>
            </w:r>
          </w:p>
        </w:tc>
        <w:tc>
          <w:tcPr>
            <w:tcW w:w="2340" w:type="dxa"/>
          </w:tcPr>
          <w:p>
            <w:pPr/>
            <w:r>
              <w:t xml:space="preserve">10 working days</w:t>
            </w:r>
          </w:p>
        </w:tc>
        <w:tc>
          <w:tcPr>
            <w:tcW w:w="2340" w:type="dxa"/>
          </w:tcPr>
          <w:p>
            <w:pPr/>
            <w:r>
              <w:t xml:space="preserve">Desk-screened</w:t>
            </w:r>
          </w:p>
        </w:tc>
      </w:tr>
      <w:tr>
        <w:tc>
          <w:tcPr>
            <w:tcW w:w="2340" w:type="dxa"/>
          </w:tcPr>
          <w:p>
            <w:pPr/>
            <w:r>
              <w:t xml:space="preserve">Standard</w:t>
            </w:r>
          </w:p>
        </w:tc>
        <w:tc>
          <w:tcPr>
            <w:tcW w:w="2340" w:type="dxa"/>
          </w:tcPr>
          <w:p>
            <w:pPr/>
            <w:r>
              <w:t xml:space="preserve">Desk screen, plus counsel title opinion, beneficial-owner mapping, environmental and social desk review, geologist desk review, one-day site visit</w:t>
            </w:r>
          </w:p>
        </w:tc>
        <w:tc>
          <w:tcPr>
            <w:tcW w:w="2340" w:type="dxa"/>
          </w:tcPr>
          <w:p>
            <w:pPr/>
            <w:r>
              <w:t xml:space="preserve">30 days</w:t>
            </w:r>
          </w:p>
        </w:tc>
        <w:tc>
          <w:tcPr>
            <w:tcW w:w="2340" w:type="dxa"/>
          </w:tcPr>
          <w:p>
            <w:pPr/>
            <w:r>
              <w:t xml:space="preserve">Standard</w:t>
            </w:r>
          </w:p>
        </w:tc>
      </w:tr>
      <w:tr>
        <w:tc>
          <w:tcPr>
            <w:tcW w:w="2340" w:type="dxa"/>
          </w:tcPr>
          <w:p>
            <w:pPr/>
            <w:r>
              <w:t xml:space="preserve">Investor-ready</w:t>
            </w:r>
          </w:p>
        </w:tc>
        <w:tc>
          <w:tcPr>
            <w:tcW w:w="2340" w:type="dxa"/>
          </w:tcPr>
          <w:p>
            <w:pPr/>
            <w:r>
              <w:t xml:space="preserve">Standard, plus full resource review by a Qualified Person, field environmental and social assessment with community input, technical and infrastructure review, organised data room</w:t>
            </w:r>
          </w:p>
        </w:tc>
        <w:tc>
          <w:tcPr>
            <w:tcW w:w="2340" w:type="dxa"/>
          </w:tcPr>
          <w:p>
            <w:pPr/>
            <w:r>
              <w:t xml:space="preserve">8–10 weeks</w:t>
            </w:r>
          </w:p>
        </w:tc>
        <w:tc>
          <w:tcPr>
            <w:tcW w:w="2340" w:type="dxa"/>
          </w:tcPr>
          <w:p>
            <w:pPr/>
            <w:r>
              <w:t xml:space="preserve">Investor-ready</w:t>
            </w:r>
          </w:p>
        </w:tc>
      </w:tr>
    </w:tbl>
    <w:p>
      <w:pPr>
        <w:pStyle w:val="Heading3"/>
      </w:pPr>
      <w:r>
        <w:t xml:space="preserve">What a passport shows</w:t>
      </w:r>
    </w:p>
    <w:p>
      <w:pPr>
        <w:pStyle w:val="ListParagraph"/>
        <w:numPr>
          <w:ilvl w:val="0"/>
          <w:numId w:val="7"/>
        </w:numPr>
      </w:pPr>
      <w:r>
        <w:t xml:space="preserve">Header: asset, country, commodity, stage, tier badge, as-of date, version</w:t>
      </w:r>
    </w:p>
    <w:p>
      <w:pPr>
        <w:pStyle w:val="ListParagraph"/>
        <w:numPr>
          <w:ilvl w:val="0"/>
          <w:numId w:val="7"/>
        </w:numPr>
      </w:pPr>
      <w:r>
        <w:t xml:space="preserve">Seven workstream cards, each with status, verification completeness and open flags</w:t>
      </w:r>
    </w:p>
    <w:p>
      <w:pPr>
        <w:pStyle w:val="ListParagraph"/>
        <w:numPr>
          <w:ilvl w:val="0"/>
          <w:numId w:val="7"/>
        </w:numPr>
      </w:pPr>
      <w:r>
        <w:t xml:space="preserve">Red-flag register, claims ledger, map, evidence index, version history, standard disclaimers</w:t>
      </w:r>
    </w:p>
    <w:p>
      <w:pPr/>
      <w:r>
        <w:rPr>
          <w:b/>
        </w:rPr>
        <w:t xml:space="preserve">Verification completeness</w:t>
      </w:r>
      <w:r>
        <w:t xml:space="preserve"> is the share of a workstream's material claims at E2 or above. It measures how well the facts are proven, never how good the investment is, and the platform shows no single overall score.</w:t>
      </w:r>
    </w:p>
    <w:p>
      <w:pPr>
        <w:pStyle w:val="Heading2"/>
      </w:pPr>
      <w:r>
        <w:t xml:space="preserve">6. Journeys and service blueprint</w:t>
      </w:r>
    </w:p>
    <w:p>
      <w:pPr/>
      <w:r>
        <w:t xml:space="preserve">One asset's path from sign-up to deal room crosses all five apps and about a dozen hand-offs. Satisfaction is won or lost at four moments: the first 48 hours after submission, the findings review, the first teaser an investor reads, and whether the passport still holds after release.</w:t>
      </w:r>
    </w:p>
    <w:p>
      <w:pPr>
        <w:pStyle w:val="Heading3"/>
      </w:pPr>
      <w:r>
        <w:t xml:space="preserve">Asset to deal room</w:t>
      </w:r>
    </w:p>
    <w:p>
      <w:pPr>
        <w:pStyle w:val="Code"/>
      </w:pPr>
      <w:bookmarkStart w:id="2" w:name="bongo_lang_mermaid_2"/>
      <w:bookmarkEnd w:id="2"/>
      <w:r>
        <w:t xml:space="preserve">sequenceDiagram</w:t>
        <w:br/>
        <w:t xml:space="preserve">    participant O as Owner&lt;br/&gt;Owner App</w:t>
        <w:br/>
        <w:t xml:space="preserve">    participant A as SSD analyst&lt;br/&gt;Command Center</w:t>
        <w:br/>
        <w:t xml:space="preserve">    participant V as Experts and field&lt;br/&gt;Expert Desk, Field App</w:t>
        <w:br/>
        <w:t xml:space="preserve">    participant C as Compliance&lt;br/&gt;Command Center</w:t>
        <w:br/>
        <w:t xml:space="preserve">    participant I as Investor&lt;br/&gt;Investor Portal</w:t>
        <w:br/>
        <w:t xml:space="preserve">    O-&gt;&gt;A: Submits asset, documents, consent, fee</w:t>
        <w:br/>
        <w:t xml:space="preserve">    A-&gt;&gt;A: Automated identity, sanctions, cadastre checks</w:t>
        <w:br/>
        <w:t xml:space="preserve">    A-&gt;&gt;O: Triage result within 2 working days</w:t>
        <w:br/>
        <w:t xml:space="preserve">    A-&gt;&gt;V: Assigns title opinion, desk reviews, site visit</w:t>
        <w:br/>
        <w:t xml:space="preserve">    V--&gt;&gt;A: Signed opinions and field evidence</w:t>
        <w:br/>
        <w:t xml:space="preserve">    A-&gt;&gt;O: Draft findings, 5-day right of reply</w:t>
        <w:br/>
        <w:t xml:space="preserve">    O--&gt;&gt;A: Replies and extra evidence</w:t>
        <w:br/>
        <w:t xml:space="preserve">    A-&gt;&gt;C: Requests passport release</w:t>
        <w:br/>
        <w:t xml:space="preserve">    C--&gt;&gt;A: Released</w:t>
        <w:br/>
        <w:t xml:space="preserve">    A-&gt;&gt;C: Proposes match and teaser</w:t>
        <w:br/>
        <w:t xml:space="preserve">    C--&gt;&gt;I: Teaser sent after relationship check</w:t>
        <w:br/>
        <w:t xml:space="preserve">    I-&gt;&gt;O: Signs NDA; deal room opens</w:t>
      </w:r>
    </w:p>
    <w:p>
      <w:pPr/>
      <w:r>
        <w:t xml:space="preserve">Every arrow is an audited event, and every hand-off has an owner and a deadline.</w:t>
      </w:r>
    </w:p>
    <w:p>
      <w:pPr>
        <w:pStyle w:val="Heading3"/>
      </w:pPr>
      <w:r>
        <w:t xml:space="preserve">Owner journey (P1, Peter)</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Stage</w:t>
            </w:r>
          </w:p>
        </w:tc>
        <w:tc>
          <w:tcPr>
            <w:tcW w:w="1872" w:type="dxa"/>
            <w:shd w:val="clear" w:color="auto" w:fill="F2F2F2"/>
          </w:tcPr>
          <w:p>
            <w:pPr/>
            <w:r>
              <w:t xml:space="preserve">What Peter does</w:t>
            </w:r>
          </w:p>
        </w:tc>
        <w:tc>
          <w:tcPr>
            <w:tcW w:w="1872" w:type="dxa"/>
            <w:shd w:val="clear" w:color="auto" w:fill="F2F2F2"/>
          </w:tcPr>
          <w:p>
            <w:pPr/>
            <w:r>
              <w:t xml:space="preserve">How he feels</w:t>
            </w:r>
          </w:p>
        </w:tc>
        <w:tc>
          <w:tcPr>
            <w:tcW w:w="1872" w:type="dxa"/>
            <w:shd w:val="clear" w:color="auto" w:fill="F2F2F2"/>
          </w:tcPr>
          <w:p>
            <w:pPr/>
            <w:r>
              <w:t xml:space="preserve">What could go wrong</w:t>
            </w:r>
          </w:p>
        </w:tc>
        <w:tc>
          <w:tcPr>
            <w:tcW w:w="1872" w:type="dxa"/>
            <w:shd w:val="clear" w:color="auto" w:fill="F2F2F2"/>
          </w:tcPr>
          <w:p>
            <w:pPr/>
            <w:r>
              <w:t xml:space="preserve">What the platform does</w:t>
            </w:r>
          </w:p>
        </w:tc>
      </w:tr>
      <w:tr>
        <w:tc>
          <w:tcPr>
            <w:tcW w:w="1872" w:type="dxa"/>
          </w:tcPr>
          <w:p>
            <w:pPr/>
            <w:r>
              <w:t xml:space="preserve">1 Hears about it</w:t>
            </w:r>
          </w:p>
        </w:tc>
        <w:tc>
          <w:tcPr>
            <w:tcW w:w="1872" w:type="dxa"/>
          </w:tcPr>
          <w:p>
            <w:pPr/>
            <w:r>
              <w:t xml:space="preserve">Gets a link from a field agent or the county miners' association</w:t>
            </w:r>
          </w:p>
        </w:tc>
        <w:tc>
          <w:tcPr>
            <w:tcW w:w="1872" w:type="dxa"/>
          </w:tcPr>
          <w:p>
            <w:pPr/>
            <w:r>
              <w:t xml:space="preserve">Suspicious</w:t>
            </w:r>
          </w:p>
        </w:tc>
        <w:tc>
          <w:tcPr>
            <w:tcW w:w="1872" w:type="dxa"/>
          </w:tcPr>
          <w:p>
            <w:pPr/>
            <w:r>
              <w:t xml:space="preserve">Takes it for another fee scam</w:t>
            </w:r>
          </w:p>
        </w:tc>
        <w:tc>
          <w:tcPr>
            <w:tcW w:w="1872" w:type="dxa"/>
          </w:tcPr>
          <w:p>
            <w:pPr/>
            <w:r>
              <w:t xml:space="preserve">Public page names SSD's people, shows fixed fees, never asks for money before a quote</w:t>
            </w:r>
          </w:p>
        </w:tc>
      </w:tr>
      <w:tr>
        <w:tc>
          <w:tcPr>
            <w:tcW w:w="1872" w:type="dxa"/>
          </w:tcPr>
          <w:p>
            <w:pPr/>
            <w:r>
              <w:t xml:space="preserve">2 Signs up</w:t>
            </w:r>
          </w:p>
        </w:tc>
        <w:tc>
          <w:tcPr>
            <w:tcW w:w="1872" w:type="dxa"/>
          </w:tcPr>
          <w:p>
            <w:pPr/>
            <w:r>
              <w:t xml:space="preserve">Registers by phone, photographs ID</w:t>
            </w:r>
          </w:p>
        </w:tc>
        <w:tc>
          <w:tcPr>
            <w:tcW w:w="1872" w:type="dxa"/>
          </w:tcPr>
          <w:p>
            <w:pPr/>
            <w:r>
              <w:t xml:space="preserve">Cautious</w:t>
            </w:r>
          </w:p>
        </w:tc>
        <w:tc>
          <w:tcPr>
            <w:tcW w:w="1872" w:type="dxa"/>
          </w:tcPr>
          <w:p>
            <w:pPr/>
            <w:r>
              <w:t xml:space="preserve">Poor signal drops the upload</w:t>
            </w:r>
          </w:p>
        </w:tc>
        <w:tc>
          <w:tcPr>
            <w:tcW w:w="1872" w:type="dxa"/>
          </w:tcPr>
          <w:p>
            <w:pPr/>
            <w:r>
              <w:t xml:space="preserve">Resumable uploads; SMS code; Swahili</w:t>
            </w:r>
          </w:p>
        </w:tc>
      </w:tr>
      <w:tr>
        <w:tc>
          <w:tcPr>
            <w:tcW w:w="1872" w:type="dxa"/>
          </w:tcPr>
          <w:p>
            <w:pPr/>
            <w:r>
              <w:t xml:space="preserve">3 Submits</w:t>
            </w:r>
          </w:p>
        </w:tc>
        <w:tc>
          <w:tcPr>
            <w:tcW w:w="1872" w:type="dxa"/>
          </w:tcPr>
          <w:p>
            <w:pPr/>
            <w:r>
              <w:t xml:space="preserve">Enters licence number, confirms the map, adds documents</w:t>
            </w:r>
          </w:p>
        </w:tc>
        <w:tc>
          <w:tcPr>
            <w:tcW w:w="1872" w:type="dxa"/>
          </w:tcPr>
          <w:p>
            <w:pPr/>
            <w:r>
              <w:t xml:space="preserve">Hopeful, unsure</w:t>
            </w:r>
          </w:p>
        </w:tc>
        <w:tc>
          <w:tcPr>
            <w:tcW w:w="1872" w:type="dxa"/>
          </w:tcPr>
          <w:p>
            <w:pPr/>
            <w:r>
              <w:t xml:space="preserve">Does not know which documents matter</w:t>
            </w:r>
          </w:p>
        </w:tc>
        <w:tc>
          <w:tcPr>
            <w:tcW w:w="1872" w:type="dxa"/>
          </w:tcPr>
          <w:p>
            <w:pPr/>
            <w:r>
              <w:t xml:space="preserve">Checklist generated from Kenya's rules, one item at a time</w:t>
            </w:r>
          </w:p>
        </w:tc>
      </w:tr>
      <w:tr>
        <w:tc>
          <w:tcPr>
            <w:tcW w:w="1872" w:type="dxa"/>
          </w:tcPr>
          <w:p>
            <w:pPr/>
            <w:r>
              <w:t xml:space="preserve">4 Waits</w:t>
            </w:r>
          </w:p>
        </w:tc>
        <w:tc>
          <w:tcPr>
            <w:tcW w:w="1872" w:type="dxa"/>
          </w:tcPr>
          <w:p>
            <w:pPr/>
            <w:r>
              <w:t xml:space="preserve">Checks status</w:t>
            </w:r>
          </w:p>
        </w:tc>
        <w:tc>
          <w:tcPr>
            <w:tcW w:w="1872" w:type="dxa"/>
          </w:tcPr>
          <w:p>
            <w:pPr/>
            <w:r>
              <w:t xml:space="preserve">Anxious</w:t>
            </w:r>
          </w:p>
        </w:tc>
        <w:tc>
          <w:tcPr>
            <w:tcW w:w="1872" w:type="dxa"/>
          </w:tcPr>
          <w:p>
            <w:pPr/>
            <w:r>
              <w:t xml:space="preserve">Silence feels like theft</w:t>
            </w:r>
          </w:p>
        </w:tc>
        <w:tc>
          <w:tcPr>
            <w:tcW w:w="1872" w:type="dxa"/>
          </w:tcPr>
          <w:p>
            <w:pPr/>
            <w:r>
              <w:t xml:space="preserve">Named analyst, status per workstream, dates, WhatsApp updates</w:t>
            </w:r>
          </w:p>
        </w:tc>
      </w:tr>
      <w:tr>
        <w:tc>
          <w:tcPr>
            <w:tcW w:w="1872" w:type="dxa"/>
          </w:tcPr>
          <w:p>
            <w:pPr/>
            <w:r>
              <w:t xml:space="preserve">5 Reviews findings</w:t>
            </w:r>
          </w:p>
        </w:tc>
        <w:tc>
          <w:tcPr>
            <w:tcW w:w="1872" w:type="dxa"/>
          </w:tcPr>
          <w:p>
            <w:pPr/>
            <w:r>
              <w:t xml:space="preserve">Reads draft findings</w:t>
            </w:r>
          </w:p>
        </w:tc>
        <w:tc>
          <w:tcPr>
            <w:tcW w:w="1872" w:type="dxa"/>
          </w:tcPr>
          <w:p>
            <w:pPr/>
            <w:r>
              <w:t xml:space="preserve">Defensive</w:t>
            </w:r>
          </w:p>
        </w:tc>
        <w:tc>
          <w:tcPr>
            <w:tcW w:w="1872" w:type="dxa"/>
          </w:tcPr>
          <w:p>
            <w:pPr/>
            <w:r>
              <w:t xml:space="preserve">Feels judged unfairly</w:t>
            </w:r>
          </w:p>
        </w:tc>
        <w:tc>
          <w:tcPr>
            <w:tcW w:w="1872" w:type="dxa"/>
          </w:tcPr>
          <w:p>
            <w:pPr/>
            <w:r>
              <w:t xml:space="preserve">Plain-language findings, evidence shown, 5-day right of reply</w:t>
            </w:r>
          </w:p>
        </w:tc>
      </w:tr>
      <w:tr>
        <w:tc>
          <w:tcPr>
            <w:tcW w:w="1872" w:type="dxa"/>
          </w:tcPr>
          <w:p>
            <w:pPr/>
            <w:r>
              <w:t xml:space="preserve">6 Released</w:t>
            </w:r>
          </w:p>
        </w:tc>
        <w:tc>
          <w:tcPr>
            <w:tcW w:w="1872" w:type="dxa"/>
          </w:tcPr>
          <w:p>
            <w:pPr/>
            <w:r>
              <w:t xml:space="preserve">Receives passport badge</w:t>
            </w:r>
          </w:p>
        </w:tc>
        <w:tc>
          <w:tcPr>
            <w:tcW w:w="1872" w:type="dxa"/>
          </w:tcPr>
          <w:p>
            <w:pPr/>
            <w:r>
              <w:t xml:space="preserve">Proud</w:t>
            </w:r>
          </w:p>
        </w:tc>
        <w:tc>
          <w:tcPr>
            <w:tcW w:w="1872" w:type="dxa"/>
          </w:tcPr>
          <w:p>
            <w:pPr/>
            <w:r>
              <w:t xml:space="preserve">Does not know what happens next</w:t>
            </w:r>
          </w:p>
        </w:tc>
        <w:tc>
          <w:tcPr>
            <w:tcW w:w="1872" w:type="dxa"/>
          </w:tcPr>
          <w:p>
            <w:pPr/>
            <w:r>
              <w:t xml:space="preserve">Explains introductions and sets expectations on timing</w:t>
            </w:r>
          </w:p>
        </w:tc>
      </w:tr>
      <w:tr>
        <w:tc>
          <w:tcPr>
            <w:tcW w:w="1872" w:type="dxa"/>
          </w:tcPr>
          <w:p>
            <w:pPr/>
            <w:r>
              <w:t xml:space="preserve">7 Introduced</w:t>
            </w:r>
          </w:p>
        </w:tc>
        <w:tc>
          <w:tcPr>
            <w:tcW w:w="1872" w:type="dxa"/>
          </w:tcPr>
          <w:p>
            <w:pPr/>
            <w:r>
              <w:t xml:space="preserve">Approves teaser wording</w:t>
            </w:r>
          </w:p>
        </w:tc>
        <w:tc>
          <w:tcPr>
            <w:tcW w:w="1872" w:type="dxa"/>
          </w:tcPr>
          <w:p>
            <w:pPr/>
            <w:r>
              <w:t xml:space="preserve">Excited</w:t>
            </w:r>
          </w:p>
        </w:tc>
        <w:tc>
          <w:tcPr>
            <w:tcW w:w="1872" w:type="dxa"/>
          </w:tcPr>
          <w:p>
            <w:pPr/>
            <w:r>
              <w:t xml:space="preserve">Wording reveals too much</w:t>
            </w:r>
          </w:p>
        </w:tc>
        <w:tc>
          <w:tcPr>
            <w:tcW w:w="1872" w:type="dxa"/>
          </w:tcPr>
          <w:p>
            <w:pPr/>
            <w:r>
              <w:t xml:space="preserve">Anonymised by default; he approves every word</w:t>
            </w:r>
          </w:p>
        </w:tc>
      </w:tr>
      <w:tr>
        <w:tc>
          <w:tcPr>
            <w:tcW w:w="1872" w:type="dxa"/>
          </w:tcPr>
          <w:p>
            <w:pPr/>
            <w:r>
              <w:t xml:space="preserve">8 Deal room</w:t>
            </w:r>
          </w:p>
        </w:tc>
        <w:tc>
          <w:tcPr>
            <w:tcW w:w="1872" w:type="dxa"/>
          </w:tcPr>
          <w:p>
            <w:pPr/>
            <w:r>
              <w:t xml:space="preserve">Answers investor questions</w:t>
            </w:r>
          </w:p>
        </w:tc>
        <w:tc>
          <w:tcPr>
            <w:tcW w:w="1872" w:type="dxa"/>
          </w:tcPr>
          <w:p>
            <w:pPr/>
            <w:r>
              <w:t xml:space="preserve">Busy</w:t>
            </w:r>
          </w:p>
        </w:tc>
        <w:tc>
          <w:tcPr>
            <w:tcW w:w="1872" w:type="dxa"/>
          </w:tcPr>
          <w:p>
            <w:pPr/>
            <w:r>
              <w:t xml:space="preserve">Questions pile up</w:t>
            </w:r>
          </w:p>
        </w:tc>
        <w:tc>
          <w:tcPr>
            <w:tcW w:w="1872" w:type="dxa"/>
          </w:tcPr>
          <w:p>
            <w:pPr/>
            <w:r>
              <w:t xml:space="preserve">Questions grouped and routed through SSD, with suggested answers from his own documents</w:t>
            </w:r>
          </w:p>
        </w:tc>
      </w:tr>
    </w:tbl>
    <w:p>
      <w:pPr>
        <w:pStyle w:val="Heading3"/>
      </w:pPr>
      <w:r>
        <w:t xml:space="preserve">Investor journey (P13, Marcus)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Stage</w:t>
            </w:r>
          </w:p>
        </w:tc>
        <w:tc>
          <w:tcPr>
            <w:tcW w:w="2340" w:type="dxa"/>
            <w:shd w:val="clear" w:color="auto" w:fill="F2F2F2"/>
          </w:tcPr>
          <w:p>
            <w:pPr/>
            <w:r>
              <w:t xml:space="preserve">What Marcus does</w:t>
            </w:r>
          </w:p>
        </w:tc>
        <w:tc>
          <w:tcPr>
            <w:tcW w:w="2340" w:type="dxa"/>
            <w:shd w:val="clear" w:color="auto" w:fill="F2F2F2"/>
          </w:tcPr>
          <w:p>
            <w:pPr/>
            <w:r>
              <w:t xml:space="preserve">What he needs</w:t>
            </w:r>
          </w:p>
        </w:tc>
        <w:tc>
          <w:tcPr>
            <w:tcW w:w="2340" w:type="dxa"/>
            <w:shd w:val="clear" w:color="auto" w:fill="F2F2F2"/>
          </w:tcPr>
          <w:p>
            <w:pPr/>
            <w:r>
              <w:t xml:space="preserve">What the platform does</w:t>
            </w:r>
          </w:p>
        </w:tc>
      </w:tr>
      <w:tr>
        <w:tc>
          <w:tcPr>
            <w:tcW w:w="2340" w:type="dxa"/>
          </w:tcPr>
          <w:p>
            <w:pPr/>
            <w:r>
              <w:t xml:space="preserve">1 Invited</w:t>
            </w:r>
          </w:p>
        </w:tc>
        <w:tc>
          <w:tcPr>
            <w:tcW w:w="2340" w:type="dxa"/>
          </w:tcPr>
          <w:p>
            <w:pPr/>
            <w:r>
              <w:t xml:space="preserve">Opens a private link from James</w:t>
            </w:r>
          </w:p>
        </w:tc>
        <w:tc>
          <w:tcPr>
            <w:tcW w:w="2340" w:type="dxa"/>
          </w:tcPr>
          <w:p>
            <w:pPr/>
            <w:r>
              <w:t xml:space="preserve">Legitimacy</w:t>
            </w:r>
          </w:p>
        </w:tc>
        <w:tc>
          <w:tcPr>
            <w:tcW w:w="2340" w:type="dxa"/>
          </w:tcPr>
          <w:p>
            <w:pPr/>
            <w:r>
              <w:t xml:space="preserve">Invitation names the SSD partner and the call they had</w:t>
            </w:r>
          </w:p>
        </w:tc>
      </w:tr>
      <w:tr>
        <w:tc>
          <w:tcPr>
            <w:tcW w:w="2340" w:type="dxa"/>
          </w:tcPr>
          <w:p>
            <w:pPr/>
            <w:r>
              <w:t xml:space="preserve">2 Qualified</w:t>
            </w:r>
          </w:p>
        </w:tc>
        <w:tc>
          <w:tcPr>
            <w:tcW w:w="2340" w:type="dxa"/>
          </w:tcPr>
          <w:p>
            <w:pPr/>
            <w:r>
              <w:t xml:space="preserve">Completes questionnaire and checks</w:t>
            </w:r>
          </w:p>
        </w:tc>
        <w:tc>
          <w:tcPr>
            <w:tcW w:w="2340" w:type="dxa"/>
          </w:tcPr>
          <w:p>
            <w:pPr/>
            <w:r>
              <w:t xml:space="preserve">Speed</w:t>
            </w:r>
          </w:p>
        </w:tc>
        <w:tc>
          <w:tcPr>
            <w:tcW w:w="2340" w:type="dxa"/>
          </w:tcPr>
          <w:p>
            <w:pPr/>
            <w:r>
              <w:t xml:space="preserve">Pre-filled from his fund's details; decision within 3 working days</w:t>
            </w:r>
          </w:p>
        </w:tc>
      </w:tr>
      <w:tr>
        <w:tc>
          <w:tcPr>
            <w:tcW w:w="2340" w:type="dxa"/>
          </w:tcPr>
          <w:p>
            <w:pPr/>
            <w:r>
              <w:t xml:space="preserve">3 Mandate</w:t>
            </w:r>
          </w:p>
        </w:tc>
        <w:tc>
          <w:tcPr>
            <w:tcW w:w="2340" w:type="dxa"/>
          </w:tcPr>
          <w:p>
            <w:pPr/>
            <w:r>
              <w:t xml:space="preserve">Sets commodities, countries, stage, ticket size</w:t>
            </w:r>
          </w:p>
        </w:tc>
        <w:tc>
          <w:tcPr>
            <w:tcW w:w="2340" w:type="dxa"/>
          </w:tcPr>
          <w:p>
            <w:pPr/>
            <w:r>
              <w:t xml:space="preserve">Precision</w:t>
            </w:r>
          </w:p>
        </w:tc>
        <w:tc>
          <w:tcPr>
            <w:tcW w:w="2340" w:type="dxa"/>
          </w:tcPr>
          <w:p>
            <w:pPr/>
            <w:r>
              <w:t xml:space="preserve">Structured fields, not free text</w:t>
            </w:r>
          </w:p>
        </w:tc>
      </w:tr>
      <w:tr>
        <w:tc>
          <w:tcPr>
            <w:tcW w:w="2340" w:type="dxa"/>
          </w:tcPr>
          <w:p>
            <w:pPr/>
            <w:r>
              <w:t xml:space="preserve">4 Teaser</w:t>
            </w:r>
          </w:p>
        </w:tc>
        <w:tc>
          <w:tcPr>
            <w:tcW w:w="2340" w:type="dxa"/>
          </w:tcPr>
          <w:p>
            <w:pPr/>
            <w:r>
              <w:t xml:space="preserve">Reads an anonymised summary</w:t>
            </w:r>
          </w:p>
        </w:tc>
        <w:tc>
          <w:tcPr>
            <w:tcW w:w="2340" w:type="dxa"/>
          </w:tcPr>
          <w:p>
            <w:pPr/>
            <w:r>
              <w:t xml:space="preserve">Red flags first</w:t>
            </w:r>
          </w:p>
        </w:tc>
        <w:tc>
          <w:tcPr>
            <w:tcW w:w="2340" w:type="dxa"/>
          </w:tcPr>
          <w:p>
            <w:pPr/>
            <w:r>
              <w:t xml:space="preserve">Flags and verification status above the fold</w:t>
            </w:r>
          </w:p>
        </w:tc>
      </w:tr>
      <w:tr>
        <w:tc>
          <w:tcPr>
            <w:tcW w:w="2340" w:type="dxa"/>
          </w:tcPr>
          <w:p>
            <w:pPr/>
            <w:r>
              <w:t xml:space="preserve">5 NDA</w:t>
            </w:r>
          </w:p>
        </w:tc>
        <w:tc>
          <w:tcPr>
            <w:tcW w:w="2340" w:type="dxa"/>
          </w:tcPr>
          <w:p>
            <w:pPr/>
            <w:r>
              <w:t xml:space="preserve">Signs electronically</w:t>
            </w:r>
          </w:p>
        </w:tc>
        <w:tc>
          <w:tcPr>
            <w:tcW w:w="2340" w:type="dxa"/>
          </w:tcPr>
          <w:p>
            <w:pPr/>
            <w:r>
              <w:t xml:space="preserve">No legal back-and-forth</w:t>
            </w:r>
          </w:p>
        </w:tc>
        <w:tc>
          <w:tcPr>
            <w:tcW w:w="2340" w:type="dxa"/>
          </w:tcPr>
          <w:p>
            <w:pPr/>
            <w:r>
              <w:t xml:space="preserve">Standard NDA, pre-agreed with his fund where possible</w:t>
            </w:r>
          </w:p>
        </w:tc>
      </w:tr>
      <w:tr>
        <w:tc>
          <w:tcPr>
            <w:tcW w:w="2340" w:type="dxa"/>
          </w:tcPr>
          <w:p>
            <w:pPr/>
            <w:r>
              <w:t xml:space="preserve">6 Diligence</w:t>
            </w:r>
          </w:p>
        </w:tc>
        <w:tc>
          <w:tcPr>
            <w:tcW w:w="2340" w:type="dxa"/>
          </w:tcPr>
          <w:p>
            <w:pPr/>
            <w:r>
              <w:t xml:space="preserve">Downloads data, asks questions, brings in advisers</w:t>
            </w:r>
          </w:p>
        </w:tc>
        <w:tc>
          <w:tcPr>
            <w:tcW w:w="2340" w:type="dxa"/>
          </w:tcPr>
          <w:p>
            <w:pPr/>
            <w:r>
              <w:t xml:space="preserve">Raw data, fast answers</w:t>
            </w:r>
          </w:p>
        </w:tc>
        <w:tc>
          <w:tcPr>
            <w:tcW w:w="2340" w:type="dxa"/>
          </w:tcPr>
          <w:p>
            <w:pPr/>
            <w:r>
              <w:t xml:space="preserve">Bulk download, moderated questions with deadlines, guest access</w:t>
            </w:r>
          </w:p>
        </w:tc>
      </w:tr>
      <w:tr>
        <w:tc>
          <w:tcPr>
            <w:tcW w:w="2340" w:type="dxa"/>
          </w:tcPr>
          <w:p>
            <w:pPr/>
            <w:r>
              <w:t xml:space="preserve">7 Decision</w:t>
            </w:r>
          </w:p>
        </w:tc>
        <w:tc>
          <w:tcPr>
            <w:tcW w:w="2340" w:type="dxa"/>
          </w:tcPr>
          <w:p>
            <w:pPr/>
            <w:r>
              <w:t xml:space="preserve">Declines or proceeds</w:t>
            </w:r>
          </w:p>
        </w:tc>
        <w:tc>
          <w:tcPr>
            <w:tcW w:w="2340" w:type="dxa"/>
          </w:tcPr>
          <w:p>
            <w:pPr/>
            <w:r>
              <w:t xml:space="preserve">A clean exit</w:t>
            </w:r>
          </w:p>
        </w:tc>
        <w:tc>
          <w:tcPr>
            <w:tcW w:w="2340" w:type="dxa"/>
          </w:tcPr>
          <w:p>
            <w:pPr/>
            <w:r>
              <w:t xml:space="preserve">One-click decline with reason; access revoked automatically</w:t>
            </w:r>
          </w:p>
        </w:tc>
      </w:tr>
      <w:tr>
        <w:tc>
          <w:tcPr>
            <w:tcW w:w="2340" w:type="dxa"/>
          </w:tcPr>
          <w:p>
            <w:pPr/>
            <w:r>
              <w:t xml:space="preserve">8 Monitoring</w:t>
            </w:r>
          </w:p>
        </w:tc>
        <w:tc>
          <w:tcPr>
            <w:tcW w:w="2340" w:type="dxa"/>
          </w:tcPr>
          <w:p>
            <w:pPr/>
            <w:r>
              <w:t xml:space="preserve">Follows assets he likes</w:t>
            </w:r>
          </w:p>
        </w:tc>
        <w:tc>
          <w:tcPr>
            <w:tcW w:w="2340" w:type="dxa"/>
          </w:tcPr>
          <w:p>
            <w:pPr/>
            <w:r>
              <w:t xml:space="preserve">Early warning</w:t>
            </w:r>
          </w:p>
        </w:tc>
        <w:tc>
          <w:tcPr>
            <w:tcW w:w="2340" w:type="dxa"/>
          </w:tcPr>
          <w:p>
            <w:pPr/>
            <w:r>
              <w:t xml:space="preserve">Alerts when a claim changes or expires</w:t>
            </w:r>
          </w:p>
        </w:tc>
      </w:tr>
    </w:tbl>
    <w:p>
      <w:pPr>
        <w:pStyle w:val="Heading3"/>
      </w:pPr>
      <w:r>
        <w:t xml:space="preserve">Service blueprint: standard verification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Step</w:t>
            </w:r>
          </w:p>
        </w:tc>
        <w:tc>
          <w:tcPr>
            <w:tcW w:w="1872" w:type="dxa"/>
            <w:shd w:val="clear" w:color="auto" w:fill="F2F2F2"/>
          </w:tcPr>
          <w:p>
            <w:pPr/>
            <w:r>
              <w:t xml:space="preserve">Owner sees</w:t>
            </w:r>
          </w:p>
        </w:tc>
        <w:tc>
          <w:tcPr>
            <w:tcW w:w="1872" w:type="dxa"/>
            <w:shd w:val="clear" w:color="auto" w:fill="F2F2F2"/>
          </w:tcPr>
          <w:p>
            <w:pPr/>
            <w:r>
              <w:t xml:space="preserve">SSD backstage</w:t>
            </w:r>
          </w:p>
        </w:tc>
        <w:tc>
          <w:tcPr>
            <w:tcW w:w="1872" w:type="dxa"/>
            <w:shd w:val="clear" w:color="auto" w:fill="F2F2F2"/>
          </w:tcPr>
          <w:p>
            <w:pPr/>
            <w:r>
              <w:t xml:space="preserve">Systems and partners</w:t>
            </w:r>
          </w:p>
        </w:tc>
        <w:tc>
          <w:tcPr>
            <w:tcW w:w="1872" w:type="dxa"/>
            <w:shd w:val="clear" w:color="auto" w:fill="F2F2F2"/>
          </w:tcPr>
          <w:p>
            <w:pPr/>
            <w:r>
              <w:t xml:space="preserve">Target</w:t>
            </w:r>
          </w:p>
        </w:tc>
      </w:tr>
      <w:tr>
        <w:tc>
          <w:tcPr>
            <w:tcW w:w="1872" w:type="dxa"/>
          </w:tcPr>
          <w:p>
            <w:pPr/>
            <w:r>
              <w:t xml:space="preserve">Intake</w:t>
            </w:r>
          </w:p>
        </w:tc>
        <w:tc>
          <w:tcPr>
            <w:tcW w:w="1872" w:type="dxa"/>
          </w:tcPr>
          <w:p>
            <w:pPr/>
            <w:r>
              <w:t xml:space="preserve">Wizard, fee quote, consent</w:t>
            </w:r>
          </w:p>
        </w:tc>
        <w:tc>
          <w:tcPr>
            <w:tcW w:w="1872" w:type="dxa"/>
          </w:tcPr>
          <w:p>
            <w:pPr/>
            <w:r>
              <w:t xml:space="preserve">Duplicate and fraud checks</w:t>
            </w:r>
          </w:p>
        </w:tc>
        <w:tc>
          <w:tcPr>
            <w:tcW w:w="1872" w:type="dxa"/>
          </w:tcPr>
          <w:p>
            <w:pPr/>
            <w:r>
              <w:t xml:space="preserve">M02, M03, cadastre, sanctions data</w:t>
            </w:r>
          </w:p>
        </w:tc>
        <w:tc>
          <w:tcPr>
            <w:tcW w:w="1872" w:type="dxa"/>
          </w:tcPr>
          <w:p>
            <w:pPr/>
            <w:r>
              <w:t xml:space="preserve">Day 0</w:t>
            </w:r>
          </w:p>
        </w:tc>
      </w:tr>
      <w:tr>
        <w:tc>
          <w:tcPr>
            <w:tcW w:w="1872" w:type="dxa"/>
          </w:tcPr>
          <w:p>
            <w:pPr/>
            <w:r>
              <w:t xml:space="preserve">Triage</w:t>
            </w:r>
          </w:p>
        </w:tc>
        <w:tc>
          <w:tcPr>
            <w:tcW w:w="1872" w:type="dxa"/>
          </w:tcPr>
          <w:p>
            <w:pPr/>
            <w:r>
              <w:t xml:space="preserve">"Accepted: Standard tier" and the plan</w:t>
            </w:r>
          </w:p>
        </w:tc>
        <w:tc>
          <w:tcPr>
            <w:tcW w:w="1872" w:type="dxa"/>
          </w:tcPr>
          <w:p>
            <w:pPr/>
            <w:r>
              <w:t xml:space="preserve">Analyst sets tier; plan generated</w:t>
            </w:r>
          </w:p>
        </w:tc>
        <w:tc>
          <w:tcPr>
            <w:tcW w:w="1872" w:type="dxa"/>
          </w:tcPr>
          <w:p>
            <w:pPr/>
            <w:r>
              <w:t xml:space="preserve">M05 templates, M25 Kenya pack</w:t>
            </w:r>
          </w:p>
        </w:tc>
        <w:tc>
          <w:tcPr>
            <w:tcW w:w="1872" w:type="dxa"/>
          </w:tcPr>
          <w:p>
            <w:pPr/>
            <w:r>
              <w:t xml:space="preserve">2 working days</w:t>
            </w:r>
          </w:p>
        </w:tc>
      </w:tr>
      <w:tr>
        <w:tc>
          <w:tcPr>
            <w:tcW w:w="1872" w:type="dxa"/>
          </w:tcPr>
          <w:p>
            <w:pPr/>
            <w:r>
              <w:t xml:space="preserve">Desk checks</w:t>
            </w:r>
          </w:p>
        </w:tc>
        <w:tc>
          <w:tcPr>
            <w:tcW w:w="1872" w:type="dxa"/>
          </w:tcPr>
          <w:p>
            <w:pPr/>
            <w:r>
              <w:t xml:space="preserve">Status per workstream; requests for information</w:t>
            </w:r>
          </w:p>
        </w:tc>
        <w:tc>
          <w:tcPr>
            <w:tcW w:w="1872" w:type="dxa"/>
          </w:tcPr>
          <w:p>
            <w:pPr/>
            <w:r>
              <w:t xml:space="preserve">Registry, ownership, geology and ESG desk reviews</w:t>
            </w:r>
          </w:p>
        </w:tc>
        <w:tc>
          <w:tcPr>
            <w:tcW w:w="1872" w:type="dxa"/>
          </w:tcPr>
          <w:p>
            <w:pPr/>
            <w:r>
              <w:t xml:space="preserve">M06–M09, M23 extraction</w:t>
            </w:r>
          </w:p>
        </w:tc>
        <w:tc>
          <w:tcPr>
            <w:tcW w:w="1872" w:type="dxa"/>
          </w:tcPr>
          <w:p>
            <w:pPr/>
            <w:r>
              <w:t xml:space="preserve">Days 2–12</w:t>
            </w:r>
          </w:p>
        </w:tc>
      </w:tr>
      <w:tr>
        <w:tc>
          <w:tcPr>
            <w:tcW w:w="1872" w:type="dxa"/>
          </w:tcPr>
          <w:p>
            <w:pPr/>
            <w:r>
              <w:t xml:space="preserve">Site visit</w:t>
            </w:r>
          </w:p>
        </w:tc>
        <w:tc>
          <w:tcPr>
            <w:tcW w:w="1872" w:type="dxa"/>
          </w:tcPr>
          <w:p>
            <w:pPr/>
            <w:r>
              <w:t xml:space="preserve">Visit date and verifier's name</w:t>
            </w:r>
          </w:p>
        </w:tc>
        <w:tc>
          <w:tcPr>
            <w:tcW w:w="1872" w:type="dxa"/>
          </w:tcPr>
          <w:p>
            <w:pPr/>
            <w:r>
              <w:t xml:space="preserve">Verifier dispatched with safety plan</w:t>
            </w:r>
          </w:p>
        </w:tc>
        <w:tc>
          <w:tcPr>
            <w:tcW w:w="1872" w:type="dxa"/>
          </w:tcPr>
          <w:p>
            <w:pPr/>
            <w:r>
              <w:t xml:space="preserve">M11, Field App</w:t>
            </w:r>
          </w:p>
        </w:tc>
        <w:tc>
          <w:tcPr>
            <w:tcW w:w="1872" w:type="dxa"/>
          </w:tcPr>
          <w:p>
            <w:pPr/>
            <w:r>
              <w:t xml:space="preserve">Days 8–15</w:t>
            </w:r>
          </w:p>
        </w:tc>
      </w:tr>
      <w:tr>
        <w:tc>
          <w:tcPr>
            <w:tcW w:w="1872" w:type="dxa"/>
          </w:tcPr>
          <w:p>
            <w:pPr/>
            <w:r>
              <w:t xml:space="preserve">Expert sign-off</w:t>
            </w:r>
          </w:p>
        </w:tc>
        <w:tc>
          <w:tcPr>
            <w:tcW w:w="1872" w:type="dxa"/>
          </w:tcPr>
          <w:p>
            <w:pPr/>
            <w:r>
              <w:t xml:space="preserve">"Title opinion received"</w:t>
            </w:r>
          </w:p>
        </w:tc>
        <w:tc>
          <w:tcPr>
            <w:tcW w:w="1872" w:type="dxa"/>
          </w:tcPr>
          <w:p>
            <w:pPr/>
            <w:r>
              <w:t xml:space="preserve">Counsel and geologist sign</w:t>
            </w:r>
          </w:p>
        </w:tc>
        <w:tc>
          <w:tcPr>
            <w:tcW w:w="1872" w:type="dxa"/>
          </w:tcPr>
          <w:p>
            <w:pPr/>
            <w:r>
              <w:t xml:space="preserve">M12, Expert Desk</w:t>
            </w:r>
          </w:p>
        </w:tc>
        <w:tc>
          <w:tcPr>
            <w:tcW w:w="1872" w:type="dxa"/>
          </w:tcPr>
          <w:p>
            <w:pPr/>
            <w:r>
              <w:t xml:space="preserve">Days 12–20</w:t>
            </w:r>
          </w:p>
        </w:tc>
      </w:tr>
      <w:tr>
        <w:tc>
          <w:tcPr>
            <w:tcW w:w="1872" w:type="dxa"/>
          </w:tcPr>
          <w:p>
            <w:pPr/>
            <w:r>
              <w:t xml:space="preserve">Findings review</w:t>
            </w:r>
          </w:p>
        </w:tc>
        <w:tc>
          <w:tcPr>
            <w:tcW w:w="1872" w:type="dxa"/>
          </w:tcPr>
          <w:p>
            <w:pPr/>
            <w:r>
              <w:t xml:space="preserve">Draft findings; 5-working-day reply window</w:t>
            </w:r>
          </w:p>
        </w:tc>
        <w:tc>
          <w:tcPr>
            <w:tcW w:w="1872" w:type="dxa"/>
          </w:tcPr>
          <w:p>
            <w:pPr/>
            <w:r>
              <w:t xml:space="preserve">Replies assessed; disputes logged</w:t>
            </w:r>
          </w:p>
        </w:tc>
        <w:tc>
          <w:tcPr>
            <w:tcW w:w="1872" w:type="dxa"/>
          </w:tcPr>
          <w:p>
            <w:pPr/>
            <w:r>
              <w:t xml:space="preserve">M13</w:t>
            </w:r>
          </w:p>
        </w:tc>
        <w:tc>
          <w:tcPr>
            <w:tcW w:w="1872" w:type="dxa"/>
          </w:tcPr>
          <w:p>
            <w:pPr/>
            <w:r>
              <w:t xml:space="preserve">Days 21–28</w:t>
            </w:r>
          </w:p>
        </w:tc>
      </w:tr>
      <w:tr>
        <w:tc>
          <w:tcPr>
            <w:tcW w:w="1872" w:type="dxa"/>
          </w:tcPr>
          <w:p>
            <w:pPr/>
            <w:r>
              <w:t xml:space="preserve">Release</w:t>
            </w:r>
          </w:p>
        </w:tc>
        <w:tc>
          <w:tcPr>
            <w:tcW w:w="1872" w:type="dxa"/>
          </w:tcPr>
          <w:p>
            <w:pPr/>
            <w:r>
              <w:t xml:space="preserve">Released badge</w:t>
            </w:r>
          </w:p>
        </w:tc>
        <w:tc>
          <w:tcPr>
            <w:tcW w:w="1872" w:type="dxa"/>
          </w:tcPr>
          <w:p>
            <w:pPr/>
            <w:r>
              <w:t xml:space="preserve">Compliance releases the passport</w:t>
            </w:r>
          </w:p>
        </w:tc>
        <w:tc>
          <w:tcPr>
            <w:tcW w:w="1872" w:type="dxa"/>
          </w:tcPr>
          <w:p>
            <w:pPr/>
            <w:r>
              <w:t xml:space="preserve">M20, M22</w:t>
            </w:r>
          </w:p>
        </w:tc>
        <w:tc>
          <w:tcPr>
            <w:tcW w:w="1872" w:type="dxa"/>
          </w:tcPr>
          <w:p>
            <w:pPr/>
            <w:r>
              <w:t xml:space="preserve">Day 30</w:t>
            </w:r>
          </w:p>
        </w:tc>
      </w:tr>
    </w:tbl>
    <w:p>
      <w:pPr>
        <w:pStyle w:val="Heading2"/>
      </w:pPr>
      <w:r>
        <w:t xml:space="preserve">7. Requirements: access, identity and intake (M01–M04)</w:t>
      </w:r>
    </w:p>
    <w:p>
      <w:pPr/>
      <w:r>
        <w:t xml:space="preserve">Requirements in sections 7–12 are numbered by module. </w:t>
      </w:r>
      <w:r>
        <w:rPr>
          <w:b/>
        </w:rPr>
        <w:t xml:space="preserve">Must</w:t>
      </w:r>
      <w:r>
        <w:t xml:space="preserve"> blocks the module's phase, </w:t>
      </w:r>
      <w:r>
        <w:rPr>
          <w:b/>
        </w:rPr>
        <w:t xml:space="preserve">Should</w:t>
      </w:r>
      <w:r>
        <w:t xml:space="preserve"> is expected in that phase, </w:t>
      </w:r>
      <w:r>
        <w:rPr>
          <w:b/>
        </w:rPr>
        <w:t xml:space="preserve">Could</w:t>
      </w:r>
      <w:r>
        <w:t xml:space="preserve"> is optional. Acceptance criteria are written to be testable.</w:t>
      </w:r>
    </w:p>
    <w:p>
      <w:pPr>
        <w:pStyle w:val="Heading3"/>
      </w:pPr>
      <w:r>
        <w:t xml:space="preserve">M01 Identity and Access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Acceptance criteria</w:t>
            </w:r>
          </w:p>
        </w:tc>
        <w:tc>
          <w:tcPr>
            <w:tcW w:w="2340" w:type="dxa"/>
            <w:shd w:val="clear" w:color="auto" w:fill="F2F2F2"/>
          </w:tcPr>
          <w:p>
            <w:pPr/>
            <w:r>
              <w:t xml:space="preserve">Priority</w:t>
            </w:r>
          </w:p>
        </w:tc>
      </w:tr>
      <w:tr>
        <w:tc>
          <w:tcPr>
            <w:tcW w:w="2340" w:type="dxa"/>
          </w:tcPr>
          <w:p>
            <w:pPr/>
            <w:r>
              <w:t xml:space="preserve">M01-1</w:t>
            </w:r>
          </w:p>
        </w:tc>
        <w:tc>
          <w:tcPr>
            <w:tcW w:w="2340" w:type="dxa"/>
          </w:tcPr>
          <w:p>
            <w:pPr/>
            <w:r>
              <w:t xml:space="preserve">Owners sign up with a phone number</w:t>
            </w:r>
          </w:p>
        </w:tc>
        <w:tc>
          <w:tcPr>
            <w:tcW w:w="2340" w:type="dxa"/>
          </w:tcPr>
          <w:p>
            <w:pPr/>
            <w:r>
              <w:t xml:space="preserve">One-time code arrives within 60 seconds on Safaricom and Airtel; resend after 60 seconds; English and Swahili</w:t>
            </w:r>
          </w:p>
        </w:tc>
        <w:tc>
          <w:tcPr>
            <w:tcW w:w="2340" w:type="dxa"/>
          </w:tcPr>
          <w:p>
            <w:pPr/>
            <w:r>
              <w:t xml:space="preserve">Must</w:t>
            </w:r>
          </w:p>
        </w:tc>
      </w:tr>
      <w:tr>
        <w:tc>
          <w:tcPr>
            <w:tcW w:w="2340" w:type="dxa"/>
          </w:tcPr>
          <w:p>
            <w:pPr/>
            <w:r>
              <w:t xml:space="preserve">M01-2</w:t>
            </w:r>
          </w:p>
        </w:tc>
        <w:tc>
          <w:tcPr>
            <w:tcW w:w="2340" w:type="dxa"/>
          </w:tcPr>
          <w:p>
            <w:pPr/>
            <w:r>
              <w:t xml:space="preserve">Investors, experts and staff join only by invitation</w:t>
            </w:r>
          </w:p>
        </w:tc>
        <w:tc>
          <w:tcPr>
            <w:tcW w:w="2340" w:type="dxa"/>
          </w:tcPr>
          <w:p>
            <w:pPr/>
            <w:r>
              <w:t xml:space="preserve">Single-use links expire after 7 days; no public sign-up route exists in the Investor Portal, Expert Desk or Command Center</w:t>
            </w:r>
          </w:p>
        </w:tc>
        <w:tc>
          <w:tcPr>
            <w:tcW w:w="2340" w:type="dxa"/>
          </w:tcPr>
          <w:p>
            <w:pPr/>
            <w:r>
              <w:t xml:space="preserve">Must</w:t>
            </w:r>
          </w:p>
        </w:tc>
      </w:tr>
      <w:tr>
        <w:tc>
          <w:tcPr>
            <w:tcW w:w="2340" w:type="dxa"/>
          </w:tcPr>
          <w:p>
            <w:pPr/>
            <w:r>
              <w:t xml:space="preserve">M01-3</w:t>
            </w:r>
          </w:p>
        </w:tc>
        <w:tc>
          <w:tcPr>
            <w:tcW w:w="2340" w:type="dxa"/>
          </w:tcPr>
          <w:p>
            <w:pPr/>
            <w:r>
              <w:t xml:space="preserve">Multi-factor sign-in for staff, investors and experts</w:t>
            </w:r>
          </w:p>
        </w:tc>
        <w:tc>
          <w:tcPr>
            <w:tcW w:w="2340" w:type="dxa"/>
          </w:tcPr>
          <w:p>
            <w:pPr/>
            <w:r>
              <w:t xml:space="preserve">Passkey or authenticator app enforced; SMS only as an owner fallback; Command Center idles out after 30 minutes</w:t>
            </w:r>
          </w:p>
        </w:tc>
        <w:tc>
          <w:tcPr>
            <w:tcW w:w="2340" w:type="dxa"/>
          </w:tcPr>
          <w:p>
            <w:pPr/>
            <w:r>
              <w:t xml:space="preserve">Must</w:t>
            </w:r>
          </w:p>
        </w:tc>
      </w:tr>
      <w:tr>
        <w:tc>
          <w:tcPr>
            <w:tcW w:w="2340" w:type="dxa"/>
          </w:tcPr>
          <w:p>
            <w:pPr/>
            <w:r>
              <w:t xml:space="preserve">M01-4</w:t>
            </w:r>
          </w:p>
        </w:tc>
        <w:tc>
          <w:tcPr>
            <w:tcW w:w="2340" w:type="dxa"/>
          </w:tcPr>
          <w:p>
            <w:pPr/>
            <w:r>
              <w:t xml:space="preserve">Owners authorise a representative or SSD agent and see everything done for them</w:t>
            </w:r>
          </w:p>
        </w:tc>
        <w:tc>
          <w:tcPr>
            <w:tcW w:w="2340" w:type="dxa"/>
          </w:tcPr>
          <w:p>
            <w:pPr/>
            <w:r>
              <w:t xml:space="preserve">Delegation needs the owner's one-time code; each delegated action is labelled and notified; revocation is immediate</w:t>
            </w:r>
          </w:p>
        </w:tc>
        <w:tc>
          <w:tcPr>
            <w:tcW w:w="2340" w:type="dxa"/>
          </w:tcPr>
          <w:p>
            <w:pPr/>
            <w:r>
              <w:t xml:space="preserve">Must</w:t>
            </w:r>
          </w:p>
        </w:tc>
      </w:tr>
      <w:tr>
        <w:tc>
          <w:tcPr>
            <w:tcW w:w="2340" w:type="dxa"/>
          </w:tcPr>
          <w:p>
            <w:pPr/>
            <w:r>
              <w:t xml:space="preserve">M01-5</w:t>
            </w:r>
          </w:p>
        </w:tc>
        <w:tc>
          <w:tcPr>
            <w:tcW w:w="2340" w:type="dxa"/>
          </w:tcPr>
          <w:p>
            <w:pPr/>
            <w:r>
              <w:t xml:space="preserve">Investor admins manage members and time-limited advisers</w:t>
            </w:r>
          </w:p>
        </w:tc>
        <w:tc>
          <w:tcPr>
            <w:tcW w:w="2340" w:type="dxa"/>
          </w:tcPr>
          <w:p>
            <w:pPr/>
            <w:r>
              <w:t xml:space="preserve">Roles: admin, member, guest; guest access limited to named deal rooms, expiring within 90 days</w:t>
            </w:r>
          </w:p>
        </w:tc>
        <w:tc>
          <w:tcPr>
            <w:tcW w:w="2340" w:type="dxa"/>
          </w:tcPr>
          <w:p>
            <w:pPr/>
            <w:r>
              <w:t xml:space="preserve">Must (Phase 2)</w:t>
            </w:r>
          </w:p>
        </w:tc>
      </w:tr>
      <w:tr>
        <w:tc>
          <w:tcPr>
            <w:tcW w:w="2340" w:type="dxa"/>
          </w:tcPr>
          <w:p>
            <w:pPr/>
            <w:r>
              <w:t xml:space="preserve">M01-6</w:t>
            </w:r>
          </w:p>
        </w:tc>
        <w:tc>
          <w:tcPr>
            <w:tcW w:w="2340" w:type="dxa"/>
          </w:tcPr>
          <w:p>
            <w:pPr/>
            <w:r>
              <w:t xml:space="preserve">Information barriers between investors, and between owners and investors before an NDA</w:t>
            </w:r>
          </w:p>
        </w:tc>
        <w:tc>
          <w:tcPr>
            <w:tcW w:w="2340" w:type="dxa"/>
          </w:tcPr>
          <w:p>
            <w:pPr/>
            <w:r>
              <w:t xml:space="preserve">Automated tests prove cross-organisation queries return nothing through the API, not merely hidden in screens</w:t>
            </w:r>
          </w:p>
        </w:tc>
        <w:tc>
          <w:tcPr>
            <w:tcW w:w="2340" w:type="dxa"/>
          </w:tcPr>
          <w:p>
            <w:pPr/>
            <w:r>
              <w:t xml:space="preserve">Must</w:t>
            </w:r>
          </w:p>
        </w:tc>
      </w:tr>
      <w:tr>
        <w:tc>
          <w:tcPr>
            <w:tcW w:w="2340" w:type="dxa"/>
          </w:tcPr>
          <w:p>
            <w:pPr/>
            <w:r>
              <w:t xml:space="preserve">M01-7</w:t>
            </w:r>
          </w:p>
        </w:tc>
        <w:tc>
          <w:tcPr>
            <w:tcW w:w="2340" w:type="dxa"/>
          </w:tcPr>
          <w:p>
            <w:pPr/>
            <w:r>
              <w:t xml:space="preserve">Institutional investors sign in with their company's single sign-on</w:t>
            </w:r>
          </w:p>
        </w:tc>
        <w:tc>
          <w:tcPr>
            <w:tcW w:w="2340" w:type="dxa"/>
          </w:tcPr>
          <w:p>
            <w:pPr/>
            <w:r>
              <w:t xml:space="preserve">SAML or OpenID Connect configurable per organisation</w:t>
            </w:r>
          </w:p>
        </w:tc>
        <w:tc>
          <w:tcPr>
            <w:tcW w:w="2340" w:type="dxa"/>
          </w:tcPr>
          <w:p>
            <w:pPr/>
            <w:r>
              <w:t xml:space="preserve">Could (Phase 3)</w:t>
            </w:r>
          </w:p>
        </w:tc>
      </w:tr>
    </w:tbl>
    <w:p>
      <w:pPr>
        <w:pStyle w:val="Heading3"/>
      </w:pPr>
      <w:r>
        <w:t xml:space="preserve">M02 KYC, KYB and Screening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Acceptance criteria</w:t>
            </w:r>
          </w:p>
        </w:tc>
        <w:tc>
          <w:tcPr>
            <w:tcW w:w="2340" w:type="dxa"/>
            <w:shd w:val="clear" w:color="auto" w:fill="F2F2F2"/>
          </w:tcPr>
          <w:p>
            <w:pPr/>
            <w:r>
              <w:t xml:space="preserve">Priority</w:t>
            </w:r>
          </w:p>
        </w:tc>
      </w:tr>
      <w:tr>
        <w:tc>
          <w:tcPr>
            <w:tcW w:w="2340" w:type="dxa"/>
          </w:tcPr>
          <w:p>
            <w:pPr/>
            <w:r>
              <w:t xml:space="preserve">M02-1</w:t>
            </w:r>
          </w:p>
        </w:tc>
        <w:tc>
          <w:tcPr>
            <w:tcW w:w="2340" w:type="dxa"/>
          </w:tcPr>
          <w:p>
            <w:pPr/>
            <w:r>
              <w:t xml:space="preserve">Verify each person before they submit an asset or see a teaser</w:t>
            </w:r>
          </w:p>
        </w:tc>
        <w:tc>
          <w:tcPr>
            <w:tcW w:w="2340" w:type="dxa"/>
          </w:tcPr>
          <w:p>
            <w:pPr/>
            <w:r>
              <w:t xml:space="preserve">Document and liveness check; Kenyan ID and passport supported; manual review path; evidence stored in the vault</w:t>
            </w:r>
          </w:p>
        </w:tc>
        <w:tc>
          <w:tcPr>
            <w:tcW w:w="2340" w:type="dxa"/>
          </w:tcPr>
          <w:p>
            <w:pPr/>
            <w:r>
              <w:t xml:space="preserve">Must</w:t>
            </w:r>
          </w:p>
        </w:tc>
      </w:tr>
      <w:tr>
        <w:tc>
          <w:tcPr>
            <w:tcW w:w="2340" w:type="dxa"/>
          </w:tcPr>
          <w:p>
            <w:pPr/>
            <w:r>
              <w:t xml:space="preserve">M02-2</w:t>
            </w:r>
          </w:p>
        </w:tc>
        <w:tc>
          <w:tcPr>
            <w:tcW w:w="2340" w:type="dxa"/>
          </w:tcPr>
          <w:p>
            <w:pPr/>
            <w:r>
              <w:t xml:space="preserve">Verify companies and trace beneficial owners to natural persons</w:t>
            </w:r>
          </w:p>
        </w:tc>
        <w:tc>
          <w:tcPr>
            <w:tcW w:w="2340" w:type="dxa"/>
          </w:tcPr>
          <w:p>
            <w:pPr/>
            <w:r>
              <w:t xml:space="preserve">Registry extract and directors captured; owners at 10% or more, or with control, recorded; declared versus registry mismatch raises a High flag</w:t>
            </w:r>
          </w:p>
        </w:tc>
        <w:tc>
          <w:tcPr>
            <w:tcW w:w="2340" w:type="dxa"/>
          </w:tcPr>
          <w:p>
            <w:pPr/>
            <w:r>
              <w:t xml:space="preserve">Must</w:t>
            </w:r>
          </w:p>
        </w:tc>
      </w:tr>
      <w:tr>
        <w:tc>
          <w:tcPr>
            <w:tcW w:w="2340" w:type="dxa"/>
          </w:tcPr>
          <w:p>
            <w:pPr/>
            <w:r>
              <w:t xml:space="preserve">M02-3</w:t>
            </w:r>
          </w:p>
        </w:tc>
        <w:tc>
          <w:tcPr>
            <w:tcW w:w="2340" w:type="dxa"/>
          </w:tcPr>
          <w:p>
            <w:pPr/>
            <w:r>
              <w:t xml:space="preserve">Screen people and companies against sanctions, politically-exposed-person and adverse-media sources</w:t>
            </w:r>
          </w:p>
        </w:tc>
        <w:tc>
          <w:tcPr>
            <w:tcW w:w="2340" w:type="dxa"/>
          </w:tcPr>
          <w:p>
            <w:pPr/>
            <w:r>
              <w:t xml:space="preserve">US, UN, EU and UK lists; fuzzy and transliterated matching; every hit needs a written disposition; entities 50% or more owned by listed persons flagged</w:t>
            </w:r>
          </w:p>
        </w:tc>
        <w:tc>
          <w:tcPr>
            <w:tcW w:w="2340" w:type="dxa"/>
          </w:tcPr>
          <w:p>
            <w:pPr/>
            <w:r>
              <w:t xml:space="preserve">Must</w:t>
            </w:r>
          </w:p>
        </w:tc>
      </w:tr>
      <w:tr>
        <w:tc>
          <w:tcPr>
            <w:tcW w:w="2340" w:type="dxa"/>
          </w:tcPr>
          <w:p>
            <w:pPr/>
            <w:r>
              <w:t xml:space="preserve">M02-4</w:t>
            </w:r>
          </w:p>
        </w:tc>
        <w:tc>
          <w:tcPr>
            <w:tcW w:w="2340" w:type="dxa"/>
          </w:tcPr>
          <w:p>
            <w:pPr/>
            <w:r>
              <w:t xml:space="preserve">Monitor continuously after onboarding</w:t>
            </w:r>
          </w:p>
        </w:tc>
        <w:tc>
          <w:tcPr>
            <w:tcW w:w="2340" w:type="dxa"/>
          </w:tcPr>
          <w:p>
            <w:pPr/>
            <w:r>
              <w:t xml:space="preserve">Daily re-screen; a new hit on a released asset creates a Critical or High flag within one hour</w:t>
            </w:r>
          </w:p>
        </w:tc>
        <w:tc>
          <w:tcPr>
            <w:tcW w:w="2340" w:type="dxa"/>
          </w:tcPr>
          <w:p>
            <w:pPr/>
            <w:r>
              <w:t xml:space="preserve">Must</w:t>
            </w:r>
          </w:p>
        </w:tc>
      </w:tr>
      <w:tr>
        <w:tc>
          <w:tcPr>
            <w:tcW w:w="2340" w:type="dxa"/>
          </w:tcPr>
          <w:p>
            <w:pPr/>
            <w:r>
              <w:t xml:space="preserve">M02-5</w:t>
            </w:r>
          </w:p>
        </w:tc>
        <w:tc>
          <w:tcPr>
            <w:tcW w:w="2340" w:type="dxa"/>
          </w:tcPr>
          <w:p>
            <w:pPr/>
            <w:r>
              <w:t xml:space="preserve">Two approvers for high-risk subjects</w:t>
            </w:r>
          </w:p>
        </w:tc>
        <w:tc>
          <w:tcPr>
            <w:tcW w:w="2340" w:type="dxa"/>
          </w:tcPr>
          <w:p>
            <w:pPr/>
            <w:r>
              <w:t xml:space="preserve">High-risk rating cannot be cleared by one person; both approvals logged</w:t>
            </w:r>
          </w:p>
        </w:tc>
        <w:tc>
          <w:tcPr>
            <w:tcW w:w="2340" w:type="dxa"/>
          </w:tcPr>
          <w:p>
            <w:pPr/>
            <w:r>
              <w:t xml:space="preserve">Must</w:t>
            </w:r>
          </w:p>
        </w:tc>
      </w:tr>
      <w:tr>
        <w:tc>
          <w:tcPr>
            <w:tcW w:w="2340" w:type="dxa"/>
          </w:tcPr>
          <w:p>
            <w:pPr/>
            <w:r>
              <w:t xml:space="preserve">M02-6</w:t>
            </w:r>
          </w:p>
        </w:tc>
        <w:tc>
          <w:tcPr>
            <w:tcW w:w="2340" w:type="dxa"/>
          </w:tcPr>
          <w:p>
            <w:pPr/>
            <w:r>
              <w:t xml:space="preserve">Check expert credentials</w:t>
            </w:r>
          </w:p>
        </w:tc>
        <w:tc>
          <w:tcPr>
            <w:tcW w:w="2340" w:type="dxa"/>
          </w:tcPr>
          <w:p>
            <w:pPr/>
            <w:r>
              <w:t xml:space="preserve">Registration numbers verified where a public register exists; expiry dates tracked with reminders</w:t>
            </w:r>
          </w:p>
        </w:tc>
        <w:tc>
          <w:tcPr>
            <w:tcW w:w="2340" w:type="dxa"/>
          </w:tcPr>
          <w:p>
            <w:pPr/>
            <w:r>
              <w:t xml:space="preserve">Should</w:t>
            </w:r>
          </w:p>
        </w:tc>
      </w:tr>
    </w:tbl>
    <w:p>
      <w:pPr>
        <w:pStyle w:val="Heading3"/>
      </w:pPr>
      <w:r>
        <w:t xml:space="preserve">M03 Asset Intake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Acceptance criteria</w:t>
            </w:r>
          </w:p>
        </w:tc>
        <w:tc>
          <w:tcPr>
            <w:tcW w:w="2340" w:type="dxa"/>
            <w:shd w:val="clear" w:color="auto" w:fill="F2F2F2"/>
          </w:tcPr>
          <w:p>
            <w:pPr/>
            <w:r>
              <w:t xml:space="preserve">Priority</w:t>
            </w:r>
          </w:p>
        </w:tc>
      </w:tr>
      <w:tr>
        <w:tc>
          <w:tcPr>
            <w:tcW w:w="2340" w:type="dxa"/>
          </w:tcPr>
          <w:p>
            <w:pPr/>
            <w:r>
              <w:t xml:space="preserve">M03-1</w:t>
            </w:r>
          </w:p>
        </w:tc>
        <w:tc>
          <w:tcPr>
            <w:tcW w:w="2340" w:type="dxa"/>
          </w:tcPr>
          <w:p>
            <w:pPr/>
            <w:r>
              <w:t xml:space="preserve">Guided wizard with save and resume</w:t>
            </w:r>
          </w:p>
        </w:tc>
        <w:tc>
          <w:tcPr>
            <w:tcW w:w="2340" w:type="dxa"/>
          </w:tcPr>
          <w:p>
            <w:pPr/>
            <w:r>
              <w:t xml:space="preserve">Every step saves; resumes on another device; each step under 1 MB transferred; usable on 3G</w:t>
            </w:r>
          </w:p>
        </w:tc>
        <w:tc>
          <w:tcPr>
            <w:tcW w:w="2340" w:type="dxa"/>
          </w:tcPr>
          <w:p>
            <w:pPr/>
            <w:r>
              <w:t xml:space="preserve">Must</w:t>
            </w:r>
          </w:p>
        </w:tc>
      </w:tr>
      <w:tr>
        <w:tc>
          <w:tcPr>
            <w:tcW w:w="2340" w:type="dxa"/>
          </w:tcPr>
          <w:p>
            <w:pPr/>
            <w:r>
              <w:t xml:space="preserve">M03-2</w:t>
            </w:r>
          </w:p>
        </w:tc>
        <w:tc>
          <w:tcPr>
            <w:tcW w:w="2340" w:type="dxa"/>
          </w:tcPr>
          <w:p>
            <w:pPr/>
            <w:r>
              <w:t xml:space="preserve">Licence lookup and boundary confirmation</w:t>
            </w:r>
          </w:p>
        </w:tc>
        <w:tc>
          <w:tcPr>
            <w:tcW w:w="2340" w:type="dxa"/>
          </w:tcPr>
          <w:p>
            <w:pPr/>
            <w:r>
              <w:t xml:space="preserve">Licence number fetches the cadastre record, or queues an analyst capture where no automated route exists; owner confirms boundary on a map; holder or boundary mismatch raises a flag; lookup evidence stored</w:t>
            </w:r>
          </w:p>
        </w:tc>
        <w:tc>
          <w:tcPr>
            <w:tcW w:w="2340" w:type="dxa"/>
          </w:tcPr>
          <w:p>
            <w:pPr/>
            <w:r>
              <w:t xml:space="preserve">Must</w:t>
            </w:r>
          </w:p>
        </w:tc>
      </w:tr>
      <w:tr>
        <w:tc>
          <w:tcPr>
            <w:tcW w:w="2340" w:type="dxa"/>
          </w:tcPr>
          <w:p>
            <w:pPr/>
            <w:r>
              <w:t xml:space="preserve">M03-3</w:t>
            </w:r>
          </w:p>
        </w:tc>
        <w:tc>
          <w:tcPr>
            <w:tcW w:w="2340" w:type="dxa"/>
          </w:tcPr>
          <w:p>
            <w:pPr/>
            <w:r>
              <w:t xml:space="preserve">Document checklist generated from the country pack</w:t>
            </w:r>
          </w:p>
        </w:tc>
        <w:tc>
          <w:tcPr>
            <w:tcW w:w="2340" w:type="dxa"/>
          </w:tcPr>
          <w:p>
            <w:pPr/>
            <w:r>
              <w:t xml:space="preserve">Required and optional items by licence type and stage; each explained in plain language; progress shown</w:t>
            </w:r>
          </w:p>
        </w:tc>
        <w:tc>
          <w:tcPr>
            <w:tcW w:w="2340" w:type="dxa"/>
          </w:tcPr>
          <w:p>
            <w:pPr/>
            <w:r>
              <w:t xml:space="preserve">Must</w:t>
            </w:r>
          </w:p>
        </w:tc>
      </w:tr>
      <w:tr>
        <w:tc>
          <w:tcPr>
            <w:tcW w:w="2340" w:type="dxa"/>
          </w:tcPr>
          <w:p>
            <w:pPr/>
            <w:r>
              <w:t xml:space="preserve">M03-4</w:t>
            </w:r>
          </w:p>
        </w:tc>
        <w:tc>
          <w:tcPr>
            <w:tcW w:w="2340" w:type="dxa"/>
          </w:tcPr>
          <w:p>
            <w:pPr/>
            <w:r>
              <w:t xml:space="preserve">Declarations and consents</w:t>
            </w:r>
          </w:p>
        </w:tc>
        <w:tc>
          <w:tcPr>
            <w:tcW w:w="2340" w:type="dxa"/>
          </w:tcPr>
          <w:p>
            <w:pPr/>
            <w:r>
              <w:t xml:space="preserve">Ownership, mandates, conflicts, verification consent, data-processing consent; versioned and timestamped; withdrawal flow</w:t>
            </w:r>
          </w:p>
        </w:tc>
        <w:tc>
          <w:tcPr>
            <w:tcW w:w="2340" w:type="dxa"/>
          </w:tcPr>
          <w:p>
            <w:pPr/>
            <w:r>
              <w:t xml:space="preserve">Must</w:t>
            </w:r>
          </w:p>
        </w:tc>
      </w:tr>
      <w:tr>
        <w:tc>
          <w:tcPr>
            <w:tcW w:w="2340" w:type="dxa"/>
          </w:tcPr>
          <w:p>
            <w:pPr/>
            <w:r>
              <w:t xml:space="preserve">M03-5</w:t>
            </w:r>
          </w:p>
        </w:tc>
        <w:tc>
          <w:tcPr>
            <w:tcW w:w="2340" w:type="dxa"/>
          </w:tcPr>
          <w:p>
            <w:pPr/>
            <w:r>
              <w:t xml:space="preserve">Visibility setting</w:t>
            </w:r>
          </w:p>
        </w:tc>
        <w:tc>
          <w:tcPr>
            <w:tcW w:w="2340" w:type="dxa"/>
          </w:tcPr>
          <w:p>
            <w:pPr/>
            <w:r>
              <w:t xml:space="preserve">Private, anonymous in library, or named; default anonymous; changes logged; takes effect only when the library is on</w:t>
            </w:r>
          </w:p>
        </w:tc>
        <w:tc>
          <w:tcPr>
            <w:tcW w:w="2340" w:type="dxa"/>
          </w:tcPr>
          <w:p>
            <w:pPr/>
            <w:r>
              <w:t xml:space="preserve">Must</w:t>
            </w:r>
          </w:p>
        </w:tc>
      </w:tr>
      <w:tr>
        <w:tc>
          <w:tcPr>
            <w:tcW w:w="2340" w:type="dxa"/>
          </w:tcPr>
          <w:p>
            <w:pPr/>
            <w:r>
              <w:t xml:space="preserve">M03-6</w:t>
            </w:r>
          </w:p>
        </w:tc>
        <w:tc>
          <w:tcPr>
            <w:tcW w:w="2340" w:type="dxa"/>
          </w:tcPr>
          <w:p>
            <w:pPr/>
            <w:r>
              <w:t xml:space="preserve">Duplicate and fraud detection</w:t>
            </w:r>
          </w:p>
        </w:tc>
        <w:tc>
          <w:tcPr>
            <w:tcW w:w="2340" w:type="dxa"/>
          </w:tcPr>
          <w:p>
            <w:pPr/>
            <w:r>
              <w:t xml:space="preserve">Same licence number, overlapping boundary or reused documents across submissions hold both records and alert an analyst; conflicting mandates raise a Critical flag</w:t>
            </w:r>
          </w:p>
        </w:tc>
        <w:tc>
          <w:tcPr>
            <w:tcW w:w="2340" w:type="dxa"/>
          </w:tcPr>
          <w:p>
            <w:pPr/>
            <w:r>
              <w:t xml:space="preserve">Must</w:t>
            </w:r>
          </w:p>
        </w:tc>
      </w:tr>
      <w:tr>
        <w:tc>
          <w:tcPr>
            <w:tcW w:w="2340" w:type="dxa"/>
          </w:tcPr>
          <w:p>
            <w:pPr/>
            <w:r>
              <w:t xml:space="preserve">M03-7</w:t>
            </w:r>
          </w:p>
        </w:tc>
        <w:tc>
          <w:tcPr>
            <w:tcW w:w="2340" w:type="dxa"/>
          </w:tcPr>
          <w:p>
            <w:pPr/>
            <w:r>
              <w:t xml:space="preserve">Assisted intake by an SSD agent</w:t>
            </w:r>
          </w:p>
        </w:tc>
        <w:tc>
          <w:tcPr>
            <w:tcW w:w="2340" w:type="dxa"/>
          </w:tcPr>
          <w:p>
            <w:pPr/>
            <w:r>
              <w:t xml:space="preserve">Agent fills forms with the owner present; owner confirms by one-time code</w:t>
            </w:r>
          </w:p>
        </w:tc>
        <w:tc>
          <w:tcPr>
            <w:tcW w:w="2340" w:type="dxa"/>
          </w:tcPr>
          <w:p>
            <w:pPr/>
            <w:r>
              <w:t xml:space="preserve">Should</w:t>
            </w:r>
          </w:p>
        </w:tc>
      </w:tr>
      <w:tr>
        <w:tc>
          <w:tcPr>
            <w:tcW w:w="2340" w:type="dxa"/>
          </w:tcPr>
          <w:p>
            <w:pPr/>
            <w:r>
              <w:t xml:space="preserve">M03-8</w:t>
            </w:r>
          </w:p>
        </w:tc>
        <w:tc>
          <w:tcPr>
            <w:tcW w:w="2340" w:type="dxa"/>
          </w:tcPr>
          <w:p>
            <w:pPr/>
            <w:r>
              <w:t xml:space="preserve">Voice-note answers</w:t>
            </w:r>
          </w:p>
        </w:tc>
        <w:tc>
          <w:tcPr>
            <w:tcW w:w="2340" w:type="dxa"/>
          </w:tcPr>
          <w:p>
            <w:pPr/>
            <w:r>
              <w:t xml:space="preserve">Swahili and English voice notes transcribed and attached to the relevant field for owner confirmation</w:t>
            </w:r>
          </w:p>
        </w:tc>
        <w:tc>
          <w:tcPr>
            <w:tcW w:w="2340" w:type="dxa"/>
          </w:tcPr>
          <w:p>
            <w:pPr/>
            <w:r>
              <w:t xml:space="preserve">Could (Phase 3)</w:t>
            </w:r>
          </w:p>
        </w:tc>
      </w:tr>
    </w:tbl>
    <w:p>
      <w:pPr>
        <w:pStyle w:val="Heading3"/>
      </w:pPr>
      <w:r>
        <w:t xml:space="preserve">M04 Evidence Vault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Acceptance criteria</w:t>
            </w:r>
          </w:p>
        </w:tc>
        <w:tc>
          <w:tcPr>
            <w:tcW w:w="2340" w:type="dxa"/>
            <w:shd w:val="clear" w:color="auto" w:fill="F2F2F2"/>
          </w:tcPr>
          <w:p>
            <w:pPr/>
            <w:r>
              <w:t xml:space="preserve">Priority</w:t>
            </w:r>
          </w:p>
        </w:tc>
      </w:tr>
      <w:tr>
        <w:tc>
          <w:tcPr>
            <w:tcW w:w="2340" w:type="dxa"/>
          </w:tcPr>
          <w:p>
            <w:pPr/>
            <w:r>
              <w:t xml:space="preserve">M04-1</w:t>
            </w:r>
          </w:p>
        </w:tc>
        <w:tc>
          <w:tcPr>
            <w:tcW w:w="2340" w:type="dxa"/>
          </w:tcPr>
          <w:p>
            <w:pPr/>
            <w:r>
              <w:t xml:space="preserve">Reliable uploads on weak networks</w:t>
            </w:r>
          </w:p>
        </w:tc>
        <w:tc>
          <w:tcPr>
            <w:tcW w:w="2340" w:type="dxa"/>
          </w:tcPr>
          <w:p>
            <w:pPr/>
            <w:r>
              <w:t xml:space="preserve">Chunked, resumable uploads up to 2 GB per file; camera capture with blur and glare detection</w:t>
            </w:r>
          </w:p>
        </w:tc>
        <w:tc>
          <w:tcPr>
            <w:tcW w:w="2340" w:type="dxa"/>
          </w:tcPr>
          <w:p>
            <w:pPr/>
            <w:r>
              <w:t xml:space="preserve">Must</w:t>
            </w:r>
          </w:p>
        </w:tc>
      </w:tr>
      <w:tr>
        <w:tc>
          <w:tcPr>
            <w:tcW w:w="2340" w:type="dxa"/>
          </w:tcPr>
          <w:p>
            <w:pPr/>
            <w:r>
              <w:t xml:space="preserve">M04-2</w:t>
            </w:r>
          </w:p>
        </w:tc>
        <w:tc>
          <w:tcPr>
            <w:tcW w:w="2340" w:type="dxa"/>
          </w:tcPr>
          <w:p>
            <w:pPr/>
            <w:r>
              <w:t xml:space="preserve">Fingerprint and provenance</w:t>
            </w:r>
          </w:p>
        </w:tc>
        <w:tc>
          <w:tcPr>
            <w:tcW w:w="2340" w:type="dxa"/>
          </w:tcPr>
          <w:p>
            <w:pPr/>
            <w:r>
              <w:t xml:space="preserve">SHA-256 at upload; uploader, time, device and source recorded; any change creates a new version</w:t>
            </w:r>
          </w:p>
        </w:tc>
        <w:tc>
          <w:tcPr>
            <w:tcW w:w="2340" w:type="dxa"/>
          </w:tcPr>
          <w:p>
            <w:pPr/>
            <w:r>
              <w:t xml:space="preserve">Must</w:t>
            </w:r>
          </w:p>
        </w:tc>
      </w:tr>
      <w:tr>
        <w:tc>
          <w:tcPr>
            <w:tcW w:w="2340" w:type="dxa"/>
          </w:tcPr>
          <w:p>
            <w:pPr/>
            <w:r>
              <w:t xml:space="preserve">M04-3</w:t>
            </w:r>
          </w:p>
        </w:tc>
        <w:tc>
          <w:tcPr>
            <w:tcW w:w="2340" w:type="dxa"/>
          </w:tcPr>
          <w:p>
            <w:pPr/>
            <w:r>
              <w:t xml:space="preserve">Classification and field extraction</w:t>
            </w:r>
          </w:p>
        </w:tc>
        <w:tc>
          <w:tcPr>
            <w:tcW w:w="2340" w:type="dxa"/>
          </w:tcPr>
          <w:p>
            <w:pPr/>
            <w:r>
              <w:t xml:space="preserve">Auto-classifies to the pack's document types; extracted fields cite page and region; analyst confirms; auto-suggest enabled only after 90% field-level precision on a labelled Kenyan test set</w:t>
            </w:r>
          </w:p>
        </w:tc>
        <w:tc>
          <w:tcPr>
            <w:tcW w:w="2340" w:type="dxa"/>
          </w:tcPr>
          <w:p>
            <w:pPr/>
            <w:r>
              <w:t xml:space="preserve">Should</w:t>
            </w:r>
          </w:p>
        </w:tc>
      </w:tr>
      <w:tr>
        <w:tc>
          <w:tcPr>
            <w:tcW w:w="2340" w:type="dxa"/>
          </w:tcPr>
          <w:p>
            <w:pPr/>
            <w:r>
              <w:t xml:space="preserve">M04-4</w:t>
            </w:r>
          </w:p>
        </w:tc>
        <w:tc>
          <w:tcPr>
            <w:tcW w:w="2340" w:type="dxa"/>
          </w:tcPr>
          <w:p>
            <w:pPr/>
            <w:r>
              <w:t xml:space="preserve">Tamper signals</w:t>
            </w:r>
          </w:p>
        </w:tc>
        <w:tc>
          <w:tcPr>
            <w:tcW w:w="2340" w:type="dxa"/>
          </w:tcPr>
          <w:p>
            <w:pPr/>
            <w:r>
              <w:t xml:space="preserve">Edited PDFs, metadata anomalies and reused images shown as warnings, never automatic rejections</w:t>
            </w:r>
          </w:p>
        </w:tc>
        <w:tc>
          <w:tcPr>
            <w:tcW w:w="2340" w:type="dxa"/>
          </w:tcPr>
          <w:p>
            <w:pPr/>
            <w:r>
              <w:t xml:space="preserve">Should</w:t>
            </w:r>
          </w:p>
        </w:tc>
      </w:tr>
      <w:tr>
        <w:tc>
          <w:tcPr>
            <w:tcW w:w="2340" w:type="dxa"/>
          </w:tcPr>
          <w:p>
            <w:pPr/>
            <w:r>
              <w:t xml:space="preserve">M04-5</w:t>
            </w:r>
          </w:p>
        </w:tc>
        <w:tc>
          <w:tcPr>
            <w:tcW w:w="2340" w:type="dxa"/>
          </w:tcPr>
          <w:p>
            <w:pPr/>
            <w:r>
              <w:t xml:space="preserve">Access by disclosure level with watermarking</w:t>
            </w:r>
          </w:p>
        </w:tc>
        <w:tc>
          <w:tcPr>
            <w:tcW w:w="2340" w:type="dxa"/>
          </w:tcPr>
          <w:p>
            <w:pPr/>
            <w:r>
              <w:t xml:space="preserve">Every render watermarked with viewer name, email and time; download permission per document; denied requests logged</w:t>
            </w:r>
          </w:p>
        </w:tc>
        <w:tc>
          <w:tcPr>
            <w:tcW w:w="2340" w:type="dxa"/>
          </w:tcPr>
          <w:p>
            <w:pPr/>
            <w:r>
              <w:t xml:space="preserve">Must</w:t>
            </w:r>
          </w:p>
        </w:tc>
      </w:tr>
      <w:tr>
        <w:tc>
          <w:tcPr>
            <w:tcW w:w="2340" w:type="dxa"/>
          </w:tcPr>
          <w:p>
            <w:pPr/>
            <w:r>
              <w:t xml:space="preserve">M04-6</w:t>
            </w:r>
          </w:p>
        </w:tc>
        <w:tc>
          <w:tcPr>
            <w:tcW w:w="2340" w:type="dxa"/>
          </w:tcPr>
          <w:p>
            <w:pPr/>
            <w:r>
              <w:t xml:space="preserve">Retention and legal hold</w:t>
            </w:r>
          </w:p>
        </w:tc>
        <w:tc>
          <w:tcPr>
            <w:tcW w:w="2340" w:type="dxa"/>
          </w:tcPr>
          <w:p>
            <w:pPr/>
            <w:r>
              <w:t xml:space="preserve">Default retention six years after last activity; legal hold overrides deletion</w:t>
            </w:r>
          </w:p>
        </w:tc>
        <w:tc>
          <w:tcPr>
            <w:tcW w:w="2340" w:type="dxa"/>
          </w:tcPr>
          <w:p>
            <w:pPr/>
            <w:r>
              <w:t xml:space="preserve">Must</w:t>
            </w:r>
          </w:p>
        </w:tc>
      </w:tr>
      <w:tr>
        <w:tc>
          <w:tcPr>
            <w:tcW w:w="2340" w:type="dxa"/>
          </w:tcPr>
          <w:p>
            <w:pPr/>
            <w:r>
              <w:t xml:space="preserve">M04-7</w:t>
            </w:r>
          </w:p>
        </w:tc>
        <w:tc>
          <w:tcPr>
            <w:tcW w:w="2340" w:type="dxa"/>
          </w:tcPr>
          <w:p>
            <w:pPr/>
            <w:r>
              <w:t xml:space="preserve">Documents sent by WhatsApp or email land in the right folder</w:t>
            </w:r>
          </w:p>
        </w:tc>
        <w:tc>
          <w:tcPr>
            <w:tcW w:w="2340" w:type="dxa"/>
          </w:tcPr>
          <w:p>
            <w:pPr/>
            <w:r>
              <w:t xml:space="preserve">Owner confirms the asset and document type before filing</w:t>
            </w:r>
          </w:p>
        </w:tc>
        <w:tc>
          <w:tcPr>
            <w:tcW w:w="2340" w:type="dxa"/>
          </w:tcPr>
          <w:p>
            <w:pPr/>
            <w:r>
              <w:t xml:space="preserve">Could (Phase 3)</w:t>
            </w:r>
          </w:p>
        </w:tc>
      </w:tr>
    </w:tbl>
    <w:p>
      <w:pPr>
        <w:pStyle w:val="Heading2"/>
      </w:pPr>
      <w:r>
        <w:t xml:space="preserve">8. Requirements: verification engine, part 1 (M05–M09)</w:t>
      </w:r>
    </w:p>
    <w:p>
      <w:pPr/>
      <w:r>
        <w:t xml:space="preserve">These modules generate the verification plan and run the desk workstreams. Thresholds are starting values for SSD to tune.</w:t>
      </w:r>
    </w:p>
    <w:p>
      <w:pPr>
        <w:pStyle w:val="Heading3"/>
      </w:pPr>
      <w:r>
        <w:t xml:space="preserve">M05 Verification Orchestrator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Acceptance criteria</w:t>
            </w:r>
          </w:p>
        </w:tc>
        <w:tc>
          <w:tcPr>
            <w:tcW w:w="2340" w:type="dxa"/>
            <w:shd w:val="clear" w:color="auto" w:fill="F2F2F2"/>
          </w:tcPr>
          <w:p>
            <w:pPr/>
            <w:r>
              <w:t xml:space="preserve">Priority</w:t>
            </w:r>
          </w:p>
        </w:tc>
      </w:tr>
      <w:tr>
        <w:tc>
          <w:tcPr>
            <w:tcW w:w="2340" w:type="dxa"/>
          </w:tcPr>
          <w:p>
            <w:pPr/>
            <w:r>
              <w:t xml:space="preserve">M05-1</w:t>
            </w:r>
          </w:p>
        </w:tc>
        <w:tc>
          <w:tcPr>
            <w:tcW w:w="2340" w:type="dxa"/>
          </w:tcPr>
          <w:p>
            <w:pPr/>
            <w:r>
              <w:t xml:space="preserve">Generate a plan from templates for country, commodity, stage and tier</w:t>
            </w:r>
          </w:p>
        </w:tc>
        <w:tc>
          <w:tcPr>
            <w:tcW w:w="2340" w:type="dxa"/>
          </w:tcPr>
          <w:p>
            <w:pPr/>
            <w:r>
              <w:t xml:space="preserve">Plan lists workstreams, tasks, assignees, dependencies and target dates; analyst edits need a reason; template version recorded</w:t>
            </w:r>
          </w:p>
        </w:tc>
        <w:tc>
          <w:tcPr>
            <w:tcW w:w="2340" w:type="dxa"/>
          </w:tcPr>
          <w:p>
            <w:pPr/>
            <w:r>
              <w:t xml:space="preserve">Must</w:t>
            </w:r>
          </w:p>
        </w:tc>
      </w:tr>
      <w:tr>
        <w:tc>
          <w:tcPr>
            <w:tcW w:w="2340" w:type="dxa"/>
          </w:tcPr>
          <w:p>
            <w:pPr/>
            <w:r>
              <w:t xml:space="preserve">M05-2</w:t>
            </w:r>
          </w:p>
        </w:tc>
        <w:tc>
          <w:tcPr>
            <w:tcW w:w="2340" w:type="dxa"/>
          </w:tcPr>
          <w:p>
            <w:pPr/>
            <w:r>
              <w:t xml:space="preserve">Deadlines and escalation</w:t>
            </w:r>
          </w:p>
        </w:tc>
        <w:tc>
          <w:tcPr>
            <w:tcW w:w="2340" w:type="dxa"/>
          </w:tcPr>
          <w:p>
            <w:pPr/>
            <w:r>
              <w:t xml:space="preserve">Each task inherits a deadline from its tier; 2 working days late notifies the assignee, 5 escalates to the lead analyst; a "blocked by" reason is mandatory</w:t>
            </w:r>
          </w:p>
        </w:tc>
        <w:tc>
          <w:tcPr>
            <w:tcW w:w="2340" w:type="dxa"/>
          </w:tcPr>
          <w:p>
            <w:pPr/>
            <w:r>
              <w:t xml:space="preserve">Must</w:t>
            </w:r>
          </w:p>
        </w:tc>
      </w:tr>
      <w:tr>
        <w:tc>
          <w:tcPr>
            <w:tcW w:w="2340" w:type="dxa"/>
          </w:tcPr>
          <w:p>
            <w:pPr/>
            <w:r>
              <w:t xml:space="preserve">M05-3</w:t>
            </w:r>
          </w:p>
        </w:tc>
        <w:tc>
          <w:tcPr>
            <w:tcW w:w="2340" w:type="dxa"/>
          </w:tcPr>
          <w:p>
            <w:pPr/>
            <w:r>
              <w:t xml:space="preserve">Requests for information to the owner</w:t>
            </w:r>
          </w:p>
        </w:tc>
        <w:tc>
          <w:tcPr>
            <w:tcW w:w="2340" w:type="dxa"/>
          </w:tcPr>
          <w:p>
            <w:pPr/>
            <w:r>
              <w:t xml:space="preserve">Each request states the question, why it matters, due date and accepted formats; reminders at 3 days and 1 day; the answer attaches to the claim</w:t>
            </w:r>
          </w:p>
        </w:tc>
        <w:tc>
          <w:tcPr>
            <w:tcW w:w="2340" w:type="dxa"/>
          </w:tcPr>
          <w:p>
            <w:pPr/>
            <w:r>
              <w:t xml:space="preserve">Must</w:t>
            </w:r>
          </w:p>
        </w:tc>
      </w:tr>
      <w:tr>
        <w:tc>
          <w:tcPr>
            <w:tcW w:w="2340" w:type="dxa"/>
          </w:tcPr>
          <w:p>
            <w:pPr/>
            <w:r>
              <w:t xml:space="preserve">M05-4</w:t>
            </w:r>
          </w:p>
        </w:tc>
        <w:tc>
          <w:tcPr>
            <w:tcW w:w="2340" w:type="dxa"/>
          </w:tcPr>
          <w:p>
            <w:pPr/>
            <w:r>
              <w:t xml:space="preserve">Automated checks queue</w:t>
            </w:r>
          </w:p>
        </w:tc>
        <w:tc>
          <w:tcPr>
            <w:tcW w:w="2340" w:type="dxa"/>
          </w:tcPr>
          <w:p>
            <w:pPr/>
            <w:r>
              <w:t xml:space="preserve">Registry, cadastre and sanctions checks logged with source, time and result; re-run when inputs change; failures retried, then surfaced after 3 attempts</w:t>
            </w:r>
          </w:p>
        </w:tc>
        <w:tc>
          <w:tcPr>
            <w:tcW w:w="2340" w:type="dxa"/>
          </w:tcPr>
          <w:p>
            <w:pPr/>
            <w:r>
              <w:t xml:space="preserve">Must</w:t>
            </w:r>
          </w:p>
        </w:tc>
      </w:tr>
      <w:tr>
        <w:tc>
          <w:tcPr>
            <w:tcW w:w="2340" w:type="dxa"/>
          </w:tcPr>
          <w:p>
            <w:pPr/>
            <w:r>
              <w:t xml:space="preserve">M05-5</w:t>
            </w:r>
          </w:p>
        </w:tc>
        <w:tc>
          <w:tcPr>
            <w:tcW w:w="2340" w:type="dxa"/>
          </w:tcPr>
          <w:p>
            <w:pPr/>
            <w:r>
              <w:t xml:space="preserve">Task dependencies</w:t>
            </w:r>
          </w:p>
        </w:tc>
        <w:tc>
          <w:tcPr>
            <w:tcW w:w="2340" w:type="dxa"/>
          </w:tcPr>
          <w:p>
            <w:pPr/>
            <w:r>
              <w:t xml:space="preserve">Configurable, for example a site visit only after the title desk check passes</w:t>
            </w:r>
          </w:p>
        </w:tc>
        <w:tc>
          <w:tcPr>
            <w:tcW w:w="2340" w:type="dxa"/>
          </w:tcPr>
          <w:p>
            <w:pPr/>
            <w:r>
              <w:t xml:space="preserve">Should</w:t>
            </w:r>
          </w:p>
        </w:tc>
      </w:tr>
      <w:tr>
        <w:tc>
          <w:tcPr>
            <w:tcW w:w="2340" w:type="dxa"/>
          </w:tcPr>
          <w:p>
            <w:pPr/>
            <w:r>
              <w:t xml:space="preserve">M05-6</w:t>
            </w:r>
          </w:p>
        </w:tc>
        <w:tc>
          <w:tcPr>
            <w:tcW w:w="2340" w:type="dxa"/>
          </w:tcPr>
          <w:p>
            <w:pPr/>
            <w:r>
              <w:t xml:space="preserve">Workload view</w:t>
            </w:r>
          </w:p>
        </w:tc>
        <w:tc>
          <w:tcPr>
            <w:tcW w:w="2340" w:type="dxa"/>
          </w:tcPr>
          <w:p>
            <w:pPr/>
            <w:r>
              <w:t xml:space="preserve">Assignments per analyst, expert and verifier, with suggestions to rebalance</w:t>
            </w:r>
          </w:p>
        </w:tc>
        <w:tc>
          <w:tcPr>
            <w:tcW w:w="2340" w:type="dxa"/>
          </w:tcPr>
          <w:p>
            <w:pPr/>
            <w:r>
              <w:t xml:space="preserve">Could</w:t>
            </w:r>
          </w:p>
        </w:tc>
      </w:tr>
    </w:tbl>
    <w:p>
      <w:pPr>
        <w:pStyle w:val="Heading3"/>
      </w:pPr>
      <w:r>
        <w:t xml:space="preserve">M06 Title and Tenure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Acceptance criteria</w:t>
            </w:r>
          </w:p>
        </w:tc>
        <w:tc>
          <w:tcPr>
            <w:tcW w:w="2340" w:type="dxa"/>
            <w:shd w:val="clear" w:color="auto" w:fill="F2F2F2"/>
          </w:tcPr>
          <w:p>
            <w:pPr/>
            <w:r>
              <w:t xml:space="preserve">Priority</w:t>
            </w:r>
          </w:p>
        </w:tc>
      </w:tr>
      <w:tr>
        <w:tc>
          <w:tcPr>
            <w:tcW w:w="2340" w:type="dxa"/>
          </w:tcPr>
          <w:p>
            <w:pPr/>
            <w:r>
              <w:t xml:space="preserve">M06-1</w:t>
            </w:r>
          </w:p>
        </w:tc>
        <w:tc>
          <w:tcPr>
            <w:tcW w:w="2340" w:type="dxa"/>
          </w:tcPr>
          <w:p>
            <w:pPr/>
            <w:r>
              <w:t xml:space="preserve">Capture the cadastre record</w:t>
            </w:r>
          </w:p>
        </w:tc>
        <w:tc>
          <w:tcPr>
            <w:tcW w:w="2340" w:type="dxa"/>
          </w:tcPr>
          <w:p>
            <w:pPr/>
            <w:r>
              <w:t xml:space="preserve">Licence number, type, holder, status, grant and expiry dates, area, boundary, source URL, retrieval time and a capture image; automated where the portal allows, analyst capture otherwise</w:t>
            </w:r>
          </w:p>
        </w:tc>
        <w:tc>
          <w:tcPr>
            <w:tcW w:w="2340" w:type="dxa"/>
          </w:tcPr>
          <w:p>
            <w:pPr/>
            <w:r>
              <w:t xml:space="preserve">Must</w:t>
            </w:r>
          </w:p>
        </w:tc>
      </w:tr>
      <w:tr>
        <w:tc>
          <w:tcPr>
            <w:tcW w:w="2340" w:type="dxa"/>
          </w:tcPr>
          <w:p>
            <w:pPr/>
            <w:r>
              <w:t xml:space="preserve">M06-2</w:t>
            </w:r>
          </w:p>
        </w:tc>
        <w:tc>
          <w:tcPr>
            <w:tcW w:w="2340" w:type="dxa"/>
          </w:tcPr>
          <w:p>
            <w:pPr/>
            <w:r>
              <w:t xml:space="preserve">Compare claimed and registered boundaries</w:t>
            </w:r>
          </w:p>
        </w:tc>
        <w:tc>
          <w:tcPr>
            <w:tcW w:w="2340" w:type="dxa"/>
          </w:tcPr>
          <w:p>
            <w:pPr/>
            <w:r>
              <w:t xml:space="preserve">Overlay shown; area difference over 5% or a corner offset over 100 m raises Medium; ground outside the registered boundary raises High</w:t>
            </w:r>
          </w:p>
        </w:tc>
        <w:tc>
          <w:tcPr>
            <w:tcW w:w="2340" w:type="dxa"/>
          </w:tcPr>
          <w:p>
            <w:pPr/>
            <w:r>
              <w:t xml:space="preserve">Must</w:t>
            </w:r>
          </w:p>
        </w:tc>
      </w:tr>
      <w:tr>
        <w:tc>
          <w:tcPr>
            <w:tcW w:w="2340" w:type="dxa"/>
          </w:tcPr>
          <w:p>
            <w:pPr/>
            <w:r>
              <w:t xml:space="preserve">M06-3</w:t>
            </w:r>
          </w:p>
        </w:tc>
        <w:tc>
          <w:tcPr>
            <w:tcW w:w="2340" w:type="dxa"/>
          </w:tcPr>
          <w:p>
            <w:pPr/>
            <w:r>
              <w:t xml:space="preserve">Check overlaps and restricted areas</w:t>
            </w:r>
          </w:p>
        </w:tc>
        <w:tc>
          <w:tcPr>
            <w:tcW w:w="2340" w:type="dxa"/>
          </w:tcPr>
          <w:p>
            <w:pPr/>
            <w:r>
              <w:t xml:space="preserve">Overlap with other licences, protected areas, forest reserves and gazetted closures; any restricted overlap without evidenced consent raises Critical</w:t>
            </w:r>
          </w:p>
        </w:tc>
        <w:tc>
          <w:tcPr>
            <w:tcW w:w="2340" w:type="dxa"/>
          </w:tcPr>
          <w:p>
            <w:pPr/>
            <w:r>
              <w:t xml:space="preserve">Must</w:t>
            </w:r>
          </w:p>
        </w:tc>
      </w:tr>
      <w:tr>
        <w:tc>
          <w:tcPr>
            <w:tcW w:w="2340" w:type="dxa"/>
          </w:tcPr>
          <w:p>
            <w:pPr/>
            <w:r>
              <w:t xml:space="preserve">M06-4</w:t>
            </w:r>
          </w:p>
        </w:tc>
        <w:tc>
          <w:tcPr>
            <w:tcW w:w="2340" w:type="dxa"/>
          </w:tcPr>
          <w:p>
            <w:pPr/>
            <w:r>
              <w:t xml:space="preserve">Track expiry and obligations</w:t>
            </w:r>
          </w:p>
        </w:tc>
        <w:tc>
          <w:tcPr>
            <w:tcW w:w="2340" w:type="dxa"/>
          </w:tcPr>
          <w:p>
            <w:pPr/>
            <w:r>
              <w:t xml:space="preserve">Expiry countdown; renewal filing, fees and work programme evidenced; expiry within 6 months without renewal evidence raises High</w:t>
            </w:r>
          </w:p>
        </w:tc>
        <w:tc>
          <w:tcPr>
            <w:tcW w:w="2340" w:type="dxa"/>
          </w:tcPr>
          <w:p>
            <w:pPr/>
            <w:r>
              <w:t xml:space="preserve">Must</w:t>
            </w:r>
          </w:p>
        </w:tc>
      </w:tr>
      <w:tr>
        <w:tc>
          <w:tcPr>
            <w:tcW w:w="2340" w:type="dxa"/>
          </w:tcPr>
          <w:p>
            <w:pPr/>
            <w:r>
              <w:t xml:space="preserve">M06-5</w:t>
            </w:r>
          </w:p>
        </w:tc>
        <w:tc>
          <w:tcPr>
            <w:tcW w:w="2340" w:type="dxa"/>
          </w:tcPr>
          <w:p>
            <w:pPr/>
            <w:r>
              <w:t xml:space="preserve">Show consents a deal would need</w:t>
            </w:r>
          </w:p>
        </w:tc>
        <w:tc>
          <w:tcPr>
            <w:tcW w:w="2340" w:type="dxa"/>
          </w:tcPr>
          <w:p>
            <w:pPr/>
            <w:r>
              <w:t xml:space="preserve">Pack lists them, for Kenya the ministerial consent to transfer or mortgage and notice of a control change above 25% (</w:t>
            </w:r>
            <w:hyperlink r:id="rId14" w:history="1">
              <w:r>
                <w:rPr>
                  <w:rStyle w:val="Hyperlink"/>
                </w:rPr>
                <w:t xml:space="preserve">Mining Act s.51</w:t>
              </w:r>
            </w:hyperlink>
            <w:r>
              <w:t xml:space="preserve">); passport shows them</w:t>
            </w:r>
          </w:p>
        </w:tc>
        <w:tc>
          <w:tcPr>
            <w:tcW w:w="2340" w:type="dxa"/>
          </w:tcPr>
          <w:p>
            <w:pPr/>
            <w:r>
              <w:t xml:space="preserve">Must</w:t>
            </w:r>
          </w:p>
        </w:tc>
      </w:tr>
      <w:tr>
        <w:tc>
          <w:tcPr>
            <w:tcW w:w="2340" w:type="dxa"/>
          </w:tcPr>
          <w:p>
            <w:pPr/>
            <w:r>
              <w:t xml:space="preserve">M06-6</w:t>
            </w:r>
          </w:p>
        </w:tc>
        <w:tc>
          <w:tcPr>
            <w:tcW w:w="2340" w:type="dxa"/>
          </w:tcPr>
          <w:p>
            <w:pPr/>
            <w:r>
              <w:t xml:space="preserve">Title-opinion workflow</w:t>
            </w:r>
          </w:p>
        </w:tc>
        <w:tc>
          <w:tcPr>
            <w:tcW w:w="2340" w:type="dxa"/>
          </w:tcPr>
          <w:p>
            <w:pPr/>
            <w:r>
              <w:t xml:space="preserve">Counsel receives a structured question set; the opinion attaches to the claims it covers, with date and assumptions</w:t>
            </w:r>
          </w:p>
        </w:tc>
        <w:tc>
          <w:tcPr>
            <w:tcW w:w="2340" w:type="dxa"/>
          </w:tcPr>
          <w:p>
            <w:pPr/>
            <w:r>
              <w:t xml:space="preserve">Must</w:t>
            </w:r>
          </w:p>
        </w:tc>
      </w:tr>
      <w:tr>
        <w:tc>
          <w:tcPr>
            <w:tcW w:w="2340" w:type="dxa"/>
          </w:tcPr>
          <w:p>
            <w:pPr/>
            <w:r>
              <w:t xml:space="preserve">M06-7</w:t>
            </w:r>
          </w:p>
        </w:tc>
        <w:tc>
          <w:tcPr>
            <w:tcW w:w="2340" w:type="dxa"/>
          </w:tcPr>
          <w:p>
            <w:pPr/>
            <w:r>
              <w:t xml:space="preserve">Record encumbrances</w:t>
            </w:r>
          </w:p>
        </w:tc>
        <w:tc>
          <w:tcPr>
            <w:tcW w:w="2340" w:type="dxa"/>
          </w:tcPr>
          <w:p>
            <w:pPr/>
            <w:r>
              <w:t xml:space="preserve">Mortgages, charges and court orders captured from registry searches or counsel</w:t>
            </w:r>
          </w:p>
        </w:tc>
        <w:tc>
          <w:tcPr>
            <w:tcW w:w="2340" w:type="dxa"/>
          </w:tcPr>
          <w:p>
            <w:pPr/>
            <w:r>
              <w:t xml:space="preserve">Should</w:t>
            </w:r>
          </w:p>
        </w:tc>
      </w:tr>
    </w:tbl>
    <w:p>
      <w:pPr>
        <w:pStyle w:val="Heading3"/>
      </w:pPr>
      <w:r>
        <w:t xml:space="preserve">M07 Ownership and Integrity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Acceptance criteria</w:t>
            </w:r>
          </w:p>
        </w:tc>
        <w:tc>
          <w:tcPr>
            <w:tcW w:w="2340" w:type="dxa"/>
            <w:shd w:val="clear" w:color="auto" w:fill="F2F2F2"/>
          </w:tcPr>
          <w:p>
            <w:pPr/>
            <w:r>
              <w:t xml:space="preserve">Priority</w:t>
            </w:r>
          </w:p>
        </w:tc>
      </w:tr>
      <w:tr>
        <w:tc>
          <w:tcPr>
            <w:tcW w:w="2340" w:type="dxa"/>
          </w:tcPr>
          <w:p>
            <w:pPr/>
            <w:r>
              <w:t xml:space="preserve">M07-1</w:t>
            </w:r>
          </w:p>
        </w:tc>
        <w:tc>
          <w:tcPr>
            <w:tcW w:w="2340" w:type="dxa"/>
          </w:tcPr>
          <w:p>
            <w:pPr/>
            <w:r>
              <w:t xml:space="preserve">Ownership graph to natural persons</w:t>
            </w:r>
          </w:p>
        </w:tc>
        <w:tc>
          <w:tcPr>
            <w:tcW w:w="2340" w:type="dxa"/>
          </w:tcPr>
          <w:p>
            <w:pPr/>
            <w:r>
              <w:t xml:space="preserve">Percentages and control rights per link; a source on every link</w:t>
            </w:r>
          </w:p>
        </w:tc>
        <w:tc>
          <w:tcPr>
            <w:tcW w:w="2340" w:type="dxa"/>
          </w:tcPr>
          <w:p>
            <w:pPr/>
            <w:r>
              <w:t xml:space="preserve">Must</w:t>
            </w:r>
          </w:p>
        </w:tc>
      </w:tr>
      <w:tr>
        <w:tc>
          <w:tcPr>
            <w:tcW w:w="2340" w:type="dxa"/>
          </w:tcPr>
          <w:p>
            <w:pPr/>
            <w:r>
              <w:t xml:space="preserve">M07-2</w:t>
            </w:r>
          </w:p>
        </w:tc>
        <w:tc>
          <w:tcPr>
            <w:tcW w:w="2340" w:type="dxa"/>
          </w:tcPr>
          <w:p>
            <w:pPr/>
            <w:r>
              <w:t xml:space="preserve">Politically exposed persons and officials</w:t>
            </w:r>
          </w:p>
        </w:tc>
        <w:tc>
          <w:tcPr>
            <w:tcW w:w="2340" w:type="dxa"/>
          </w:tcPr>
          <w:p>
            <w:pPr/>
            <w:r>
              <w:t xml:space="preserve">Any owner, director or beneficial owner who is one raises High and requires compliance review; relatives and close associates included</w:t>
            </w:r>
          </w:p>
        </w:tc>
        <w:tc>
          <w:tcPr>
            <w:tcW w:w="2340" w:type="dxa"/>
          </w:tcPr>
          <w:p>
            <w:pPr/>
            <w:r>
              <w:t xml:space="preserve">Must</w:t>
            </w:r>
          </w:p>
        </w:tc>
      </w:tr>
      <w:tr>
        <w:tc>
          <w:tcPr>
            <w:tcW w:w="2340" w:type="dxa"/>
          </w:tcPr>
          <w:p>
            <w:pPr/>
            <w:r>
              <w:t xml:space="preserve">M07-3</w:t>
            </w:r>
          </w:p>
        </w:tc>
        <w:tc>
          <w:tcPr>
            <w:tcW w:w="2340" w:type="dxa"/>
          </w:tcPr>
          <w:p>
            <w:pPr/>
            <w:r>
              <w:t xml:space="preserve">Sanctions through ownership chains</w:t>
            </w:r>
          </w:p>
        </w:tc>
        <w:tc>
          <w:tcPr>
            <w:tcW w:w="2340" w:type="dxa"/>
          </w:tcPr>
          <w:p>
            <w:pPr/>
            <w:r>
              <w:t xml:space="preserve">Aggregated holdings of listed persons at 50% or more raise Critical</w:t>
            </w:r>
          </w:p>
        </w:tc>
        <w:tc>
          <w:tcPr>
            <w:tcW w:w="2340" w:type="dxa"/>
          </w:tcPr>
          <w:p>
            <w:pPr/>
            <w:r>
              <w:t xml:space="preserve">Must</w:t>
            </w:r>
          </w:p>
        </w:tc>
      </w:tr>
      <w:tr>
        <w:tc>
          <w:tcPr>
            <w:tcW w:w="2340" w:type="dxa"/>
          </w:tcPr>
          <w:p>
            <w:pPr/>
            <w:r>
              <w:t xml:space="preserve">M07-4</w:t>
            </w:r>
          </w:p>
        </w:tc>
        <w:tc>
          <w:tcPr>
            <w:tcW w:w="2340" w:type="dxa"/>
          </w:tcPr>
          <w:p>
            <w:pPr/>
            <w:r>
              <w:t xml:space="preserve">Adverse media</w:t>
            </w:r>
          </w:p>
        </w:tc>
        <w:tc>
          <w:tcPr>
            <w:tcW w:w="2340" w:type="dxa"/>
          </w:tcPr>
          <w:p>
            <w:pPr/>
            <w:r>
              <w:t xml:space="preserve">English and Swahili sources including local press; each item dispositioned with a reason</w:t>
            </w:r>
          </w:p>
        </w:tc>
        <w:tc>
          <w:tcPr>
            <w:tcW w:w="2340" w:type="dxa"/>
          </w:tcPr>
          <w:p>
            <w:pPr/>
            <w:r>
              <w:t xml:space="preserve">Must</w:t>
            </w:r>
          </w:p>
        </w:tc>
      </w:tr>
      <w:tr>
        <w:tc>
          <w:tcPr>
            <w:tcW w:w="2340" w:type="dxa"/>
          </w:tcPr>
          <w:p>
            <w:pPr/>
            <w:r>
              <w:t xml:space="preserve">M07-5</w:t>
            </w:r>
          </w:p>
        </w:tc>
        <w:tc>
          <w:tcPr>
            <w:tcW w:w="2340" w:type="dxa"/>
          </w:tcPr>
          <w:p>
            <w:pPr/>
            <w:r>
              <w:t xml:space="preserve">Litigation search</w:t>
            </w:r>
          </w:p>
        </w:tc>
        <w:tc>
          <w:tcPr>
            <w:tcW w:w="2340" w:type="dxa"/>
          </w:tcPr>
          <w:p>
            <w:pPr/>
            <w:r>
              <w:t xml:space="preserve">Court records and counsel searches attached to the ownership workstream</w:t>
            </w:r>
          </w:p>
        </w:tc>
        <w:tc>
          <w:tcPr>
            <w:tcW w:w="2340" w:type="dxa"/>
          </w:tcPr>
          <w:p>
            <w:pPr/>
            <w:r>
              <w:t xml:space="preserve">Should</w:t>
            </w:r>
          </w:p>
        </w:tc>
      </w:tr>
      <w:tr>
        <w:tc>
          <w:tcPr>
            <w:tcW w:w="2340" w:type="dxa"/>
          </w:tcPr>
          <w:p>
            <w:pPr/>
            <w:r>
              <w:t xml:space="preserve">M07-6</w:t>
            </w:r>
          </w:p>
        </w:tc>
        <w:tc>
          <w:tcPr>
            <w:tcW w:w="2340" w:type="dxa"/>
          </w:tcPr>
          <w:p>
            <w:pPr/>
            <w:r>
              <w:t xml:space="preserve">Related parties and conflicts</w:t>
            </w:r>
          </w:p>
        </w:tc>
        <w:tc>
          <w:tcPr>
            <w:tcW w:w="2340" w:type="dxa"/>
          </w:tcPr>
          <w:p>
            <w:pPr/>
            <w:r>
              <w:t xml:space="preserve">The same person across submissions, representatives or verifiers is detected and shown</w:t>
            </w:r>
          </w:p>
        </w:tc>
        <w:tc>
          <w:tcPr>
            <w:tcW w:w="2340" w:type="dxa"/>
          </w:tcPr>
          <w:p>
            <w:pPr/>
            <w:r>
              <w:t xml:space="preserve">Should</w:t>
            </w:r>
          </w:p>
        </w:tc>
      </w:tr>
    </w:tbl>
    <w:p>
      <w:pPr>
        <w:pStyle w:val="Heading3"/>
      </w:pPr>
      <w:r>
        <w:t xml:space="preserve">M08 Geology and Resources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Acceptance criteria</w:t>
            </w:r>
          </w:p>
        </w:tc>
        <w:tc>
          <w:tcPr>
            <w:tcW w:w="2340" w:type="dxa"/>
            <w:shd w:val="clear" w:color="auto" w:fill="F2F2F2"/>
          </w:tcPr>
          <w:p>
            <w:pPr/>
            <w:r>
              <w:t xml:space="preserve">Priority</w:t>
            </w:r>
          </w:p>
        </w:tc>
      </w:tr>
      <w:tr>
        <w:tc>
          <w:tcPr>
            <w:tcW w:w="2340" w:type="dxa"/>
          </w:tcPr>
          <w:p>
            <w:pPr/>
            <w:r>
              <w:t xml:space="preserve">M08-1</w:t>
            </w:r>
          </w:p>
        </w:tc>
        <w:tc>
          <w:tcPr>
            <w:tcW w:w="2340" w:type="dxa"/>
          </w:tcPr>
          <w:p>
            <w:pPr/>
            <w:r>
              <w:t xml:space="preserve">Structured technical folder</w:t>
            </w:r>
          </w:p>
        </w:tc>
        <w:tc>
          <w:tcPr>
            <w:tcW w:w="2340" w:type="dxa"/>
          </w:tcPr>
          <w:p>
            <w:pPr/>
            <w:r>
              <w:t xml:space="preserve">Import templates for collars, surveys, lithology, assays and QA/QC; required columns validated; errors reported row by row</w:t>
            </w:r>
          </w:p>
        </w:tc>
        <w:tc>
          <w:tcPr>
            <w:tcW w:w="2340" w:type="dxa"/>
          </w:tcPr>
          <w:p>
            <w:pPr/>
            <w:r>
              <w:t xml:space="preserve">Must</w:t>
            </w:r>
          </w:p>
        </w:tc>
      </w:tr>
      <w:tr>
        <w:tc>
          <w:tcPr>
            <w:tcW w:w="2340" w:type="dxa"/>
          </w:tcPr>
          <w:p>
            <w:pPr/>
            <w:r>
              <w:t xml:space="preserve">M08-2</w:t>
            </w:r>
          </w:p>
        </w:tc>
        <w:tc>
          <w:tcPr>
            <w:tcW w:w="2340" w:type="dxa"/>
          </w:tcPr>
          <w:p>
            <w:pPr/>
            <w:r>
              <w:t xml:space="preserve">Reporting-code status</w:t>
            </w:r>
          </w:p>
        </w:tc>
        <w:tc>
          <w:tcPr>
            <w:tcW w:w="2340" w:type="dxa"/>
          </w:tcPr>
          <w:p>
            <w:pPr/>
            <w:r>
              <w:t xml:space="preserve">None, historical, JORC, NI 43-101, SAMREC, S-K 1300 or other; signatory's name, body, membership number, effective date and independence; a historical estimate can never display as current</w:t>
            </w:r>
          </w:p>
        </w:tc>
        <w:tc>
          <w:tcPr>
            <w:tcW w:w="2340" w:type="dxa"/>
          </w:tcPr>
          <w:p>
            <w:pPr/>
            <w:r>
              <w:t xml:space="preserve">Must</w:t>
            </w:r>
          </w:p>
        </w:tc>
      </w:tr>
      <w:tr>
        <w:tc>
          <w:tcPr>
            <w:tcW w:w="2340" w:type="dxa"/>
          </w:tcPr>
          <w:p>
            <w:pPr/>
            <w:r>
              <w:t xml:space="preserve">M08-3</w:t>
            </w:r>
          </w:p>
        </w:tc>
        <w:tc>
          <w:tcPr>
            <w:tcW w:w="2340" w:type="dxa"/>
          </w:tcPr>
          <w:p>
            <w:pPr/>
            <w:r>
              <w:t xml:space="preserve">Extract resource and reserve tables</w:t>
            </w:r>
          </w:p>
        </w:tc>
        <w:tc>
          <w:tcPr>
            <w:tcW w:w="2340" w:type="dxa"/>
          </w:tcPr>
          <w:p>
            <w:pPr/>
            <w:r>
              <w:t xml:space="preserve">Classification, tonnage, grade and cut-off captured with page citations; analyst confirms</w:t>
            </w:r>
          </w:p>
        </w:tc>
        <w:tc>
          <w:tcPr>
            <w:tcW w:w="2340" w:type="dxa"/>
          </w:tcPr>
          <w:p>
            <w:pPr/>
            <w:r>
              <w:t xml:space="preserve">Should</w:t>
            </w:r>
          </w:p>
        </w:tc>
      </w:tr>
      <w:tr>
        <w:tc>
          <w:tcPr>
            <w:tcW w:w="2340" w:type="dxa"/>
          </w:tcPr>
          <w:p>
            <w:pPr/>
            <w:r>
              <w:t xml:space="preserve">M08-4</w:t>
            </w:r>
          </w:p>
        </w:tc>
        <w:tc>
          <w:tcPr>
            <w:tcW w:w="2340" w:type="dxa"/>
          </w:tcPr>
          <w:p>
            <w:pPr/>
            <w:r>
              <w:t xml:space="preserve">Automated data checks</w:t>
            </w:r>
          </w:p>
        </w:tc>
        <w:tc>
          <w:tcPr>
            <w:tcW w:w="2340" w:type="dxa"/>
          </w:tcPr>
          <w:p>
            <w:pPr/>
            <w:r>
              <w:t xml:space="preserve">QA/QC insertion rates, grade outliers, duplicate records, drill collars outside the licence; report generated for the Qualified Person</w:t>
            </w:r>
          </w:p>
        </w:tc>
        <w:tc>
          <w:tcPr>
            <w:tcW w:w="2340" w:type="dxa"/>
          </w:tcPr>
          <w:p>
            <w:pPr/>
            <w:r>
              <w:t xml:space="preserve">Should (Phase 3)</w:t>
            </w:r>
          </w:p>
        </w:tc>
      </w:tr>
      <w:tr>
        <w:tc>
          <w:tcPr>
            <w:tcW w:w="2340" w:type="dxa"/>
          </w:tcPr>
          <w:p>
            <w:pPr/>
            <w:r>
              <w:t xml:space="preserve">M08-5</w:t>
            </w:r>
          </w:p>
        </w:tc>
        <w:tc>
          <w:tcPr>
            <w:tcW w:w="2340" w:type="dxa"/>
          </w:tcPr>
          <w:p>
            <w:pPr/>
            <w:r>
              <w:t xml:space="preserve">Laboratory certificate cross-check</w:t>
            </w:r>
          </w:p>
        </w:tc>
        <w:tc>
          <w:tcPr>
            <w:tcW w:w="2340" w:type="dxa"/>
          </w:tcPr>
          <w:p>
            <w:pPr/>
            <w:r>
              <w:t xml:space="preserve">Certificate numbers confirmed with the issuing laboratory where possible</w:t>
            </w:r>
          </w:p>
        </w:tc>
        <w:tc>
          <w:tcPr>
            <w:tcW w:w="2340" w:type="dxa"/>
          </w:tcPr>
          <w:p>
            <w:pPr/>
            <w:r>
              <w:t xml:space="preserve">Should</w:t>
            </w:r>
          </w:p>
        </w:tc>
      </w:tr>
      <w:tr>
        <w:tc>
          <w:tcPr>
            <w:tcW w:w="2340" w:type="dxa"/>
          </w:tcPr>
          <w:p>
            <w:pPr/>
            <w:r>
              <w:t xml:space="preserve">M08-6</w:t>
            </w:r>
          </w:p>
        </w:tc>
        <w:tc>
          <w:tcPr>
            <w:tcW w:w="2340" w:type="dxa"/>
          </w:tcPr>
          <w:p>
            <w:pPr/>
            <w:r>
              <w:t xml:space="preserve">Qualified Person review and sign-off</w:t>
            </w:r>
          </w:p>
        </w:tc>
        <w:tc>
          <w:tcPr>
            <w:tcW w:w="2340" w:type="dxa"/>
          </w:tcPr>
          <w:p>
            <w:pPr/>
            <w:r>
              <w:t xml:space="preserve">Per claim: supported, supported with qualifications, or not supported; signature carries credentials</w:t>
            </w:r>
          </w:p>
        </w:tc>
        <w:tc>
          <w:tcPr>
            <w:tcW w:w="2340" w:type="dxa"/>
          </w:tcPr>
          <w:p>
            <w:pPr/>
            <w:r>
              <w:t xml:space="preserve">Must</w:t>
            </w:r>
          </w:p>
        </w:tc>
      </w:tr>
      <w:tr>
        <w:tc>
          <w:tcPr>
            <w:tcW w:w="2340" w:type="dxa"/>
          </w:tcPr>
          <w:p>
            <w:pPr/>
            <w:r>
              <w:t xml:space="preserve">M08-7</w:t>
            </w:r>
          </w:p>
        </w:tc>
        <w:tc>
          <w:tcPr>
            <w:tcW w:w="2340" w:type="dxa"/>
          </w:tcPr>
          <w:p>
            <w:pPr/>
            <w:r>
              <w:t xml:space="preserve">Commodity-specific checks</w:t>
            </w:r>
          </w:p>
        </w:tc>
        <w:tc>
          <w:tcPr>
            <w:tcW w:w="2340" w:type="dxa"/>
          </w:tcPr>
          <w:p>
            <w:pPr/>
            <w:r>
              <w:t xml:space="preserve">From commodity packs, for example graphite flake size and purity, radioactivity handling in rare-earth ores, mercury use in artisanal gold</w:t>
            </w:r>
          </w:p>
        </w:tc>
        <w:tc>
          <w:tcPr>
            <w:tcW w:w="2340" w:type="dxa"/>
          </w:tcPr>
          <w:p>
            <w:pPr/>
            <w:r>
              <w:t xml:space="preserve">Should</w:t>
            </w:r>
          </w:p>
        </w:tc>
      </w:tr>
    </w:tbl>
    <w:p>
      <w:pPr>
        <w:pStyle w:val="Heading3"/>
      </w:pPr>
      <w:r>
        <w:t xml:space="preserve">M09 ESG and Social Licence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Acceptance criteria</w:t>
            </w:r>
          </w:p>
        </w:tc>
        <w:tc>
          <w:tcPr>
            <w:tcW w:w="2340" w:type="dxa"/>
            <w:shd w:val="clear" w:color="auto" w:fill="F2F2F2"/>
          </w:tcPr>
          <w:p>
            <w:pPr/>
            <w:r>
              <w:t xml:space="preserve">Priority</w:t>
            </w:r>
          </w:p>
        </w:tc>
      </w:tr>
      <w:tr>
        <w:tc>
          <w:tcPr>
            <w:tcW w:w="2340" w:type="dxa"/>
          </w:tcPr>
          <w:p>
            <w:pPr/>
            <w:r>
              <w:t xml:space="preserve">M09-1</w:t>
            </w:r>
          </w:p>
        </w:tc>
        <w:tc>
          <w:tcPr>
            <w:tcW w:w="2340" w:type="dxa"/>
          </w:tcPr>
          <w:p>
            <w:pPr/>
            <w:r>
              <w:t xml:space="preserve">Environmental licence and conditions</w:t>
            </w:r>
          </w:p>
        </w:tc>
        <w:tc>
          <w:tcPr>
            <w:tcW w:w="2340" w:type="dxa"/>
          </w:tcPr>
          <w:p>
            <w:pPr/>
            <w:r>
              <w:t xml:space="preserve">A missing licence where one is required raises Critical; conditions tracked with evidence</w:t>
            </w:r>
          </w:p>
        </w:tc>
        <w:tc>
          <w:tcPr>
            <w:tcW w:w="2340" w:type="dxa"/>
          </w:tcPr>
          <w:p>
            <w:pPr/>
            <w:r>
              <w:t xml:space="preserve">Must</w:t>
            </w:r>
          </w:p>
        </w:tc>
      </w:tr>
      <w:tr>
        <w:tc>
          <w:tcPr>
            <w:tcW w:w="2340" w:type="dxa"/>
          </w:tcPr>
          <w:p>
            <w:pPr/>
            <w:r>
              <w:t xml:space="preserve">M09-2</w:t>
            </w:r>
          </w:p>
        </w:tc>
        <w:tc>
          <w:tcPr>
            <w:tcW w:w="2340" w:type="dxa"/>
          </w:tcPr>
          <w:p>
            <w:pPr/>
            <w:r>
              <w:t xml:space="preserve">Community agreements and land</w:t>
            </w:r>
          </w:p>
        </w:tc>
        <w:tc>
          <w:tcPr>
            <w:tcW w:w="2340" w:type="dxa"/>
          </w:tcPr>
          <w:p>
            <w:pPr/>
            <w:r>
              <w:t xml:space="preserve">Community development agreement status, land tenure, resettlement needs recorded with sources</w:t>
            </w:r>
          </w:p>
        </w:tc>
        <w:tc>
          <w:tcPr>
            <w:tcW w:w="2340" w:type="dxa"/>
          </w:tcPr>
          <w:p>
            <w:pPr/>
            <w:r>
              <w:t xml:space="preserve">Must</w:t>
            </w:r>
          </w:p>
        </w:tc>
      </w:tr>
      <w:tr>
        <w:tc>
          <w:tcPr>
            <w:tcW w:w="2340" w:type="dxa"/>
          </w:tcPr>
          <w:p>
            <w:pPr/>
            <w:r>
              <w:t xml:space="preserve">M09-3</w:t>
            </w:r>
          </w:p>
        </w:tc>
        <w:tc>
          <w:tcPr>
            <w:tcW w:w="2340" w:type="dxa"/>
          </w:tcPr>
          <w:p>
            <w:pPr/>
            <w:r>
              <w:t xml:space="preserve">Artisanal mining on site</w:t>
            </w:r>
          </w:p>
        </w:tc>
        <w:tc>
          <w:tcPr>
            <w:tcW w:w="2340" w:type="dxa"/>
          </w:tcPr>
          <w:p>
            <w:pPr/>
            <w:r>
              <w:t xml:space="preserve">Extent, relationship with the holder, safety and child-labour indicators recorded; always disclosed, never automatically treated as negative</w:t>
            </w:r>
          </w:p>
        </w:tc>
        <w:tc>
          <w:tcPr>
            <w:tcW w:w="2340" w:type="dxa"/>
          </w:tcPr>
          <w:p>
            <w:pPr/>
            <w:r>
              <w:t xml:space="preserve">Must</w:t>
            </w:r>
          </w:p>
        </w:tc>
      </w:tr>
      <w:tr>
        <w:tc>
          <w:tcPr>
            <w:tcW w:w="2340" w:type="dxa"/>
          </w:tcPr>
          <w:p>
            <w:pPr/>
            <w:r>
              <w:t xml:space="preserve">M09-4</w:t>
            </w:r>
          </w:p>
        </w:tc>
        <w:tc>
          <w:tcPr>
            <w:tcW w:w="2340" w:type="dxa"/>
          </w:tcPr>
          <w:p>
            <w:pPr/>
            <w:r>
              <w:t xml:space="preserve">Protected, heritage and sacred sites</w:t>
            </w:r>
          </w:p>
        </w:tc>
        <w:tc>
          <w:tcPr>
            <w:tcW w:w="2340" w:type="dxa"/>
          </w:tcPr>
          <w:p>
            <w:pPr/>
            <w:r>
              <w:t xml:space="preserve">Overlap checked on the map and in the field; findings disclosed</w:t>
            </w:r>
          </w:p>
        </w:tc>
        <w:tc>
          <w:tcPr>
            <w:tcW w:w="2340" w:type="dxa"/>
          </w:tcPr>
          <w:p>
            <w:pPr/>
            <w:r>
              <w:t xml:space="preserve">Must</w:t>
            </w:r>
          </w:p>
        </w:tc>
      </w:tr>
      <w:tr>
        <w:tc>
          <w:tcPr>
            <w:tcW w:w="2340" w:type="dxa"/>
          </w:tcPr>
          <w:p>
            <w:pPr/>
            <w:r>
              <w:t xml:space="preserve">M09-5</w:t>
            </w:r>
          </w:p>
        </w:tc>
        <w:tc>
          <w:tcPr>
            <w:tcW w:w="2340" w:type="dxa"/>
          </w:tcPr>
          <w:p>
            <w:pPr/>
            <w:r>
              <w:t xml:space="preserve">Conflict-minerals risk</w:t>
            </w:r>
          </w:p>
        </w:tc>
        <w:tc>
          <w:tcPr>
            <w:tcW w:w="2340" w:type="dxa"/>
          </w:tcPr>
          <w:p>
            <w:pPr/>
            <w:r>
              <w:t xml:space="preserve">For tin, tantalum, tungsten and gold, risk questions based on OECD due-diligence guidance</w:t>
            </w:r>
          </w:p>
        </w:tc>
        <w:tc>
          <w:tcPr>
            <w:tcW w:w="2340" w:type="dxa"/>
          </w:tcPr>
          <w:p>
            <w:pPr/>
            <w:r>
              <w:t xml:space="preserve">Should</w:t>
            </w:r>
          </w:p>
        </w:tc>
      </w:tr>
      <w:tr>
        <w:tc>
          <w:tcPr>
            <w:tcW w:w="2340" w:type="dxa"/>
          </w:tcPr>
          <w:p>
            <w:pPr/>
            <w:r>
              <w:t xml:space="preserve">M09-6</w:t>
            </w:r>
          </w:p>
        </w:tc>
        <w:tc>
          <w:tcPr>
            <w:tcW w:w="2340" w:type="dxa"/>
          </w:tcPr>
          <w:p>
            <w:pPr/>
            <w:r>
              <w:t xml:space="preserve">Map findings to lender standards</w:t>
            </w:r>
          </w:p>
        </w:tc>
        <w:tc>
          <w:tcPr>
            <w:tcW w:w="2340" w:type="dxa"/>
          </w:tcPr>
          <w:p>
            <w:pPr/>
            <w:r>
              <w:t xml:space="preserve">Each finding tagged to the relevant IFC Performance Standard (PS1–PS8)</w:t>
            </w:r>
          </w:p>
        </w:tc>
        <w:tc>
          <w:tcPr>
            <w:tcW w:w="2340" w:type="dxa"/>
          </w:tcPr>
          <w:p>
            <w:pPr/>
            <w:r>
              <w:t xml:space="preserve">Should</w:t>
            </w:r>
          </w:p>
        </w:tc>
      </w:tr>
      <w:tr>
        <w:tc>
          <w:tcPr>
            <w:tcW w:w="2340" w:type="dxa"/>
          </w:tcPr>
          <w:p>
            <w:pPr/>
            <w:r>
              <w:t xml:space="preserve">M09-7</w:t>
            </w:r>
          </w:p>
        </w:tc>
        <w:tc>
          <w:tcPr>
            <w:tcW w:w="2340" w:type="dxa"/>
          </w:tcPr>
          <w:p>
            <w:pPr/>
            <w:r>
              <w:t xml:space="preserve">Community input</w:t>
            </w:r>
          </w:p>
        </w:tc>
        <w:tc>
          <w:tcPr>
            <w:tcW w:w="2340" w:type="dxa"/>
          </w:tcPr>
          <w:p>
            <w:pPr/>
            <w:r>
              <w:t xml:space="preserve">Consent recorded before any interview; anonymous by default; sensitive quotes redacted in investor views</w:t>
            </w:r>
          </w:p>
        </w:tc>
        <w:tc>
          <w:tcPr>
            <w:tcW w:w="2340" w:type="dxa"/>
          </w:tcPr>
          <w:p>
            <w:pPr/>
            <w:r>
              <w:t xml:space="preserve">Must (Phase 2)</w:t>
            </w:r>
          </w:p>
        </w:tc>
      </w:tr>
    </w:tbl>
    <w:p>
      <w:pPr>
        <w:pStyle w:val="Heading2"/>
      </w:pPr>
      <w:r>
        <w:t xml:space="preserve">9. Requirements: verification engine, part 2 (M10–M13)</w:t>
      </w:r>
    </w:p>
    <w:p>
      <w:pPr/>
      <w:r>
        <w:t xml:space="preserve">These modules bring in the map, the field and the experts, and assemble the passport.</w:t>
      </w:r>
    </w:p>
    <w:p>
      <w:pPr>
        <w:pStyle w:val="Heading3"/>
      </w:pPr>
      <w:r>
        <w:t xml:space="preserve">M10 Geospatial Intelligence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Acceptance criteria</w:t>
            </w:r>
          </w:p>
        </w:tc>
        <w:tc>
          <w:tcPr>
            <w:tcW w:w="2340" w:type="dxa"/>
            <w:shd w:val="clear" w:color="auto" w:fill="F2F2F2"/>
          </w:tcPr>
          <w:p>
            <w:pPr/>
            <w:r>
              <w:t xml:space="preserve">Priority</w:t>
            </w:r>
          </w:p>
        </w:tc>
      </w:tr>
      <w:tr>
        <w:tc>
          <w:tcPr>
            <w:tcW w:w="2340" w:type="dxa"/>
          </w:tcPr>
          <w:p>
            <w:pPr/>
            <w:r>
              <w:t xml:space="preserve">M10-1</w:t>
            </w:r>
          </w:p>
        </w:tc>
        <w:tc>
          <w:tcPr>
            <w:tcW w:w="2340" w:type="dxa"/>
          </w:tcPr>
          <w:p>
            <w:pPr/>
            <w:r>
              <w:t xml:space="preserve">Map of registered and claimed boundaries</w:t>
            </w:r>
          </w:p>
        </w:tc>
        <w:tc>
          <w:tcPr>
            <w:tcW w:w="2340" w:type="dxa"/>
          </w:tcPr>
          <w:p>
            <w:pPr/>
            <w:r>
              <w:t xml:space="preserve">Vector tiles and progressive imagery; usable on 3G</w:t>
            </w:r>
          </w:p>
        </w:tc>
        <w:tc>
          <w:tcPr>
            <w:tcW w:w="2340" w:type="dxa"/>
          </w:tcPr>
          <w:p>
            <w:pPr/>
            <w:r>
              <w:t xml:space="preserve">Must</w:t>
            </w:r>
          </w:p>
        </w:tc>
      </w:tr>
      <w:tr>
        <w:tc>
          <w:tcPr>
            <w:tcW w:w="2340" w:type="dxa"/>
          </w:tcPr>
          <w:p>
            <w:pPr/>
            <w:r>
              <w:t xml:space="preserve">M10-2</w:t>
            </w:r>
          </w:p>
        </w:tc>
        <w:tc>
          <w:tcPr>
            <w:tcW w:w="2340" w:type="dxa"/>
          </w:tcPr>
          <w:p>
            <w:pPr/>
            <w:r>
              <w:t xml:space="preserve">Reference layers</w:t>
            </w:r>
          </w:p>
        </w:tc>
        <w:tc>
          <w:tcPr>
            <w:tcW w:w="2340" w:type="dxa"/>
          </w:tcPr>
          <w:p>
            <w:pPr/>
            <w:r>
              <w:t xml:space="preserve">Protected areas, settlements, water, roads, rail, power lines, ports; each layer shows its source and date</w:t>
            </w:r>
          </w:p>
        </w:tc>
        <w:tc>
          <w:tcPr>
            <w:tcW w:w="2340" w:type="dxa"/>
          </w:tcPr>
          <w:p>
            <w:pPr/>
            <w:r>
              <w:t xml:space="preserve">Must</w:t>
            </w:r>
          </w:p>
        </w:tc>
      </w:tr>
      <w:tr>
        <w:tc>
          <w:tcPr>
            <w:tcW w:w="2340" w:type="dxa"/>
          </w:tcPr>
          <w:p>
            <w:pPr/>
            <w:r>
              <w:t xml:space="preserve">M10-3</w:t>
            </w:r>
          </w:p>
        </w:tc>
        <w:tc>
          <w:tcPr>
            <w:tcW w:w="2340" w:type="dxa"/>
          </w:tcPr>
          <w:p>
            <w:pPr/>
            <w:r>
              <w:t xml:space="preserve">Satellite imagery</w:t>
            </w:r>
          </w:p>
        </w:tc>
        <w:tc>
          <w:tcPr>
            <w:tcW w:w="2340" w:type="dxa"/>
          </w:tcPr>
          <w:p>
            <w:pPr/>
            <w:r>
              <w:t xml:space="preserve">Free medium-resolution imagery by default with acquisition date; high-resolution imagery ordered per asset after cost approval</w:t>
            </w:r>
          </w:p>
        </w:tc>
        <w:tc>
          <w:tcPr>
            <w:tcW w:w="2340" w:type="dxa"/>
          </w:tcPr>
          <w:p>
            <w:pPr/>
            <w:r>
              <w:t xml:space="preserve">Should</w:t>
            </w:r>
          </w:p>
        </w:tc>
      </w:tr>
      <w:tr>
        <w:tc>
          <w:tcPr>
            <w:tcW w:w="2340" w:type="dxa"/>
          </w:tcPr>
          <w:p>
            <w:pPr/>
            <w:r>
              <w:t xml:space="preserve">M10-4</w:t>
            </w:r>
          </w:p>
        </w:tc>
        <w:tc>
          <w:tcPr>
            <w:tcW w:w="2340" w:type="dxa"/>
          </w:tcPr>
          <w:p>
            <w:pPr/>
            <w:r>
              <w:t xml:space="preserve">Change detection</w:t>
            </w:r>
          </w:p>
        </w:tc>
        <w:tc>
          <w:tcPr>
            <w:tcW w:w="2340" w:type="dxa"/>
          </w:tcPr>
          <w:p>
            <w:pPr/>
            <w:r>
              <w:t xml:space="preserve">Monthly comparison inside the boundary and a buffer; new disturbance above 1 hectare goes to an analyst, never straight to a red flag</w:t>
            </w:r>
          </w:p>
        </w:tc>
        <w:tc>
          <w:tcPr>
            <w:tcW w:w="2340" w:type="dxa"/>
          </w:tcPr>
          <w:p>
            <w:pPr/>
            <w:r>
              <w:t xml:space="preserve">Should (Phase 3)</w:t>
            </w:r>
          </w:p>
        </w:tc>
      </w:tr>
      <w:tr>
        <w:tc>
          <w:tcPr>
            <w:tcW w:w="2340" w:type="dxa"/>
          </w:tcPr>
          <w:p>
            <w:pPr/>
            <w:r>
              <w:t xml:space="preserve">M10-5</w:t>
            </w:r>
          </w:p>
        </w:tc>
        <w:tc>
          <w:tcPr>
            <w:tcW w:w="2340" w:type="dxa"/>
          </w:tcPr>
          <w:p>
            <w:pPr/>
            <w:r>
              <w:t xml:space="preserve">Distances that matter</w:t>
            </w:r>
          </w:p>
        </w:tc>
        <w:tc>
          <w:tcPr>
            <w:tcW w:w="2340" w:type="dxa"/>
          </w:tcPr>
          <w:p>
            <w:pPr/>
            <w:r>
              <w:t xml:space="preserve">Distance to port, rail, power line and paved road on the passport</w:t>
            </w:r>
          </w:p>
        </w:tc>
        <w:tc>
          <w:tcPr>
            <w:tcW w:w="2340" w:type="dxa"/>
          </w:tcPr>
          <w:p>
            <w:pPr/>
            <w:r>
              <w:t xml:space="preserve">Should</w:t>
            </w:r>
          </w:p>
        </w:tc>
      </w:tr>
      <w:tr>
        <w:tc>
          <w:tcPr>
            <w:tcW w:w="2340" w:type="dxa"/>
          </w:tcPr>
          <w:p>
            <w:pPr/>
            <w:r>
              <w:t xml:space="preserve">M10-6</w:t>
            </w:r>
          </w:p>
        </w:tc>
        <w:tc>
          <w:tcPr>
            <w:tcW w:w="2340" w:type="dxa"/>
          </w:tcPr>
          <w:p>
            <w:pPr/>
            <w:r>
              <w:t xml:space="preserve">Export</w:t>
            </w:r>
          </w:p>
        </w:tc>
        <w:tc>
          <w:tcPr>
            <w:tcW w:w="2340" w:type="dxa"/>
          </w:tcPr>
          <w:p>
            <w:pPr/>
            <w:r>
              <w:t xml:space="preserve">KML and GeoJSON download; a dated map snapshot embedded in the passport</w:t>
            </w:r>
          </w:p>
        </w:tc>
        <w:tc>
          <w:tcPr>
            <w:tcW w:w="2340" w:type="dxa"/>
          </w:tcPr>
          <w:p>
            <w:pPr/>
            <w:r>
              <w:t xml:space="preserve">Must</w:t>
            </w:r>
          </w:p>
        </w:tc>
      </w:tr>
    </w:tbl>
    <w:p>
      <w:pPr>
        <w:pStyle w:val="Heading3"/>
      </w:pPr>
      <w:r>
        <w:t xml:space="preserve">M11 Field Verification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Acceptance criteria</w:t>
            </w:r>
          </w:p>
        </w:tc>
        <w:tc>
          <w:tcPr>
            <w:tcW w:w="2340" w:type="dxa"/>
            <w:shd w:val="clear" w:color="auto" w:fill="F2F2F2"/>
          </w:tcPr>
          <w:p>
            <w:pPr/>
            <w:r>
              <w:t xml:space="preserve">Priority</w:t>
            </w:r>
          </w:p>
        </w:tc>
      </w:tr>
      <w:tr>
        <w:tc>
          <w:tcPr>
            <w:tcW w:w="2340" w:type="dxa"/>
          </w:tcPr>
          <w:p>
            <w:pPr/>
            <w:r>
              <w:t xml:space="preserve">M11-1</w:t>
            </w:r>
          </w:p>
        </w:tc>
        <w:tc>
          <w:tcPr>
            <w:tcW w:w="2340" w:type="dxa"/>
          </w:tcPr>
          <w:p>
            <w:pPr/>
            <w:r>
              <w:t xml:space="preserve">Visit planning and offline pack</w:t>
            </w:r>
          </w:p>
        </w:tc>
        <w:tc>
          <w:tcPr>
            <w:tcW w:w="2340" w:type="dxa"/>
          </w:tcPr>
          <w:p>
            <w:pPr/>
            <w:r>
              <w:t xml:space="preserve">Brief, route, safety plan, checklist, boundary and imagery tiles downloaded before departure</w:t>
            </w:r>
          </w:p>
        </w:tc>
        <w:tc>
          <w:tcPr>
            <w:tcW w:w="2340" w:type="dxa"/>
          </w:tcPr>
          <w:p>
            <w:pPr/>
            <w:r>
              <w:t xml:space="preserve">Must</w:t>
            </w:r>
          </w:p>
        </w:tc>
      </w:tr>
      <w:tr>
        <w:tc>
          <w:tcPr>
            <w:tcW w:w="2340" w:type="dxa"/>
          </w:tcPr>
          <w:p>
            <w:pPr/>
            <w:r>
              <w:t xml:space="preserve">M11-2</w:t>
            </w:r>
          </w:p>
        </w:tc>
        <w:tc>
          <w:tcPr>
            <w:tcW w:w="2340" w:type="dxa"/>
          </w:tcPr>
          <w:p>
            <w:pPr/>
            <w:r>
              <w:t xml:space="preserve">Check-in inside the boundary</w:t>
            </w:r>
          </w:p>
        </w:tc>
        <w:tc>
          <w:tcPr>
            <w:tcW w:w="2340" w:type="dxa"/>
          </w:tcPr>
          <w:p>
            <w:pPr/>
            <w:r>
              <w:t xml:space="preserve">Allowed only when GPS falls inside the boundary plus buffer; override needs a reason and a photo</w:t>
            </w:r>
          </w:p>
        </w:tc>
        <w:tc>
          <w:tcPr>
            <w:tcW w:w="2340" w:type="dxa"/>
          </w:tcPr>
          <w:p>
            <w:pPr/>
            <w:r>
              <w:t xml:space="preserve">Must</w:t>
            </w:r>
          </w:p>
        </w:tc>
      </w:tr>
      <w:tr>
        <w:tc>
          <w:tcPr>
            <w:tcW w:w="2340" w:type="dxa"/>
          </w:tcPr>
          <w:p>
            <w:pPr/>
            <w:r>
              <w:t xml:space="preserve">M11-3</w:t>
            </w:r>
          </w:p>
        </w:tc>
        <w:tc>
          <w:tcPr>
            <w:tcW w:w="2340" w:type="dxa"/>
          </w:tcPr>
          <w:p>
            <w:pPr/>
            <w:r>
              <w:t xml:space="preserve">Tamper-evident capture</w:t>
            </w:r>
          </w:p>
        </w:tc>
        <w:tc>
          <w:tcPr>
            <w:tcW w:w="2340" w:type="dxa"/>
          </w:tcPr>
          <w:p>
            <w:pPr/>
            <w:r>
              <w:t xml:space="preserve">Photos, video and audio only through the app camera and recorder; each file stamped with time, coordinates, accuracy and device, and fingerprinted at capture; imports marked as imported</w:t>
            </w:r>
          </w:p>
        </w:tc>
        <w:tc>
          <w:tcPr>
            <w:tcW w:w="2340" w:type="dxa"/>
          </w:tcPr>
          <w:p>
            <w:pPr/>
            <w:r>
              <w:t xml:space="preserve">Must</w:t>
            </w:r>
          </w:p>
        </w:tc>
      </w:tr>
      <w:tr>
        <w:tc>
          <w:tcPr>
            <w:tcW w:w="2340" w:type="dxa"/>
          </w:tcPr>
          <w:p>
            <w:pPr/>
            <w:r>
              <w:t xml:space="preserve">M11-4</w:t>
            </w:r>
          </w:p>
        </w:tc>
        <w:tc>
          <w:tcPr>
            <w:tcW w:w="2340" w:type="dxa"/>
          </w:tcPr>
          <w:p>
            <w:pPr/>
            <w:r>
              <w:t xml:space="preserve">Checklists by site type and commodity</w:t>
            </w:r>
          </w:p>
        </w:tc>
        <w:tc>
          <w:tcPr>
            <w:tcW w:w="2340" w:type="dxa"/>
          </w:tcPr>
          <w:p>
            <w:pPr/>
            <w:r>
              <w:t xml:space="preserve">Beacons, workings, equipment, stockpiles, core shed, artisanal activity, water, community; conditional questions</w:t>
            </w:r>
          </w:p>
        </w:tc>
        <w:tc>
          <w:tcPr>
            <w:tcW w:w="2340" w:type="dxa"/>
          </w:tcPr>
          <w:p>
            <w:pPr/>
            <w:r>
              <w:t xml:space="preserve">Must</w:t>
            </w:r>
          </w:p>
        </w:tc>
      </w:tr>
      <w:tr>
        <w:tc>
          <w:tcPr>
            <w:tcW w:w="2340" w:type="dxa"/>
          </w:tcPr>
          <w:p>
            <w:pPr/>
            <w:r>
              <w:t xml:space="preserve">M11-5</w:t>
            </w:r>
          </w:p>
        </w:tc>
        <w:tc>
          <w:tcPr>
            <w:tcW w:w="2340" w:type="dxa"/>
          </w:tcPr>
          <w:p>
            <w:pPr/>
            <w:r>
              <w:t xml:space="preserve">Sample chain of custody</w:t>
            </w:r>
          </w:p>
        </w:tc>
        <w:tc>
          <w:tcPr>
            <w:tcW w:w="2340" w:type="dxa"/>
          </w:tcPr>
          <w:p>
            <w:pPr/>
            <w:r>
              <w:t xml:space="preserve">Sample ID, seal number, photos, GPS, weight, signed handovers to courier and laboratory, laboratory receipt matched</w:t>
            </w:r>
          </w:p>
        </w:tc>
        <w:tc>
          <w:tcPr>
            <w:tcW w:w="2340" w:type="dxa"/>
          </w:tcPr>
          <w:p>
            <w:pPr/>
            <w:r>
              <w:t xml:space="preserve">Must</w:t>
            </w:r>
          </w:p>
        </w:tc>
      </w:tr>
      <w:tr>
        <w:tc>
          <w:tcPr>
            <w:tcW w:w="2340" w:type="dxa"/>
          </w:tcPr>
          <w:p>
            <w:pPr/>
            <w:r>
              <w:t xml:space="preserve">M11-6</w:t>
            </w:r>
          </w:p>
        </w:tc>
        <w:tc>
          <w:tcPr>
            <w:tcW w:w="2340" w:type="dxa"/>
          </w:tcPr>
          <w:p>
            <w:pPr/>
            <w:r>
              <w:t xml:space="preserve">Consented interviews</w:t>
            </w:r>
          </w:p>
        </w:tc>
        <w:tc>
          <w:tcPr>
            <w:tcW w:w="2340" w:type="dxa"/>
          </w:tcPr>
          <w:p>
            <w:pPr/>
            <w:r>
              <w:t xml:space="preserve">Consent captured before any recording; anonymisation options</w:t>
            </w:r>
          </w:p>
        </w:tc>
        <w:tc>
          <w:tcPr>
            <w:tcW w:w="2340" w:type="dxa"/>
          </w:tcPr>
          <w:p>
            <w:pPr/>
            <w:r>
              <w:t xml:space="preserve">Must</w:t>
            </w:r>
          </w:p>
        </w:tc>
      </w:tr>
      <w:tr>
        <w:tc>
          <w:tcPr>
            <w:tcW w:w="2340" w:type="dxa"/>
          </w:tcPr>
          <w:p>
            <w:pPr/>
            <w:r>
              <w:t xml:space="preserve">M11-7</w:t>
            </w:r>
          </w:p>
        </w:tc>
        <w:tc>
          <w:tcPr>
            <w:tcW w:w="2340" w:type="dxa"/>
          </w:tcPr>
          <w:p>
            <w:pPr/>
            <w:r>
              <w:t xml:space="preserve">Safety</w:t>
            </w:r>
          </w:p>
        </w:tc>
        <w:tc>
          <w:tcPr>
            <w:tcW w:w="2340" w:type="dxa"/>
          </w:tcPr>
          <w:p>
            <w:pPr/>
            <w:r>
              <w:t xml:space="preserve">Check-in timer; a missed check-in alerts a supervisor; SOS sends location by SMS when data is down</w:t>
            </w:r>
          </w:p>
        </w:tc>
        <w:tc>
          <w:tcPr>
            <w:tcW w:w="2340" w:type="dxa"/>
          </w:tcPr>
          <w:p>
            <w:pPr/>
            <w:r>
              <w:t xml:space="preserve">Must</w:t>
            </w:r>
          </w:p>
        </w:tc>
      </w:tr>
      <w:tr>
        <w:tc>
          <w:tcPr>
            <w:tcW w:w="2340" w:type="dxa"/>
          </w:tcPr>
          <w:p>
            <w:pPr/>
            <w:r>
              <w:t xml:space="preserve">M11-8</w:t>
            </w:r>
          </w:p>
        </w:tc>
        <w:tc>
          <w:tcPr>
            <w:tcW w:w="2340" w:type="dxa"/>
          </w:tcPr>
          <w:p>
            <w:pPr/>
            <w:r>
              <w:t xml:space="preserve">Offline and sync</w:t>
            </w:r>
          </w:p>
        </w:tc>
        <w:tc>
          <w:tcPr>
            <w:tcW w:w="2340" w:type="dxa"/>
          </w:tcPr>
          <w:p>
            <w:pPr/>
            <w:r>
              <w:t xml:space="preserve">Works 14 days offline; resumes sync on reconnect; plan data follows the server, captured evidence follows the device</w:t>
            </w:r>
          </w:p>
        </w:tc>
        <w:tc>
          <w:tcPr>
            <w:tcW w:w="2340" w:type="dxa"/>
          </w:tcPr>
          <w:p>
            <w:pPr/>
            <w:r>
              <w:t xml:space="preserve">Must</w:t>
            </w:r>
          </w:p>
        </w:tc>
      </w:tr>
      <w:tr>
        <w:tc>
          <w:tcPr>
            <w:tcW w:w="2340" w:type="dxa"/>
          </w:tcPr>
          <w:p>
            <w:pPr/>
            <w:r>
              <w:t xml:space="preserve">M11-9</w:t>
            </w:r>
          </w:p>
        </w:tc>
        <w:tc>
          <w:tcPr>
            <w:tcW w:w="2340" w:type="dxa"/>
          </w:tcPr>
          <w:p>
            <w:pPr/>
            <w:r>
              <w:t xml:space="preserve">Random repeat visits</w:t>
            </w:r>
          </w:p>
        </w:tc>
        <w:tc>
          <w:tcPr>
            <w:tcW w:w="2340" w:type="dxa"/>
          </w:tcPr>
          <w:p>
            <w:pPr/>
            <w:r>
              <w:t xml:space="preserve">A configurable share of visits, starting at 10%, repeated by a different verifier; discrepancies investigated</w:t>
            </w:r>
          </w:p>
        </w:tc>
        <w:tc>
          <w:tcPr>
            <w:tcW w:w="2340" w:type="dxa"/>
          </w:tcPr>
          <w:p>
            <w:pPr/>
            <w:r>
              <w:t xml:space="preserve">Should</w:t>
            </w:r>
          </w:p>
        </w:tc>
      </w:tr>
    </w:tbl>
    <w:p>
      <w:pPr/>
      <w:r>
        <w:t xml:space="preserve">In Phase 1 an off-the-shelf mobile data-collection tool covers M11-1 to M11-6; the native Field App replaces it in Phase 2.</w:t>
      </w:r>
    </w:p>
    <w:p>
      <w:pPr>
        <w:pStyle w:val="Heading3"/>
      </w:pPr>
      <w:r>
        <w:t xml:space="preserve">M12 Expert Network and Review</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Acceptance criteria</w:t>
            </w:r>
          </w:p>
        </w:tc>
        <w:tc>
          <w:tcPr>
            <w:tcW w:w="2340" w:type="dxa"/>
            <w:shd w:val="clear" w:color="auto" w:fill="F2F2F2"/>
          </w:tcPr>
          <w:p>
            <w:pPr/>
            <w:r>
              <w:t xml:space="preserve">Priority</w:t>
            </w:r>
          </w:p>
        </w:tc>
      </w:tr>
      <w:tr>
        <w:tc>
          <w:tcPr>
            <w:tcW w:w="2340" w:type="dxa"/>
          </w:tcPr>
          <w:p>
            <w:pPr/>
            <w:r>
              <w:t xml:space="preserve">M12-1</w:t>
            </w:r>
          </w:p>
        </w:tc>
        <w:tc>
          <w:tcPr>
            <w:tcW w:w="2340" w:type="dxa"/>
          </w:tcPr>
          <w:p>
            <w:pPr/>
            <w:r>
              <w:t xml:space="preserve">Expert registry</w:t>
            </w:r>
          </w:p>
        </w:tc>
        <w:tc>
          <w:tcPr>
            <w:tcW w:w="2340" w:type="dxa"/>
          </w:tcPr>
          <w:p>
            <w:pPr/>
            <w:r>
              <w:t xml:space="preserve">Credentials, jurisdictions, commodities, rates, availability</w:t>
            </w:r>
          </w:p>
        </w:tc>
        <w:tc>
          <w:tcPr>
            <w:tcW w:w="2340" w:type="dxa"/>
          </w:tcPr>
          <w:p>
            <w:pPr/>
            <w:r>
              <w:t xml:space="preserve">Must</w:t>
            </w:r>
          </w:p>
        </w:tc>
      </w:tr>
      <w:tr>
        <w:tc>
          <w:tcPr>
            <w:tcW w:w="2340" w:type="dxa"/>
          </w:tcPr>
          <w:p>
            <w:pPr/>
            <w:r>
              <w:t xml:space="preserve">M12-2</w:t>
            </w:r>
          </w:p>
        </w:tc>
        <w:tc>
          <w:tcPr>
            <w:tcW w:w="2340" w:type="dxa"/>
          </w:tcPr>
          <w:p>
            <w:pPr/>
            <w:r>
              <w:t xml:space="preserve">Assignment offers</w:t>
            </w:r>
          </w:p>
        </w:tc>
        <w:tc>
          <w:tcPr>
            <w:tcW w:w="2340" w:type="dxa"/>
          </w:tcPr>
          <w:p>
            <w:pPr/>
            <w:r>
              <w:t xml:space="preserve">Scope, fee and deadline; accept or decline; conflict declaration required before any access</w:t>
            </w:r>
          </w:p>
        </w:tc>
        <w:tc>
          <w:tcPr>
            <w:tcW w:w="2340" w:type="dxa"/>
          </w:tcPr>
          <w:p>
            <w:pPr/>
            <w:r>
              <w:t xml:space="preserve">Must</w:t>
            </w:r>
          </w:p>
        </w:tc>
      </w:tr>
      <w:tr>
        <w:tc>
          <w:tcPr>
            <w:tcW w:w="2340" w:type="dxa"/>
          </w:tcPr>
          <w:p>
            <w:pPr/>
            <w:r>
              <w:t xml:space="preserve">M12-3</w:t>
            </w:r>
          </w:p>
        </w:tc>
        <w:tc>
          <w:tcPr>
            <w:tcW w:w="2340" w:type="dxa"/>
          </w:tcPr>
          <w:p>
            <w:pPr/>
            <w:r>
              <w:t xml:space="preserve">Scoped access</w:t>
            </w:r>
          </w:p>
        </w:tc>
        <w:tc>
          <w:tcPr>
            <w:tcW w:w="2340" w:type="dxa"/>
          </w:tcPr>
          <w:p>
            <w:pPr/>
            <w:r>
              <w:t xml:space="preserve">Only the folders relevant to the task; access ends 7 days after the deadline; all access logged</w:t>
            </w:r>
          </w:p>
        </w:tc>
        <w:tc>
          <w:tcPr>
            <w:tcW w:w="2340" w:type="dxa"/>
          </w:tcPr>
          <w:p>
            <w:pPr/>
            <w:r>
              <w:t xml:space="preserve">Must</w:t>
            </w:r>
          </w:p>
        </w:tc>
      </w:tr>
      <w:tr>
        <w:tc>
          <w:tcPr>
            <w:tcW w:w="2340" w:type="dxa"/>
          </w:tcPr>
          <w:p>
            <w:pPr/>
            <w:r>
              <w:t xml:space="preserve">M12-4</w:t>
            </w:r>
          </w:p>
        </w:tc>
        <w:tc>
          <w:tcPr>
            <w:tcW w:w="2340" w:type="dxa"/>
          </w:tcPr>
          <w:p>
            <w:pPr/>
            <w:r>
              <w:t xml:space="preserve">Structured review templates</w:t>
            </w:r>
          </w:p>
        </w:tc>
        <w:tc>
          <w:tcPr>
            <w:tcW w:w="2340" w:type="dxa"/>
          </w:tcPr>
          <w:p>
            <w:pPr/>
            <w:r>
              <w:t xml:space="preserve">Resource review, title opinion, environmental and social review; each item linked to the claims it covers</w:t>
            </w:r>
          </w:p>
        </w:tc>
        <w:tc>
          <w:tcPr>
            <w:tcW w:w="2340" w:type="dxa"/>
          </w:tcPr>
          <w:p>
            <w:pPr/>
            <w:r>
              <w:t xml:space="preserve">Must</w:t>
            </w:r>
          </w:p>
        </w:tc>
      </w:tr>
      <w:tr>
        <w:tc>
          <w:tcPr>
            <w:tcW w:w="2340" w:type="dxa"/>
          </w:tcPr>
          <w:p>
            <w:pPr/>
            <w:r>
              <w:t xml:space="preserve">M12-5</w:t>
            </w:r>
          </w:p>
        </w:tc>
        <w:tc>
          <w:tcPr>
            <w:tcW w:w="2340" w:type="dxa"/>
          </w:tcPr>
          <w:p>
            <w:pPr/>
            <w:r>
              <w:t xml:space="preserve">Credentialed sign-off</w:t>
            </w:r>
          </w:p>
        </w:tc>
        <w:tc>
          <w:tcPr>
            <w:tcW w:w="2340" w:type="dxa"/>
          </w:tcPr>
          <w:p>
            <w:pPr/>
            <w:r>
              <w:t xml:space="preserve">Electronic signature with membership number, date, assumptions and qualifications; locked once signed; amendments create a new version</w:t>
            </w:r>
          </w:p>
        </w:tc>
        <w:tc>
          <w:tcPr>
            <w:tcW w:w="2340" w:type="dxa"/>
          </w:tcPr>
          <w:p>
            <w:pPr/>
            <w:r>
              <w:t xml:space="preserve">Must</w:t>
            </w:r>
          </w:p>
        </w:tc>
      </w:tr>
      <w:tr>
        <w:tc>
          <w:tcPr>
            <w:tcW w:w="2340" w:type="dxa"/>
          </w:tcPr>
          <w:p>
            <w:pPr/>
            <w:r>
              <w:t xml:space="preserve">M12-6</w:t>
            </w:r>
          </w:p>
        </w:tc>
        <w:tc>
          <w:tcPr>
            <w:tcW w:w="2340" w:type="dxa"/>
          </w:tcPr>
          <w:p>
            <w:pPr/>
            <w:r>
              <w:t xml:space="preserve">Expert performance</w:t>
            </w:r>
          </w:p>
        </w:tc>
        <w:tc>
          <w:tcPr>
            <w:tcW w:w="2340" w:type="dxa"/>
          </w:tcPr>
          <w:p>
            <w:pPr/>
            <w:r>
              <w:t xml:space="preserve">Turnaround, rework rate and analyst rating inform future assignments</w:t>
            </w:r>
          </w:p>
        </w:tc>
        <w:tc>
          <w:tcPr>
            <w:tcW w:w="2340" w:type="dxa"/>
          </w:tcPr>
          <w:p>
            <w:pPr/>
            <w:r>
              <w:t xml:space="preserve">Should</w:t>
            </w:r>
          </w:p>
        </w:tc>
      </w:tr>
      <w:tr>
        <w:tc>
          <w:tcPr>
            <w:tcW w:w="2340" w:type="dxa"/>
          </w:tcPr>
          <w:p>
            <w:pPr/>
            <w:r>
              <w:t xml:space="preserve">M12-7</w:t>
            </w:r>
          </w:p>
        </w:tc>
        <w:tc>
          <w:tcPr>
            <w:tcW w:w="2340" w:type="dxa"/>
          </w:tcPr>
          <w:p>
            <w:pPr/>
            <w:r>
              <w:t xml:space="preserve">Payout on acceptance</w:t>
            </w:r>
          </w:p>
        </w:tc>
        <w:tc>
          <w:tcPr>
            <w:tcW w:w="2340" w:type="dxa"/>
          </w:tcPr>
          <w:p>
            <w:pPr/>
            <w:r>
              <w:t xml:space="preserve">Payment triggered through M21 once the analyst accepts the work</w:t>
            </w:r>
          </w:p>
        </w:tc>
        <w:tc>
          <w:tcPr>
            <w:tcW w:w="2340" w:type="dxa"/>
          </w:tcPr>
          <w:p>
            <w:pPr/>
            <w:r>
              <w:t xml:space="preserve">Must</w:t>
            </w:r>
          </w:p>
        </w:tc>
      </w:tr>
    </w:tbl>
    <w:p>
      <w:pPr>
        <w:pStyle w:val="Heading3"/>
      </w:pPr>
      <w:r>
        <w:t xml:space="preserve">M13 Mine Passport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Acceptance criteria</w:t>
            </w:r>
          </w:p>
        </w:tc>
        <w:tc>
          <w:tcPr>
            <w:tcW w:w="2340" w:type="dxa"/>
            <w:shd w:val="clear" w:color="auto" w:fill="F2F2F2"/>
          </w:tcPr>
          <w:p>
            <w:pPr/>
            <w:r>
              <w:t xml:space="preserve">Priority</w:t>
            </w:r>
          </w:p>
        </w:tc>
      </w:tr>
      <w:tr>
        <w:tc>
          <w:tcPr>
            <w:tcW w:w="2340" w:type="dxa"/>
          </w:tcPr>
          <w:p>
            <w:pPr/>
            <w:r>
              <w:t xml:space="preserve">M13-1</w:t>
            </w:r>
          </w:p>
        </w:tc>
        <w:tc>
          <w:tcPr>
            <w:tcW w:w="2340" w:type="dxa"/>
          </w:tcPr>
          <w:p>
            <w:pPr/>
            <w:r>
              <w:t xml:space="preserve">Render the passport from the claims ledger</w:t>
            </w:r>
          </w:p>
        </w:tc>
        <w:tc>
          <w:tcPr>
            <w:tcW w:w="2340" w:type="dxa"/>
          </w:tcPr>
          <w:p>
            <w:pPr/>
            <w:r>
              <w:t xml:space="preserve">Header, seven workstream cards, flags, claims, map, evidence index, versions</w:t>
            </w:r>
          </w:p>
        </w:tc>
        <w:tc>
          <w:tcPr>
            <w:tcW w:w="2340" w:type="dxa"/>
          </w:tcPr>
          <w:p>
            <w:pPr/>
            <w:r>
              <w:t xml:space="preserve">Must</w:t>
            </w:r>
          </w:p>
        </w:tc>
      </w:tr>
      <w:tr>
        <w:tc>
          <w:tcPr>
            <w:tcW w:w="2340" w:type="dxa"/>
          </w:tcPr>
          <w:p>
            <w:pPr/>
            <w:r>
              <w:t xml:space="preserve">M13-2</w:t>
            </w:r>
          </w:p>
        </w:tc>
        <w:tc>
          <w:tcPr>
            <w:tcW w:w="2340" w:type="dxa"/>
          </w:tcPr>
          <w:p>
            <w:pPr/>
            <w:r>
              <w:t xml:space="preserve">Owner's right of reply</w:t>
            </w:r>
          </w:p>
        </w:tc>
        <w:tc>
          <w:tcPr>
            <w:tcW w:w="2340" w:type="dxa"/>
          </w:tcPr>
          <w:p>
            <w:pPr/>
            <w:r>
              <w:t xml:space="preserve">Draft findings shared for 5 working days; replies and new evidence attached; disputes visible to compliance</w:t>
            </w:r>
          </w:p>
        </w:tc>
        <w:tc>
          <w:tcPr>
            <w:tcW w:w="2340" w:type="dxa"/>
          </w:tcPr>
          <w:p>
            <w:pPr/>
            <w:r>
              <w:t xml:space="preserve">Must</w:t>
            </w:r>
          </w:p>
        </w:tc>
      </w:tr>
      <w:tr>
        <w:tc>
          <w:tcPr>
            <w:tcW w:w="2340" w:type="dxa"/>
          </w:tcPr>
          <w:p>
            <w:pPr/>
            <w:r>
              <w:t xml:space="preserve">M13-3</w:t>
            </w:r>
          </w:p>
        </w:tc>
        <w:tc>
          <w:tcPr>
            <w:tcW w:w="2340" w:type="dxa"/>
          </w:tcPr>
          <w:p>
            <w:pPr/>
            <w:r>
              <w:t xml:space="preserve">Release gate</w:t>
            </w:r>
          </w:p>
        </w:tc>
        <w:tc>
          <w:tcPr>
            <w:tcW w:w="2340" w:type="dxa"/>
          </w:tcPr>
          <w:p>
            <w:pPr/>
            <w:r>
              <w:t xml:space="preserve">Needs an analyst request and compliance approval; blocked by any open Critical flag or unfinished Must task for the tier</w:t>
            </w:r>
          </w:p>
        </w:tc>
        <w:tc>
          <w:tcPr>
            <w:tcW w:w="2340" w:type="dxa"/>
          </w:tcPr>
          <w:p>
            <w:pPr/>
            <w:r>
              <w:t xml:space="preserve">Must</w:t>
            </w:r>
          </w:p>
        </w:tc>
      </w:tr>
      <w:tr>
        <w:tc>
          <w:tcPr>
            <w:tcW w:w="2340" w:type="dxa"/>
          </w:tcPr>
          <w:p>
            <w:pPr/>
            <w:r>
              <w:t xml:space="preserve">M13-4</w:t>
            </w:r>
          </w:p>
        </w:tc>
        <w:tc>
          <w:tcPr>
            <w:tcW w:w="2340" w:type="dxa"/>
          </w:tcPr>
          <w:p>
            <w:pPr/>
            <w:r>
              <w:t xml:space="preserve">Views by disclosure level</w:t>
            </w:r>
          </w:p>
        </w:tc>
        <w:tc>
          <w:tcPr>
            <w:tcW w:w="2340" w:type="dxa"/>
          </w:tcPr>
          <w:p>
            <w:pPr/>
            <w:r>
              <w:t xml:space="preserve">Library, teaser and full views generated from the same data and enforced on the server</w:t>
            </w:r>
          </w:p>
        </w:tc>
        <w:tc>
          <w:tcPr>
            <w:tcW w:w="2340" w:type="dxa"/>
          </w:tcPr>
          <w:p>
            <w:pPr/>
            <w:r>
              <w:t xml:space="preserve">Must</w:t>
            </w:r>
          </w:p>
        </w:tc>
      </w:tr>
      <w:tr>
        <w:tc>
          <w:tcPr>
            <w:tcW w:w="2340" w:type="dxa"/>
          </w:tcPr>
          <w:p>
            <w:pPr/>
            <w:r>
              <w:t xml:space="preserve">M13-5</w:t>
            </w:r>
          </w:p>
        </w:tc>
        <w:tc>
          <w:tcPr>
            <w:tcW w:w="2340" w:type="dxa"/>
          </w:tcPr>
          <w:p>
            <w:pPr/>
            <w:r>
              <w:t xml:space="preserve">Versions and change log</w:t>
            </w:r>
          </w:p>
        </w:tc>
        <w:tc>
          <w:tcPr>
            <w:tcW w:w="2340" w:type="dxa"/>
          </w:tcPr>
          <w:p>
            <w:pPr/>
            <w:r>
              <w:t xml:space="preserve">Each release immutable; differences between versions shown; followers told of material changes</w:t>
            </w:r>
          </w:p>
        </w:tc>
        <w:tc>
          <w:tcPr>
            <w:tcW w:w="2340" w:type="dxa"/>
          </w:tcPr>
          <w:p>
            <w:pPr/>
            <w:r>
              <w:t xml:space="preserve">Must</w:t>
            </w:r>
          </w:p>
        </w:tc>
      </w:tr>
      <w:tr>
        <w:tc>
          <w:tcPr>
            <w:tcW w:w="2340" w:type="dxa"/>
          </w:tcPr>
          <w:p>
            <w:pPr/>
            <w:r>
              <w:t xml:space="preserve">M13-6</w:t>
            </w:r>
          </w:p>
        </w:tc>
        <w:tc>
          <w:tcPr>
            <w:tcW w:w="2340" w:type="dxa"/>
          </w:tcPr>
          <w:p>
            <w:pPr/>
            <w:r>
              <w:t xml:space="preserve">PDF export</w:t>
            </w:r>
          </w:p>
        </w:tc>
        <w:tc>
          <w:tcPr>
            <w:tcW w:w="2340" w:type="dxa"/>
          </w:tcPr>
          <w:p>
            <w:pPr/>
            <w:r>
              <w:t xml:space="preserve">Watermarked, with as-of date, version and disclaimers; tagged for screen readers</w:t>
            </w:r>
          </w:p>
        </w:tc>
        <w:tc>
          <w:tcPr>
            <w:tcW w:w="2340" w:type="dxa"/>
          </w:tcPr>
          <w:p>
            <w:pPr/>
            <w:r>
              <w:t xml:space="preserve">Must</w:t>
            </w:r>
          </w:p>
        </w:tc>
      </w:tr>
      <w:tr>
        <w:tc>
          <w:tcPr>
            <w:tcW w:w="2340" w:type="dxa"/>
          </w:tcPr>
          <w:p>
            <w:pPr/>
            <w:r>
              <w:t xml:space="preserve">M13-7</w:t>
            </w:r>
          </w:p>
        </w:tc>
        <w:tc>
          <w:tcPr>
            <w:tcW w:w="2340" w:type="dxa"/>
          </w:tcPr>
          <w:p>
            <w:pPr/>
            <w:r>
              <w:t xml:space="preserve">Freshness shown</w:t>
            </w:r>
          </w:p>
        </w:tc>
        <w:tc>
          <w:tcPr>
            <w:tcW w:w="2340" w:type="dxa"/>
          </w:tcPr>
          <w:p>
            <w:pPr/>
            <w:r>
              <w:t xml:space="preserve">Stale claims visibly marked; header shows how many material claims are fresh</w:t>
            </w:r>
          </w:p>
        </w:tc>
        <w:tc>
          <w:tcPr>
            <w:tcW w:w="2340" w:type="dxa"/>
          </w:tcPr>
          <w:p>
            <w:pPr/>
            <w:r>
              <w:t xml:space="preserve">Must</w:t>
            </w:r>
          </w:p>
        </w:tc>
      </w:tr>
      <w:tr>
        <w:tc>
          <w:tcPr>
            <w:tcW w:w="2340" w:type="dxa"/>
          </w:tcPr>
          <w:p>
            <w:pPr/>
            <w:r>
              <w:t xml:space="preserve">M13-8</w:t>
            </w:r>
          </w:p>
        </w:tc>
        <w:tc>
          <w:tcPr>
            <w:tcW w:w="2340" w:type="dxa"/>
          </w:tcPr>
          <w:p>
            <w:pPr/>
            <w:r>
              <w:t xml:space="preserve">Plain-English summaries</w:t>
            </w:r>
          </w:p>
        </w:tc>
        <w:tc>
          <w:tcPr>
            <w:tcW w:w="2340" w:type="dxa"/>
          </w:tcPr>
          <w:p>
            <w:pPr/>
            <w:r>
              <w:t xml:space="preserve">Drafted by AI per workstream, approved by the analyst before release</w:t>
            </w:r>
          </w:p>
        </w:tc>
        <w:tc>
          <w:tcPr>
            <w:tcW w:w="2340" w:type="dxa"/>
          </w:tcPr>
          <w:p>
            <w:pPr/>
            <w:r>
              <w:t xml:space="preserve">Should</w:t>
            </w:r>
          </w:p>
        </w:tc>
      </w:tr>
      <w:tr>
        <w:tc>
          <w:tcPr>
            <w:tcW w:w="2340" w:type="dxa"/>
          </w:tcPr>
          <w:p>
            <w:pPr/>
            <w:r>
              <w:t xml:space="preserve">M13-9</w:t>
            </w:r>
          </w:p>
        </w:tc>
        <w:tc>
          <w:tcPr>
            <w:tcW w:w="2340" w:type="dxa"/>
          </w:tcPr>
          <w:p>
            <w:pPr/>
            <w:r>
              <w:t xml:space="preserve">Standard disclaimers</w:t>
            </w:r>
          </w:p>
        </w:tc>
        <w:tc>
          <w:tcPr>
            <w:tcW w:w="2340" w:type="dxa"/>
          </w:tcPr>
          <w:p>
            <w:pPr/>
            <w:r>
              <w:t xml:space="preserve">Not investment advice; scope and limits of verification; reliance terms approved by counsel</w:t>
            </w:r>
          </w:p>
        </w:tc>
        <w:tc>
          <w:tcPr>
            <w:tcW w:w="2340" w:type="dxa"/>
          </w:tcPr>
          <w:p>
            <w:pPr/>
            <w:r>
              <w:t xml:space="preserve">Must</w:t>
            </w:r>
          </w:p>
        </w:tc>
      </w:tr>
    </w:tbl>
    <w:p>
      <w:pPr>
        <w:pStyle w:val="Heading2"/>
      </w:pPr>
      <w:r>
        <w:t xml:space="preserve">10. Requirements: investor qualification and deal flow (M14–M19)</w:t>
      </w:r>
    </w:p>
    <w:p>
      <w:pPr/>
      <w:r>
        <w:t xml:space="preserve">These modules move a released passport to a qualified investor, one controlled step at a time, and give investors room to do their own work.</w:t>
      </w:r>
    </w:p>
    <w:p>
      <w:pPr>
        <w:pStyle w:val="Heading3"/>
      </w:pPr>
      <w:r>
        <w:t xml:space="preserve">M14 Investor Qualification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Acceptance criteria</w:t>
            </w:r>
          </w:p>
        </w:tc>
        <w:tc>
          <w:tcPr>
            <w:tcW w:w="2340" w:type="dxa"/>
            <w:shd w:val="clear" w:color="auto" w:fill="F2F2F2"/>
          </w:tcPr>
          <w:p>
            <w:pPr/>
            <w:r>
              <w:t xml:space="preserve">Priority</w:t>
            </w:r>
          </w:p>
        </w:tc>
      </w:tr>
      <w:tr>
        <w:tc>
          <w:tcPr>
            <w:tcW w:w="2340" w:type="dxa"/>
          </w:tcPr>
          <w:p>
            <w:pPr/>
            <w:r>
              <w:t xml:space="preserve">M14-1</w:t>
            </w:r>
          </w:p>
        </w:tc>
        <w:tc>
          <w:tcPr>
            <w:tcW w:w="2340" w:type="dxa"/>
          </w:tcPr>
          <w:p>
            <w:pPr/>
            <w:r>
              <w:t xml:space="preserve">Invitation from an SSD partner</w:t>
            </w:r>
          </w:p>
        </w:tc>
        <w:tc>
          <w:tcPr>
            <w:tcW w:w="2340" w:type="dxa"/>
          </w:tcPr>
          <w:p>
            <w:pPr/>
            <w:r>
              <w:t xml:space="preserve">Records inviter, how the relationship began and its date; link expires in 7 days</w:t>
            </w:r>
          </w:p>
        </w:tc>
        <w:tc>
          <w:tcPr>
            <w:tcW w:w="2340" w:type="dxa"/>
          </w:tcPr>
          <w:p>
            <w:pPr/>
            <w:r>
              <w:t xml:space="preserve">Must</w:t>
            </w:r>
          </w:p>
        </w:tc>
      </w:tr>
      <w:tr>
        <w:tc>
          <w:tcPr>
            <w:tcW w:w="2340" w:type="dxa"/>
          </w:tcPr>
          <w:p>
            <w:pPr/>
            <w:r>
              <w:t xml:space="preserve">M14-2</w:t>
            </w:r>
          </w:p>
        </w:tc>
        <w:tc>
          <w:tcPr>
            <w:tcW w:w="2340" w:type="dxa"/>
          </w:tcPr>
          <w:p>
            <w:pPr/>
            <w:r>
              <w:t xml:space="preserve">Qualification questionnaire</w:t>
            </w:r>
          </w:p>
        </w:tc>
        <w:tc>
          <w:tcPr>
            <w:tcW w:w="2340" w:type="dxa"/>
          </w:tcPr>
          <w:p>
            <w:pPr/>
            <w:r>
              <w:t xml:space="preserve">Investor type, jurisdiction, experience, accreditation basis and representations (including those a 506(c) issuer may rely on); versioned; answers locked once submitted</w:t>
            </w:r>
          </w:p>
        </w:tc>
        <w:tc>
          <w:tcPr>
            <w:tcW w:w="2340" w:type="dxa"/>
          </w:tcPr>
          <w:p>
            <w:pPr/>
            <w:r>
              <w:t xml:space="preserve">Must</w:t>
            </w:r>
          </w:p>
        </w:tc>
      </w:tr>
      <w:tr>
        <w:tc>
          <w:tcPr>
            <w:tcW w:w="2340" w:type="dxa"/>
          </w:tcPr>
          <w:p>
            <w:pPr/>
            <w:r>
              <w:t xml:space="preserve">M14-3</w:t>
            </w:r>
          </w:p>
        </w:tc>
        <w:tc>
          <w:tcPr>
            <w:tcW w:w="2340" w:type="dxa"/>
          </w:tcPr>
          <w:p>
            <w:pPr/>
            <w:r>
              <w:t xml:space="preserve">Relationship review record</w:t>
            </w:r>
          </w:p>
        </w:tc>
        <w:tc>
          <w:tcPr>
            <w:tcW w:w="2340" w:type="dxa"/>
          </w:tcPr>
          <w:p>
            <w:pPr/>
            <w:r>
              <w:t xml:space="preserve">Who, when, channel, topics, assessment of sophistication and circumstances; required before qualification; its timestamp must precede any teaser</w:t>
            </w:r>
          </w:p>
        </w:tc>
        <w:tc>
          <w:tcPr>
            <w:tcW w:w="2340" w:type="dxa"/>
          </w:tcPr>
          <w:p>
            <w:pPr/>
            <w:r>
              <w:t xml:space="preserve">Must</w:t>
            </w:r>
          </w:p>
        </w:tc>
      </w:tr>
      <w:tr>
        <w:tc>
          <w:tcPr>
            <w:tcW w:w="2340" w:type="dxa"/>
          </w:tcPr>
          <w:p>
            <w:pPr/>
            <w:r>
              <w:t xml:space="preserve">M14-4</w:t>
            </w:r>
          </w:p>
        </w:tc>
        <w:tc>
          <w:tcPr>
            <w:tcW w:w="2340" w:type="dxa"/>
          </w:tcPr>
          <w:p>
            <w:pPr/>
            <w:r>
              <w:t xml:space="preserve">Qualification decision</w:t>
            </w:r>
          </w:p>
        </w:tc>
        <w:tc>
          <w:tcPr>
            <w:tcW w:w="2340" w:type="dxa"/>
          </w:tcPr>
          <w:p>
            <w:pPr/>
            <w:r>
              <w:t xml:space="preserve">Approve, decline or hold, with approver and reason; investor told the outcome, never the internal notes</w:t>
            </w:r>
          </w:p>
        </w:tc>
        <w:tc>
          <w:tcPr>
            <w:tcW w:w="2340" w:type="dxa"/>
          </w:tcPr>
          <w:p>
            <w:pPr/>
            <w:r>
              <w:t xml:space="preserve">Must</w:t>
            </w:r>
          </w:p>
        </w:tc>
      </w:tr>
      <w:tr>
        <w:tc>
          <w:tcPr>
            <w:tcW w:w="2340" w:type="dxa"/>
          </w:tcPr>
          <w:p>
            <w:pPr/>
            <w:r>
              <w:t xml:space="preserve">M14-5</w:t>
            </w:r>
          </w:p>
        </w:tc>
        <w:tc>
          <w:tcPr>
            <w:tcW w:w="2340" w:type="dxa"/>
          </w:tcPr>
          <w:p>
            <w:pPr/>
            <w:r>
              <w:t xml:space="preserve">Optional waiting period</w:t>
            </w:r>
          </w:p>
        </w:tc>
        <w:tc>
          <w:tcPr>
            <w:tcW w:w="2340" w:type="dxa"/>
          </w:tcPr>
          <w:p>
            <w:pPr/>
            <w:r>
              <w:t xml:space="preserve">Configurable delay between qualification and the first teaser, if counsel requires one</w:t>
            </w:r>
          </w:p>
        </w:tc>
        <w:tc>
          <w:tcPr>
            <w:tcW w:w="2340" w:type="dxa"/>
          </w:tcPr>
          <w:p>
            <w:pPr/>
            <w:r>
              <w:t xml:space="preserve">Should</w:t>
            </w:r>
          </w:p>
        </w:tc>
      </w:tr>
      <w:tr>
        <w:tc>
          <w:tcPr>
            <w:tcW w:w="2340" w:type="dxa"/>
          </w:tcPr>
          <w:p>
            <w:pPr/>
            <w:r>
              <w:t xml:space="preserve">M14-6</w:t>
            </w:r>
          </w:p>
        </w:tc>
        <w:tc>
          <w:tcPr>
            <w:tcW w:w="2340" w:type="dxa"/>
          </w:tcPr>
          <w:p>
            <w:pPr/>
            <w:r>
              <w:t xml:space="preserve">Re-qualification</w:t>
            </w:r>
          </w:p>
        </w:tc>
        <w:tc>
          <w:tcPr>
            <w:tcW w:w="2340" w:type="dxa"/>
          </w:tcPr>
          <w:p>
            <w:pPr/>
            <w:r>
              <w:t xml:space="preserve">Every 12 months or on a material change</w:t>
            </w:r>
          </w:p>
        </w:tc>
        <w:tc>
          <w:tcPr>
            <w:tcW w:w="2340" w:type="dxa"/>
          </w:tcPr>
          <w:p>
            <w:pPr/>
            <w:r>
              <w:t xml:space="preserve">Should</w:t>
            </w:r>
          </w:p>
        </w:tc>
      </w:tr>
      <w:tr>
        <w:tc>
          <w:tcPr>
            <w:tcW w:w="2340" w:type="dxa"/>
          </w:tcPr>
          <w:p>
            <w:pPr/>
            <w:r>
              <w:t xml:space="preserve">M14-7</w:t>
            </w:r>
          </w:p>
        </w:tc>
        <w:tc>
          <w:tcPr>
            <w:tcW w:w="2340" w:type="dxa"/>
          </w:tcPr>
          <w:p>
            <w:pPr/>
            <w:r>
              <w:t xml:space="preserve">Mandate profile</w:t>
            </w:r>
          </w:p>
        </w:tc>
        <w:tc>
          <w:tcPr>
            <w:tcW w:w="2340" w:type="dxa"/>
          </w:tcPr>
          <w:p>
            <w:pPr/>
            <w:r>
              <w:t xml:space="preserve">Commodities, countries, stages, licence types, ticket size, structures (equity, offtake, joint venture, royalty or stream, debt), ESG limits, product specifications</w:t>
            </w:r>
          </w:p>
        </w:tc>
        <w:tc>
          <w:tcPr>
            <w:tcW w:w="2340" w:type="dxa"/>
          </w:tcPr>
          <w:p>
            <w:pPr/>
            <w:r>
              <w:t xml:space="preserve">Must</w:t>
            </w:r>
          </w:p>
        </w:tc>
      </w:tr>
    </w:tbl>
    <w:p>
      <w:pPr>
        <w:pStyle w:val="Heading3"/>
      </w:pPr>
      <w:r>
        <w:t xml:space="preserve">M15 Verified Library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Acceptance criteria</w:t>
            </w:r>
          </w:p>
        </w:tc>
        <w:tc>
          <w:tcPr>
            <w:tcW w:w="2340" w:type="dxa"/>
            <w:shd w:val="clear" w:color="auto" w:fill="F2F2F2"/>
          </w:tcPr>
          <w:p>
            <w:pPr/>
            <w:r>
              <w:t xml:space="preserve">Priority</w:t>
            </w:r>
          </w:p>
        </w:tc>
      </w:tr>
      <w:tr>
        <w:tc>
          <w:tcPr>
            <w:tcW w:w="2340" w:type="dxa"/>
          </w:tcPr>
          <w:p>
            <w:pPr/>
            <w:r>
              <w:t xml:space="preserve">M15-1</w:t>
            </w:r>
          </w:p>
        </w:tc>
        <w:tc>
          <w:tcPr>
            <w:tcW w:w="2340" w:type="dxa"/>
          </w:tcPr>
          <w:p>
            <w:pPr/>
            <w:r>
              <w:t xml:space="preserve">Off by default behind a flag</w:t>
            </w:r>
          </w:p>
        </w:tc>
        <w:tc>
          <w:tcPr>
            <w:tcW w:w="2340" w:type="dxa"/>
          </w:tcPr>
          <w:p>
            <w:pPr/>
            <w:r>
              <w:t xml:space="preserve">Only compliance and admin together can switch it; counsel's approval attached to the change</w:t>
            </w:r>
          </w:p>
        </w:tc>
        <w:tc>
          <w:tcPr>
            <w:tcW w:w="2340" w:type="dxa"/>
          </w:tcPr>
          <w:p>
            <w:pPr/>
            <w:r>
              <w:t xml:space="preserve">Must</w:t>
            </w:r>
          </w:p>
        </w:tc>
      </w:tr>
      <w:tr>
        <w:tc>
          <w:tcPr>
            <w:tcW w:w="2340" w:type="dxa"/>
          </w:tcPr>
          <w:p>
            <w:pPr/>
            <w:r>
              <w:t xml:space="preserve">M15-2</w:t>
            </w:r>
          </w:p>
        </w:tc>
        <w:tc>
          <w:tcPr>
            <w:tcW w:w="2340" w:type="dxa"/>
          </w:tcPr>
          <w:p>
            <w:pPr/>
            <w:r>
              <w:t xml:space="preserve">Library-level content only</w:t>
            </w:r>
          </w:p>
        </w:tc>
        <w:tc>
          <w:tcPr>
            <w:tcW w:w="2340" w:type="dxa"/>
          </w:tcPr>
          <w:p>
            <w:pPr/>
            <w:r>
              <w:t xml:space="preserve">Server-side allow-list of L1 fields; terms, capital sought and valuation can never appear in the payload</w:t>
            </w:r>
          </w:p>
        </w:tc>
        <w:tc>
          <w:tcPr>
            <w:tcW w:w="2340" w:type="dxa"/>
          </w:tcPr>
          <w:p>
            <w:pPr/>
            <w:r>
              <w:t xml:space="preserve">Must</w:t>
            </w:r>
          </w:p>
        </w:tc>
      </w:tr>
      <w:tr>
        <w:tc>
          <w:tcPr>
            <w:tcW w:w="2340" w:type="dxa"/>
          </w:tcPr>
          <w:p>
            <w:pPr/>
            <w:r>
              <w:t xml:space="preserve">M15-3</w:t>
            </w:r>
          </w:p>
        </w:tc>
        <w:tc>
          <w:tcPr>
            <w:tcW w:w="2340" w:type="dxa"/>
          </w:tcPr>
          <w:p>
            <w:pPr/>
            <w:r>
              <w:t xml:space="preserve">Search, filters and map</w:t>
            </w:r>
          </w:p>
        </w:tc>
        <w:tc>
          <w:tcPr>
            <w:tcW w:w="2340" w:type="dxa"/>
          </w:tcPr>
          <w:p>
            <w:pPr/>
            <w:r>
              <w:t xml:space="preserve">Commodity, country and region, stage, licence type, tier, workstream completeness, red-flag counts</w:t>
            </w:r>
          </w:p>
        </w:tc>
        <w:tc>
          <w:tcPr>
            <w:tcW w:w="2340" w:type="dxa"/>
          </w:tcPr>
          <w:p>
            <w:pPr/>
            <w:r>
              <w:t xml:space="preserve">Must</w:t>
            </w:r>
          </w:p>
        </w:tc>
      </w:tr>
      <w:tr>
        <w:tc>
          <w:tcPr>
            <w:tcW w:w="2340" w:type="dxa"/>
          </w:tcPr>
          <w:p>
            <w:pPr/>
            <w:r>
              <w:t xml:space="preserve">M15-4</w:t>
            </w:r>
          </w:p>
        </w:tc>
        <w:tc>
          <w:tcPr>
            <w:tcW w:w="2340" w:type="dxa"/>
          </w:tcPr>
          <w:p>
            <w:pPr/>
            <w:r>
              <w:t xml:space="preserve">Investor-defined saved searches</w:t>
            </w:r>
          </w:p>
        </w:tc>
        <w:tc>
          <w:tcPr>
            <w:tcW w:w="2340" w:type="dxa"/>
          </w:tcPr>
          <w:p>
            <w:pPr/>
            <w:r>
              <w:t xml:space="preserve">Alerts on the investor's own criteria; no platform recommendations anywhere</w:t>
            </w:r>
          </w:p>
        </w:tc>
        <w:tc>
          <w:tcPr>
            <w:tcW w:w="2340" w:type="dxa"/>
          </w:tcPr>
          <w:p>
            <w:pPr/>
            <w:r>
              <w:t xml:space="preserve">Must</w:t>
            </w:r>
          </w:p>
        </w:tc>
      </w:tr>
      <w:tr>
        <w:tc>
          <w:tcPr>
            <w:tcW w:w="2340" w:type="dxa"/>
          </w:tcPr>
          <w:p>
            <w:pPr/>
            <w:r>
              <w:t xml:space="preserve">M15-5</w:t>
            </w:r>
          </w:p>
        </w:tc>
        <w:tc>
          <w:tcPr>
            <w:tcW w:w="2340" w:type="dxa"/>
          </w:tcPr>
          <w:p>
            <w:pPr/>
            <w:r>
              <w:t xml:space="preserve">Request an introduction</w:t>
            </w:r>
          </w:p>
        </w:tc>
        <w:tc>
          <w:tcPr>
            <w:tcW w:w="2340" w:type="dxa"/>
          </w:tcPr>
          <w:p>
            <w:pPr/>
            <w:r>
              <w:t xml:space="preserve">Goes to SSD's queue with the investor's reason; SSD decides; owner consents before any teaser</w:t>
            </w:r>
          </w:p>
        </w:tc>
        <w:tc>
          <w:tcPr>
            <w:tcW w:w="2340" w:type="dxa"/>
          </w:tcPr>
          <w:p>
            <w:pPr/>
            <w:r>
              <w:t xml:space="preserve">Must</w:t>
            </w:r>
          </w:p>
        </w:tc>
      </w:tr>
      <w:tr>
        <w:tc>
          <w:tcPr>
            <w:tcW w:w="2340" w:type="dxa"/>
          </w:tcPr>
          <w:p>
            <w:pPr/>
            <w:r>
              <w:t xml:space="preserve">M15-6</w:t>
            </w:r>
          </w:p>
        </w:tc>
        <w:tc>
          <w:tcPr>
            <w:tcW w:w="2340" w:type="dxa"/>
          </w:tcPr>
          <w:p>
            <w:pPr/>
            <w:r>
              <w:t xml:space="preserve">Profile access log</w:t>
            </w:r>
          </w:p>
        </w:tc>
        <w:tc>
          <w:tcPr>
            <w:tcW w:w="2340" w:type="dxa"/>
          </w:tcPr>
          <w:p>
            <w:pPr/>
            <w:r>
              <w:t xml:space="preserve">Every view logged; owners see aggregate views</w:t>
            </w:r>
          </w:p>
        </w:tc>
        <w:tc>
          <w:tcPr>
            <w:tcW w:w="2340" w:type="dxa"/>
          </w:tcPr>
          <w:p>
            <w:pPr/>
            <w:r>
              <w:t xml:space="preserve">Should</w:t>
            </w:r>
          </w:p>
        </w:tc>
      </w:tr>
      <w:tr>
        <w:tc>
          <w:tcPr>
            <w:tcW w:w="2340" w:type="dxa"/>
          </w:tcPr>
          <w:p>
            <w:pPr/>
            <w:r>
              <w:t xml:space="preserve">M15-7</w:t>
            </w:r>
          </w:p>
        </w:tc>
        <w:tc>
          <w:tcPr>
            <w:tcW w:w="2340" w:type="dxa"/>
          </w:tcPr>
          <w:p>
            <w:pPr/>
            <w:r>
              <w:t xml:space="preserve">Kill switch</w:t>
            </w:r>
          </w:p>
        </w:tc>
        <w:tc>
          <w:tcPr>
            <w:tcW w:w="2340" w:type="dxa"/>
          </w:tcPr>
          <w:p>
            <w:pPr/>
            <w:r>
              <w:t xml:space="preserve">Hides the library for everyone within one minute</w:t>
            </w:r>
          </w:p>
        </w:tc>
        <w:tc>
          <w:tcPr>
            <w:tcW w:w="2340" w:type="dxa"/>
          </w:tcPr>
          <w:p>
            <w:pPr/>
            <w:r>
              <w:t xml:space="preserve">Must</w:t>
            </w:r>
          </w:p>
        </w:tc>
      </w:tr>
    </w:tbl>
    <w:p>
      <w:pPr>
        <w:pStyle w:val="Heading3"/>
      </w:pPr>
      <w:r>
        <w:t xml:space="preserve">M16 Matching and Introductions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Acceptance criteria</w:t>
            </w:r>
          </w:p>
        </w:tc>
        <w:tc>
          <w:tcPr>
            <w:tcW w:w="2340" w:type="dxa"/>
            <w:shd w:val="clear" w:color="auto" w:fill="F2F2F2"/>
          </w:tcPr>
          <w:p>
            <w:pPr/>
            <w:r>
              <w:t xml:space="preserve">Priority</w:t>
            </w:r>
          </w:p>
        </w:tc>
      </w:tr>
      <w:tr>
        <w:tc>
          <w:tcPr>
            <w:tcW w:w="2340" w:type="dxa"/>
          </w:tcPr>
          <w:p>
            <w:pPr/>
            <w:r>
              <w:t xml:space="preserve">M16-1</w:t>
            </w:r>
          </w:p>
        </w:tc>
        <w:tc>
          <w:tcPr>
            <w:tcW w:w="2340" w:type="dxa"/>
          </w:tcPr>
          <w:p>
            <w:pPr/>
            <w:r>
              <w:t xml:space="preserve">Explainable fit suggestions</w:t>
            </w:r>
          </w:p>
        </w:tc>
        <w:tc>
          <w:tcPr>
            <w:tcW w:w="2340" w:type="dxa"/>
          </w:tcPr>
          <w:p>
            <w:pPr/>
            <w:r>
              <w:t xml:space="preserve">Mandate compared with passport attributes; the matching fields shown; visible to SSD only</w:t>
            </w:r>
          </w:p>
        </w:tc>
        <w:tc>
          <w:tcPr>
            <w:tcW w:w="2340" w:type="dxa"/>
          </w:tcPr>
          <w:p>
            <w:pPr/>
            <w:r>
              <w:t xml:space="preserve">Must</w:t>
            </w:r>
          </w:p>
        </w:tc>
      </w:tr>
      <w:tr>
        <w:tc>
          <w:tcPr>
            <w:tcW w:w="2340" w:type="dxa"/>
          </w:tcPr>
          <w:p>
            <w:pPr/>
            <w:r>
              <w:t xml:space="preserve">M16-2</w:t>
            </w:r>
          </w:p>
        </w:tc>
        <w:tc>
          <w:tcPr>
            <w:tcW w:w="2340" w:type="dxa"/>
          </w:tcPr>
          <w:p>
            <w:pPr/>
            <w:r>
              <w:t xml:space="preserve">Shortlist and approval</w:t>
            </w:r>
          </w:p>
        </w:tc>
        <w:tc>
          <w:tcPr>
            <w:tcW w:w="2340" w:type="dxa"/>
          </w:tcPr>
          <w:p>
            <w:pPr/>
            <w:r>
              <w:t xml:space="preserve">Analyst proposes, partner approves, compliance gate runs automatically</w:t>
            </w:r>
          </w:p>
        </w:tc>
        <w:tc>
          <w:tcPr>
            <w:tcW w:w="2340" w:type="dxa"/>
          </w:tcPr>
          <w:p>
            <w:pPr/>
            <w:r>
              <w:t xml:space="preserve">Must</w:t>
            </w:r>
          </w:p>
        </w:tc>
      </w:tr>
      <w:tr>
        <w:tc>
          <w:tcPr>
            <w:tcW w:w="2340" w:type="dxa"/>
          </w:tcPr>
          <w:p>
            <w:pPr/>
            <w:r>
              <w:t xml:space="preserve">M16-3</w:t>
            </w:r>
          </w:p>
        </w:tc>
        <w:tc>
          <w:tcPr>
            <w:tcW w:w="2340" w:type="dxa"/>
          </w:tcPr>
          <w:p>
            <w:pPr/>
            <w:r>
              <w:t xml:space="preserve">Compliance gate</w:t>
            </w:r>
          </w:p>
        </w:tc>
        <w:tc>
          <w:tcPr>
            <w:tcW w:w="2340" w:type="dxa"/>
          </w:tcPr>
          <w:p>
            <w:pPr/>
            <w:r>
              <w:t xml:space="preserve">Checks: investor qualified, relationship record earlier than the teaser, correct disclosure level, no conflict, owner consent, teaser language screened; any failure blocks with an explanation</w:t>
            </w:r>
          </w:p>
        </w:tc>
        <w:tc>
          <w:tcPr>
            <w:tcW w:w="2340" w:type="dxa"/>
          </w:tcPr>
          <w:p>
            <w:pPr/>
            <w:r>
              <w:t xml:space="preserve">Must</w:t>
            </w:r>
          </w:p>
        </w:tc>
      </w:tr>
      <w:tr>
        <w:tc>
          <w:tcPr>
            <w:tcW w:w="2340" w:type="dxa"/>
          </w:tcPr>
          <w:p>
            <w:pPr/>
            <w:r>
              <w:t xml:space="preserve">M16-4</w:t>
            </w:r>
          </w:p>
        </w:tc>
        <w:tc>
          <w:tcPr>
            <w:tcW w:w="2340" w:type="dxa"/>
          </w:tcPr>
          <w:p>
            <w:pPr/>
            <w:r>
              <w:t xml:space="preserve">Teaser builder</w:t>
            </w:r>
          </w:p>
        </w:tc>
        <w:tc>
          <w:tcPr>
            <w:tcW w:w="2340" w:type="dxa"/>
          </w:tcPr>
          <w:p>
            <w:pPr/>
            <w:r>
              <w:t xml:space="preserve">Fields pulled from the passport; owner name removed, location reduced to region; language screened; owner approves wording</w:t>
            </w:r>
          </w:p>
        </w:tc>
        <w:tc>
          <w:tcPr>
            <w:tcW w:w="2340" w:type="dxa"/>
          </w:tcPr>
          <w:p>
            <w:pPr/>
            <w:r>
              <w:t xml:space="preserve">Must</w:t>
            </w:r>
          </w:p>
        </w:tc>
      </w:tr>
      <w:tr>
        <w:tc>
          <w:tcPr>
            <w:tcW w:w="2340" w:type="dxa"/>
          </w:tcPr>
          <w:p>
            <w:pPr/>
            <w:r>
              <w:t xml:space="preserve">M16-5</w:t>
            </w:r>
          </w:p>
        </w:tc>
        <w:tc>
          <w:tcPr>
            <w:tcW w:w="2340" w:type="dxa"/>
          </w:tcPr>
          <w:p>
            <w:pPr/>
            <w:r>
              <w:t xml:space="preserve">Delivery and tracking</w:t>
            </w:r>
          </w:p>
        </w:tc>
        <w:tc>
          <w:tcPr>
            <w:tcW w:w="2340" w:type="dxa"/>
          </w:tcPr>
          <w:p>
            <w:pPr/>
            <w:r>
              <w:t xml:space="preserve">Teaser delivered in the portal; the email notice carries no deal details; states: Teaser sent, Opened, Interested, Not now (optional reason), Expired</w:t>
            </w:r>
          </w:p>
        </w:tc>
        <w:tc>
          <w:tcPr>
            <w:tcW w:w="2340" w:type="dxa"/>
          </w:tcPr>
          <w:p>
            <w:pPr/>
            <w:r>
              <w:t xml:space="preserve">Must</w:t>
            </w:r>
          </w:p>
        </w:tc>
      </w:tr>
      <w:tr>
        <w:tc>
          <w:tcPr>
            <w:tcW w:w="2340" w:type="dxa"/>
          </w:tcPr>
          <w:p>
            <w:pPr/>
            <w:r>
              <w:t xml:space="preserve">M16-6</w:t>
            </w:r>
          </w:p>
        </w:tc>
        <w:tc>
          <w:tcPr>
            <w:tcW w:w="2340" w:type="dxa"/>
          </w:tcPr>
          <w:p>
            <w:pPr/>
            <w:r>
              <w:t xml:space="preserve">Learning from outcomes</w:t>
            </w:r>
          </w:p>
        </w:tc>
        <w:tc>
          <w:tcPr>
            <w:tcW w:w="2340" w:type="dxa"/>
          </w:tcPr>
          <w:p>
            <w:pPr/>
            <w:r>
              <w:t xml:space="preserve">Decline reasons refine matching rules; a learned ranking only in Phase 4</w:t>
            </w:r>
          </w:p>
        </w:tc>
        <w:tc>
          <w:tcPr>
            <w:tcW w:w="2340" w:type="dxa"/>
          </w:tcPr>
          <w:p>
            <w:pPr/>
            <w:r>
              <w:t xml:space="preserve">Could (Phase 4)</w:t>
            </w:r>
          </w:p>
        </w:tc>
      </w:tr>
    </w:tbl>
    <w:p>
      <w:pPr>
        <w:pStyle w:val="Heading3"/>
      </w:pPr>
      <w:r>
        <w:t xml:space="preserve">M17 NDA and Deal Rooms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Acceptance criteria</w:t>
            </w:r>
          </w:p>
        </w:tc>
        <w:tc>
          <w:tcPr>
            <w:tcW w:w="2340" w:type="dxa"/>
            <w:shd w:val="clear" w:color="auto" w:fill="F2F2F2"/>
          </w:tcPr>
          <w:p>
            <w:pPr/>
            <w:r>
              <w:t xml:space="preserve">Priority</w:t>
            </w:r>
          </w:p>
        </w:tc>
      </w:tr>
      <w:tr>
        <w:tc>
          <w:tcPr>
            <w:tcW w:w="2340" w:type="dxa"/>
          </w:tcPr>
          <w:p>
            <w:pPr/>
            <w:r>
              <w:t xml:space="preserve">M17-1</w:t>
            </w:r>
          </w:p>
        </w:tc>
        <w:tc>
          <w:tcPr>
            <w:tcW w:w="2340" w:type="dxa"/>
          </w:tcPr>
          <w:p>
            <w:pPr/>
            <w:r>
              <w:t xml:space="preserve">NDA and e-signature</w:t>
            </w:r>
          </w:p>
        </w:tc>
        <w:tc>
          <w:tcPr>
            <w:tcW w:w="2340" w:type="dxa"/>
          </w:tcPr>
          <w:p>
            <w:pPr/>
            <w:r>
              <w:t xml:space="preserve">Templates approved by counsel; signed copy, parties and dates stored</w:t>
            </w:r>
          </w:p>
        </w:tc>
        <w:tc>
          <w:tcPr>
            <w:tcW w:w="2340" w:type="dxa"/>
          </w:tcPr>
          <w:p>
            <w:pPr/>
            <w:r>
              <w:t xml:space="preserve">Must</w:t>
            </w:r>
          </w:p>
        </w:tc>
      </w:tr>
      <w:tr>
        <w:tc>
          <w:tcPr>
            <w:tcW w:w="2340" w:type="dxa"/>
          </w:tcPr>
          <w:p>
            <w:pPr/>
            <w:r>
              <w:t xml:space="preserve">M17-2</w:t>
            </w:r>
          </w:p>
        </w:tc>
        <w:tc>
          <w:tcPr>
            <w:tcW w:w="2340" w:type="dxa"/>
          </w:tcPr>
          <w:p>
            <w:pPr/>
            <w:r>
              <w:t xml:space="preserve">Deal room per asset–investor pair</w:t>
            </w:r>
          </w:p>
        </w:tc>
        <w:tc>
          <w:tcPr>
            <w:tcW w:w="2340" w:type="dxa"/>
          </w:tcPr>
          <w:p>
            <w:pPr/>
            <w:r>
              <w:t xml:space="preserve">Created automatically on NDA; folder permissions; expiry date</w:t>
            </w:r>
          </w:p>
        </w:tc>
        <w:tc>
          <w:tcPr>
            <w:tcW w:w="2340" w:type="dxa"/>
          </w:tcPr>
          <w:p>
            <w:pPr/>
            <w:r>
              <w:t xml:space="preserve">Must</w:t>
            </w:r>
          </w:p>
        </w:tc>
      </w:tr>
      <w:tr>
        <w:tc>
          <w:tcPr>
            <w:tcW w:w="2340" w:type="dxa"/>
          </w:tcPr>
          <w:p>
            <w:pPr/>
            <w:r>
              <w:t xml:space="preserve">M17-3</w:t>
            </w:r>
          </w:p>
        </w:tc>
        <w:tc>
          <w:tcPr>
            <w:tcW w:w="2340" w:type="dxa"/>
          </w:tcPr>
          <w:p>
            <w:pPr/>
            <w:r>
              <w:t xml:space="preserve">Protection of documents</w:t>
            </w:r>
          </w:p>
        </w:tc>
        <w:tc>
          <w:tcPr>
            <w:tcW w:w="2340" w:type="dxa"/>
          </w:tcPr>
          <w:p>
            <w:pPr/>
            <w:r>
              <w:t xml:space="preserve">Watermark on every page; view-only by default; downloads per folder permission</w:t>
            </w:r>
          </w:p>
        </w:tc>
        <w:tc>
          <w:tcPr>
            <w:tcW w:w="2340" w:type="dxa"/>
          </w:tcPr>
          <w:p>
            <w:pPr/>
            <w:r>
              <w:t xml:space="preserve">Must</w:t>
            </w:r>
          </w:p>
        </w:tc>
      </w:tr>
      <w:tr>
        <w:tc>
          <w:tcPr>
            <w:tcW w:w="2340" w:type="dxa"/>
          </w:tcPr>
          <w:p>
            <w:pPr/>
            <w:r>
              <w:t xml:space="preserve">M17-4</w:t>
            </w:r>
          </w:p>
        </w:tc>
        <w:tc>
          <w:tcPr>
            <w:tcW w:w="2340" w:type="dxa"/>
          </w:tcPr>
          <w:p>
            <w:pPr/>
            <w:r>
              <w:t xml:space="preserve">View analytics</w:t>
            </w:r>
          </w:p>
        </w:tc>
        <w:tc>
          <w:tcPr>
            <w:tcW w:w="2340" w:type="dxa"/>
          </w:tcPr>
          <w:p>
            <w:pPr/>
            <w:r>
              <w:t xml:space="preserve">Who viewed what, when and for how long; owners see analytics only after the NDA</w:t>
            </w:r>
          </w:p>
        </w:tc>
        <w:tc>
          <w:tcPr>
            <w:tcW w:w="2340" w:type="dxa"/>
          </w:tcPr>
          <w:p>
            <w:pPr/>
            <w:r>
              <w:t xml:space="preserve">Should</w:t>
            </w:r>
          </w:p>
        </w:tc>
      </w:tr>
      <w:tr>
        <w:tc>
          <w:tcPr>
            <w:tcW w:w="2340" w:type="dxa"/>
          </w:tcPr>
          <w:p>
            <w:pPr/>
            <w:r>
              <w:t xml:space="preserve">M17-5</w:t>
            </w:r>
          </w:p>
        </w:tc>
        <w:tc>
          <w:tcPr>
            <w:tcW w:w="2340" w:type="dxa"/>
          </w:tcPr>
          <w:p>
            <w:pPr/>
            <w:r>
              <w:t xml:space="preserve">Moderated questions and answers</w:t>
            </w:r>
          </w:p>
        </w:tc>
        <w:tc>
          <w:tcPr>
            <w:tcW w:w="2340" w:type="dxa"/>
          </w:tcPr>
          <w:p>
            <w:pPr/>
            <w:r>
              <w:t xml:space="preserve">Threads with category, assignee and due date; SSD forwards to the owner and checks answers; answers can cite documents</w:t>
            </w:r>
          </w:p>
        </w:tc>
        <w:tc>
          <w:tcPr>
            <w:tcW w:w="2340" w:type="dxa"/>
          </w:tcPr>
          <w:p>
            <w:pPr/>
            <w:r>
              <w:t xml:space="preserve">Must</w:t>
            </w:r>
          </w:p>
        </w:tc>
      </w:tr>
      <w:tr>
        <w:tc>
          <w:tcPr>
            <w:tcW w:w="2340" w:type="dxa"/>
          </w:tcPr>
          <w:p>
            <w:pPr/>
            <w:r>
              <w:t xml:space="preserve">M17-6</w:t>
            </w:r>
          </w:p>
        </w:tc>
        <w:tc>
          <w:tcPr>
            <w:tcW w:w="2340" w:type="dxa"/>
          </w:tcPr>
          <w:p>
            <w:pPr/>
            <w:r>
              <w:t xml:space="preserve">Advisers</w:t>
            </w:r>
          </w:p>
        </w:tc>
        <w:tc>
          <w:tcPr>
            <w:tcW w:w="2340" w:type="dxa"/>
          </w:tcPr>
          <w:p>
            <w:pPr/>
            <w:r>
              <w:t xml:space="preserve">Investor admins invite guests who accept the NDA terms before access</w:t>
            </w:r>
          </w:p>
        </w:tc>
        <w:tc>
          <w:tcPr>
            <w:tcW w:w="2340" w:type="dxa"/>
          </w:tcPr>
          <w:p>
            <w:pPr/>
            <w:r>
              <w:t xml:space="preserve">Must</w:t>
            </w:r>
          </w:p>
        </w:tc>
      </w:tr>
      <w:tr>
        <w:tc>
          <w:tcPr>
            <w:tcW w:w="2340" w:type="dxa"/>
          </w:tcPr>
          <w:p>
            <w:pPr/>
            <w:r>
              <w:t xml:space="preserve">M17-7</w:t>
            </w:r>
          </w:p>
        </w:tc>
        <w:tc>
          <w:tcPr>
            <w:tcW w:w="2340" w:type="dxa"/>
          </w:tcPr>
          <w:p>
            <w:pPr/>
            <w:r>
              <w:t xml:space="preserve">Site-visit requests</w:t>
            </w:r>
          </w:p>
        </w:tc>
        <w:tc>
          <w:tcPr>
            <w:tcW w:w="2340" w:type="dxa"/>
          </w:tcPr>
          <w:p>
            <w:pPr/>
            <w:r>
              <w:t xml:space="preserve">Request routed to SSD; logistics and safety checklist; owner and field team coordinated</w:t>
            </w:r>
          </w:p>
        </w:tc>
        <w:tc>
          <w:tcPr>
            <w:tcW w:w="2340" w:type="dxa"/>
          </w:tcPr>
          <w:p>
            <w:pPr/>
            <w:r>
              <w:t xml:space="preserve">Should</w:t>
            </w:r>
          </w:p>
        </w:tc>
      </w:tr>
      <w:tr>
        <w:tc>
          <w:tcPr>
            <w:tcW w:w="2340" w:type="dxa"/>
          </w:tcPr>
          <w:p>
            <w:pPr/>
            <w:r>
              <w:t xml:space="preserve">M17-8</w:t>
            </w:r>
          </w:p>
        </w:tc>
        <w:tc>
          <w:tcPr>
            <w:tcW w:w="2340" w:type="dxa"/>
          </w:tcPr>
          <w:p>
            <w:pPr/>
            <w:r>
              <w:t xml:space="preserve">Close-out</w:t>
            </w:r>
          </w:p>
        </w:tc>
        <w:tc>
          <w:tcPr>
            <w:tcW w:w="2340" w:type="dxa"/>
          </w:tcPr>
          <w:p>
            <w:pPr/>
            <w:r>
              <w:t xml:space="preserve">On decline or expiry, access revoked and the room archived under retention rules</w:t>
            </w:r>
          </w:p>
        </w:tc>
        <w:tc>
          <w:tcPr>
            <w:tcW w:w="2340" w:type="dxa"/>
          </w:tcPr>
          <w:p>
            <w:pPr/>
            <w:r>
              <w:t xml:space="preserve">Must</w:t>
            </w:r>
          </w:p>
        </w:tc>
      </w:tr>
    </w:tbl>
    <w:p>
      <w:pPr>
        <w:pStyle w:val="Heading3"/>
      </w:pPr>
      <w:r>
        <w:t xml:space="preserve">M18 Investor Workspace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Acceptance criteria</w:t>
            </w:r>
          </w:p>
        </w:tc>
        <w:tc>
          <w:tcPr>
            <w:tcW w:w="2340" w:type="dxa"/>
            <w:shd w:val="clear" w:color="auto" w:fill="F2F2F2"/>
          </w:tcPr>
          <w:p>
            <w:pPr/>
            <w:r>
              <w:t xml:space="preserve">Priority</w:t>
            </w:r>
          </w:p>
        </w:tc>
      </w:tr>
      <w:tr>
        <w:tc>
          <w:tcPr>
            <w:tcW w:w="2340" w:type="dxa"/>
          </w:tcPr>
          <w:p>
            <w:pPr/>
            <w:r>
              <w:t xml:space="preserve">M18-1</w:t>
            </w:r>
          </w:p>
        </w:tc>
        <w:tc>
          <w:tcPr>
            <w:tcW w:w="2340" w:type="dxa"/>
          </w:tcPr>
          <w:p>
            <w:pPr/>
            <w:r>
              <w:t xml:space="preserve">Diligence checklist</w:t>
            </w:r>
          </w:p>
        </w:tc>
        <w:tc>
          <w:tcPr>
            <w:tcW w:w="2340" w:type="dxa"/>
          </w:tcPr>
          <w:p>
            <w:pPr/>
            <w:r>
              <w:t xml:space="preserve">Templates by investor type; status per item; links to passport claims and documents</w:t>
            </w:r>
          </w:p>
        </w:tc>
        <w:tc>
          <w:tcPr>
            <w:tcW w:w="2340" w:type="dxa"/>
          </w:tcPr>
          <w:p>
            <w:pPr/>
            <w:r>
              <w:t xml:space="preserve">Must</w:t>
            </w:r>
          </w:p>
        </w:tc>
      </w:tr>
      <w:tr>
        <w:tc>
          <w:tcPr>
            <w:tcW w:w="2340" w:type="dxa"/>
          </w:tcPr>
          <w:p>
            <w:pPr/>
            <w:r>
              <w:t xml:space="preserve">M18-2</w:t>
            </w:r>
          </w:p>
        </w:tc>
        <w:tc>
          <w:tcPr>
            <w:tcW w:w="2340" w:type="dxa"/>
          </w:tcPr>
          <w:p>
            <w:pPr/>
            <w:r>
              <w:t xml:space="preserve">Private notes and findings</w:t>
            </w:r>
          </w:p>
        </w:tc>
        <w:tc>
          <w:tcPr>
            <w:tcW w:w="2340" w:type="dxa"/>
          </w:tcPr>
          <w:p>
            <w:pPr/>
            <w:r>
              <w:t xml:space="preserve">Encrypted per investor organisation; hidden from SSD staff except under a logged legal-hold procedure</w:t>
            </w:r>
          </w:p>
        </w:tc>
        <w:tc>
          <w:tcPr>
            <w:tcW w:w="2340" w:type="dxa"/>
          </w:tcPr>
          <w:p>
            <w:pPr/>
            <w:r>
              <w:t xml:space="preserve">Must</w:t>
            </w:r>
          </w:p>
        </w:tc>
      </w:tr>
      <w:tr>
        <w:tc>
          <w:tcPr>
            <w:tcW w:w="2340" w:type="dxa"/>
          </w:tcPr>
          <w:p>
            <w:pPr/>
            <w:r>
              <w:t xml:space="preserve">M18-3</w:t>
            </w:r>
          </w:p>
        </w:tc>
        <w:tc>
          <w:tcPr>
            <w:tcW w:w="2340" w:type="dxa"/>
          </w:tcPr>
          <w:p>
            <w:pPr/>
            <w:r>
              <w:t xml:space="preserve">Compare assets</w:t>
            </w:r>
          </w:p>
        </w:tc>
        <w:tc>
          <w:tcPr>
            <w:tcW w:w="2340" w:type="dxa"/>
          </w:tcPr>
          <w:p>
            <w:pPr/>
            <w:r>
              <w:t xml:space="preserve">Up to four assets side by side on standard fields</w:t>
            </w:r>
          </w:p>
        </w:tc>
        <w:tc>
          <w:tcPr>
            <w:tcW w:w="2340" w:type="dxa"/>
          </w:tcPr>
          <w:p>
            <w:pPr/>
            <w:r>
              <w:t xml:space="preserve">Should (Phase 3)</w:t>
            </w:r>
          </w:p>
        </w:tc>
      </w:tr>
      <w:tr>
        <w:tc>
          <w:tcPr>
            <w:tcW w:w="2340" w:type="dxa"/>
          </w:tcPr>
          <w:p>
            <w:pPr/>
            <w:r>
              <w:t xml:space="preserve">M18-4</w:t>
            </w:r>
          </w:p>
        </w:tc>
        <w:tc>
          <w:tcPr>
            <w:tcW w:w="2340" w:type="dxa"/>
          </w:tcPr>
          <w:p>
            <w:pPr/>
            <w:r>
              <w:t xml:space="preserve">Exports</w:t>
            </w:r>
          </w:p>
        </w:tc>
        <w:tc>
          <w:tcPr>
            <w:tcW w:w="2340" w:type="dxa"/>
          </w:tcPr>
          <w:p>
            <w:pPr/>
            <w:r>
              <w:t xml:space="preserve">Investment-committee PDF combining passport extracts and the investor's own notes; Excel of structured data</w:t>
            </w:r>
          </w:p>
        </w:tc>
        <w:tc>
          <w:tcPr>
            <w:tcW w:w="2340" w:type="dxa"/>
          </w:tcPr>
          <w:p>
            <w:pPr/>
            <w:r>
              <w:t xml:space="preserve">Should (Phase 3)</w:t>
            </w:r>
          </w:p>
        </w:tc>
      </w:tr>
      <w:tr>
        <w:tc>
          <w:tcPr>
            <w:tcW w:w="2340" w:type="dxa"/>
          </w:tcPr>
          <w:p>
            <w:pPr/>
            <w:r>
              <w:t xml:space="preserve">M18-5</w:t>
            </w:r>
          </w:p>
        </w:tc>
        <w:tc>
          <w:tcPr>
            <w:tcW w:w="2340" w:type="dxa"/>
          </w:tcPr>
          <w:p>
            <w:pPr/>
            <w:r>
              <w:t xml:space="preserve">Watchlist</w:t>
            </w:r>
          </w:p>
        </w:tc>
        <w:tc>
          <w:tcPr>
            <w:tcW w:w="2340" w:type="dxa"/>
          </w:tcPr>
          <w:p>
            <w:pPr/>
            <w:r>
              <w:t xml:space="preserve">Follow assets; alerts through M24</w:t>
            </w:r>
          </w:p>
        </w:tc>
        <w:tc>
          <w:tcPr>
            <w:tcW w:w="2340" w:type="dxa"/>
          </w:tcPr>
          <w:p>
            <w:pPr/>
            <w:r>
              <w:t xml:space="preserve">Should</w:t>
            </w:r>
          </w:p>
        </w:tc>
      </w:tr>
    </w:tbl>
    <w:p>
      <w:pPr>
        <w:pStyle w:val="Heading3"/>
      </w:pPr>
      <w:r>
        <w:t xml:space="preserve">M19 Pipeline and CRM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Acceptance criteria</w:t>
            </w:r>
          </w:p>
        </w:tc>
        <w:tc>
          <w:tcPr>
            <w:tcW w:w="2340" w:type="dxa"/>
            <w:shd w:val="clear" w:color="auto" w:fill="F2F2F2"/>
          </w:tcPr>
          <w:p>
            <w:pPr/>
            <w:r>
              <w:t xml:space="preserve">Priority</w:t>
            </w:r>
          </w:p>
        </w:tc>
      </w:tr>
      <w:tr>
        <w:tc>
          <w:tcPr>
            <w:tcW w:w="2340" w:type="dxa"/>
          </w:tcPr>
          <w:p>
            <w:pPr/>
            <w:r>
              <w:t xml:space="preserve">M19-1</w:t>
            </w:r>
          </w:p>
        </w:tc>
        <w:tc>
          <w:tcPr>
            <w:tcW w:w="2340" w:type="dxa"/>
          </w:tcPr>
          <w:p>
            <w:pPr/>
            <w:r>
              <w:t xml:space="preserve">Asset board</w:t>
            </w:r>
          </w:p>
        </w:tc>
        <w:tc>
          <w:tcPr>
            <w:tcW w:w="2340" w:type="dxa"/>
          </w:tcPr>
          <w:p>
            <w:pPr/>
            <w:r>
              <w:t xml:space="preserve">Stages: submitted, triage, verifying, findings review, released, introduced, in deal room, closed or withdrawn</w:t>
            </w:r>
          </w:p>
        </w:tc>
        <w:tc>
          <w:tcPr>
            <w:tcW w:w="2340" w:type="dxa"/>
          </w:tcPr>
          <w:p>
            <w:pPr/>
            <w:r>
              <w:t xml:space="preserve">Must</w:t>
            </w:r>
          </w:p>
        </w:tc>
      </w:tr>
      <w:tr>
        <w:tc>
          <w:tcPr>
            <w:tcW w:w="2340" w:type="dxa"/>
          </w:tcPr>
          <w:p>
            <w:pPr/>
            <w:r>
              <w:t xml:space="preserve">M19-2</w:t>
            </w:r>
          </w:p>
        </w:tc>
        <w:tc>
          <w:tcPr>
            <w:tcW w:w="2340" w:type="dxa"/>
          </w:tcPr>
          <w:p>
            <w:pPr/>
            <w:r>
              <w:t xml:space="preserve">Introduction board</w:t>
            </w:r>
          </w:p>
        </w:tc>
        <w:tc>
          <w:tcPr>
            <w:tcW w:w="2340" w:type="dxa"/>
          </w:tcPr>
          <w:p>
            <w:pPr/>
            <w:r>
              <w:t xml:space="preserve">Stages: Teaser sent, Opened, Interested, NDA signed, In diligence, LOI or term sheet, Closed or Lost (Not now and Expired end early); SSD records outcomes but does not negotiate</w:t>
            </w:r>
          </w:p>
        </w:tc>
        <w:tc>
          <w:tcPr>
            <w:tcW w:w="2340" w:type="dxa"/>
          </w:tcPr>
          <w:p>
            <w:pPr/>
            <w:r>
              <w:t xml:space="preserve">Must</w:t>
            </w:r>
          </w:p>
        </w:tc>
      </w:tr>
      <w:tr>
        <w:tc>
          <w:tcPr>
            <w:tcW w:w="2340" w:type="dxa"/>
          </w:tcPr>
          <w:p>
            <w:pPr/>
            <w:r>
              <w:t xml:space="preserve">M19-3</w:t>
            </w:r>
          </w:p>
        </w:tc>
        <w:tc>
          <w:tcPr>
            <w:tcW w:w="2340" w:type="dxa"/>
          </w:tcPr>
          <w:p>
            <w:pPr/>
            <w:r>
              <w:t xml:space="preserve">Activity and messages</w:t>
            </w:r>
          </w:p>
        </w:tc>
        <w:tc>
          <w:tcPr>
            <w:tcW w:w="2340" w:type="dxa"/>
          </w:tcPr>
          <w:p>
            <w:pPr/>
            <w:r>
              <w:t xml:space="preserve">Timeline per asset and investor, including emails and WhatsApp messages logged through M27</w:t>
            </w:r>
          </w:p>
        </w:tc>
        <w:tc>
          <w:tcPr>
            <w:tcW w:w="2340" w:type="dxa"/>
          </w:tcPr>
          <w:p>
            <w:pPr/>
            <w:r>
              <w:t xml:space="preserve">Must</w:t>
            </w:r>
          </w:p>
        </w:tc>
      </w:tr>
      <w:tr>
        <w:tc>
          <w:tcPr>
            <w:tcW w:w="2340" w:type="dxa"/>
          </w:tcPr>
          <w:p>
            <w:pPr/>
            <w:r>
              <w:t xml:space="preserve">M19-4</w:t>
            </w:r>
          </w:p>
        </w:tc>
        <w:tc>
          <w:tcPr>
            <w:tcW w:w="2340" w:type="dxa"/>
          </w:tcPr>
          <w:p>
            <w:pPr/>
            <w:r>
              <w:t xml:space="preserve">Tasks and reminders</w:t>
            </w:r>
          </w:p>
        </w:tc>
        <w:tc>
          <w:tcPr>
            <w:tcW w:w="2340" w:type="dxa"/>
          </w:tcPr>
          <w:p>
            <w:pPr/>
            <w:r>
              <w:t xml:space="preserve">Assignable, with due dates, linked to assets or investors</w:t>
            </w:r>
          </w:p>
        </w:tc>
        <w:tc>
          <w:tcPr>
            <w:tcW w:w="2340" w:type="dxa"/>
          </w:tcPr>
          <w:p>
            <w:pPr/>
            <w:r>
              <w:t xml:space="preserve">Must</w:t>
            </w:r>
          </w:p>
        </w:tc>
      </w:tr>
      <w:tr>
        <w:tc>
          <w:tcPr>
            <w:tcW w:w="2340" w:type="dxa"/>
          </w:tcPr>
          <w:p>
            <w:pPr/>
            <w:r>
              <w:t xml:space="preserve">M19-5</w:t>
            </w:r>
          </w:p>
        </w:tc>
        <w:tc>
          <w:tcPr>
            <w:tcW w:w="2340" w:type="dxa"/>
          </w:tcPr>
          <w:p>
            <w:pPr/>
            <w:r>
              <w:t xml:space="preserve">Win and loss reasons</w:t>
            </w:r>
          </w:p>
        </w:tc>
        <w:tc>
          <w:tcPr>
            <w:tcW w:w="2340" w:type="dxa"/>
          </w:tcPr>
          <w:p>
            <w:pPr/>
            <w:r>
              <w:t xml:space="preserve">Structured reasons captured at close</w:t>
            </w:r>
          </w:p>
        </w:tc>
        <w:tc>
          <w:tcPr>
            <w:tcW w:w="2340" w:type="dxa"/>
          </w:tcPr>
          <w:p>
            <w:pPr/>
            <w:r>
              <w:t xml:space="preserve">Should</w:t>
            </w:r>
          </w:p>
        </w:tc>
      </w:tr>
    </w:tbl>
    <w:p>
      <w:pPr>
        <w:pStyle w:val="Heading2"/>
      </w:pPr>
      <w:r>
        <w:t xml:space="preserve">11. Requirements: compliance and governance (M20–M22)</w:t>
      </w:r>
    </w:p>
    <w:p>
      <w:pPr/>
      <w:r>
        <w:t xml:space="preserve">Compliance is a product feature: rules run before an action commits, explain themselves, and leave a record a regulator could read.</w:t>
      </w:r>
    </w:p>
    <w:p>
      <w:pPr>
        <w:pStyle w:val="Heading3"/>
      </w:pPr>
      <w:r>
        <w:t xml:space="preserve">M20 Compliance Rules and Counsel Escalation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Acceptance criteria</w:t>
            </w:r>
          </w:p>
        </w:tc>
        <w:tc>
          <w:tcPr>
            <w:tcW w:w="2340" w:type="dxa"/>
            <w:shd w:val="clear" w:color="auto" w:fill="F2F2F2"/>
          </w:tcPr>
          <w:p>
            <w:pPr/>
            <w:r>
              <w:t xml:space="preserve">Priority</w:t>
            </w:r>
          </w:p>
        </w:tc>
      </w:tr>
      <w:tr>
        <w:tc>
          <w:tcPr>
            <w:tcW w:w="2340" w:type="dxa"/>
          </w:tcPr>
          <w:p>
            <w:pPr/>
            <w:r>
              <w:t xml:space="preserve">M20-1</w:t>
            </w:r>
          </w:p>
        </w:tc>
        <w:tc>
          <w:tcPr>
            <w:tcW w:w="2340" w:type="dxa"/>
          </w:tcPr>
          <w:p>
            <w:pPr/>
            <w:r>
              <w:t xml:space="preserve">Rule catalogue as versioned configuration</w:t>
            </w:r>
          </w:p>
        </w:tc>
        <w:tc>
          <w:tcPr>
            <w:tcW w:w="2340" w:type="dxa"/>
          </w:tcPr>
          <w:p>
            <w:pPr/>
            <w:r>
              <w:t xml:space="preserve">Levels: hard stop, counsel review, warning, log only; each rule has description, rationale, owner, effective date and test cases</w:t>
            </w:r>
          </w:p>
        </w:tc>
        <w:tc>
          <w:tcPr>
            <w:tcW w:w="2340" w:type="dxa"/>
          </w:tcPr>
          <w:p>
            <w:pPr/>
            <w:r>
              <w:t xml:space="preserve">Must</w:t>
            </w:r>
          </w:p>
        </w:tc>
      </w:tr>
      <w:tr>
        <w:tc>
          <w:tcPr>
            <w:tcW w:w="2340" w:type="dxa"/>
          </w:tcPr>
          <w:p>
            <w:pPr/>
            <w:r>
              <w:t xml:space="preserve">M20-2</w:t>
            </w:r>
          </w:p>
        </w:tc>
        <w:tc>
          <w:tcPr>
            <w:tcW w:w="2340" w:type="dxa"/>
          </w:tcPr>
          <w:p>
            <w:pPr/>
            <w:r>
              <w:t xml:space="preserve">Evaluate on events before commit</w:t>
            </w:r>
          </w:p>
        </w:tc>
        <w:tc>
          <w:tcPr>
            <w:tcW w:w="2340" w:type="dxa"/>
          </w:tcPr>
          <w:p>
            <w:pPr/>
            <w:r>
              <w:t xml:space="preserve">Rules run synchronously on defined events; 95% of evaluations under 200 ms; every evaluation logged with inputs and rule version</w:t>
            </w:r>
          </w:p>
        </w:tc>
        <w:tc>
          <w:tcPr>
            <w:tcW w:w="2340" w:type="dxa"/>
          </w:tcPr>
          <w:p>
            <w:pPr/>
            <w:r>
              <w:t xml:space="preserve">Must</w:t>
            </w:r>
          </w:p>
        </w:tc>
      </w:tr>
      <w:tr>
        <w:tc>
          <w:tcPr>
            <w:tcW w:w="2340" w:type="dxa"/>
          </w:tcPr>
          <w:p>
            <w:pPr/>
            <w:r>
              <w:t xml:space="preserve">M20-3</w:t>
            </w:r>
          </w:p>
        </w:tc>
        <w:tc>
          <w:tcPr>
            <w:tcW w:w="2340" w:type="dxa"/>
          </w:tcPr>
          <w:p>
            <w:pPr/>
            <w:r>
              <w:t xml:space="preserve">Explain every hit</w:t>
            </w:r>
          </w:p>
        </w:tc>
        <w:tc>
          <w:tcPr>
            <w:tcW w:w="2340" w:type="dxa"/>
          </w:tcPr>
          <w:p>
            <w:pPr/>
            <w:r>
              <w:t xml:space="preserve">Rule name, plain-English reason, the data that triggered it, the compliant alternative, and how to request review</w:t>
            </w:r>
          </w:p>
        </w:tc>
        <w:tc>
          <w:tcPr>
            <w:tcW w:w="2340" w:type="dxa"/>
          </w:tcPr>
          <w:p>
            <w:pPr/>
            <w:r>
              <w:t xml:space="preserve">Must</w:t>
            </w:r>
          </w:p>
        </w:tc>
      </w:tr>
      <w:tr>
        <w:tc>
          <w:tcPr>
            <w:tcW w:w="2340" w:type="dxa"/>
          </w:tcPr>
          <w:p>
            <w:pPr/>
            <w:r>
              <w:t xml:space="preserve">M20-4</w:t>
            </w:r>
          </w:p>
        </w:tc>
        <w:tc>
          <w:tcPr>
            <w:tcW w:w="2340" w:type="dxa"/>
          </w:tcPr>
          <w:p>
            <w:pPr/>
            <w:r>
              <w:t xml:space="preserve">Escalation queue</w:t>
            </w:r>
          </w:p>
        </w:tc>
        <w:tc>
          <w:tcPr>
            <w:tcW w:w="2340" w:type="dxa"/>
          </w:tcPr>
          <w:p>
            <w:pPr/>
            <w:r>
              <w:t xml:space="preserve">Deadline of 2 working days by default; assigned to counsel; decision (approve, deny, modify) and notes recorded; an approval covers only that instance</w:t>
            </w:r>
          </w:p>
        </w:tc>
        <w:tc>
          <w:tcPr>
            <w:tcW w:w="2340" w:type="dxa"/>
          </w:tcPr>
          <w:p>
            <w:pPr/>
            <w:r>
              <w:t xml:space="preserve">Must</w:t>
            </w:r>
          </w:p>
        </w:tc>
      </w:tr>
      <w:tr>
        <w:tc>
          <w:tcPr>
            <w:tcW w:w="2340" w:type="dxa"/>
          </w:tcPr>
          <w:p>
            <w:pPr/>
            <w:r>
              <w:t xml:space="preserve">M20-5</w:t>
            </w:r>
          </w:p>
        </w:tc>
        <w:tc>
          <w:tcPr>
            <w:tcW w:w="2340" w:type="dxa"/>
          </w:tcPr>
          <w:p>
            <w:pPr/>
            <w:r>
              <w:t xml:space="preserve">Two-person approval for high-risk actions</w:t>
            </w:r>
          </w:p>
        </w:tc>
        <w:tc>
          <w:tcPr>
            <w:tcW w:w="2340" w:type="dxa"/>
          </w:tcPr>
          <w:p>
            <w:pPr/>
            <w:r>
              <w:t xml:space="preserve">Configurable per action; both identities logged</w:t>
            </w:r>
          </w:p>
        </w:tc>
        <w:tc>
          <w:tcPr>
            <w:tcW w:w="2340" w:type="dxa"/>
          </w:tcPr>
          <w:p>
            <w:pPr/>
            <w:r>
              <w:t xml:space="preserve">Must</w:t>
            </w:r>
          </w:p>
        </w:tc>
      </w:tr>
      <w:tr>
        <w:tc>
          <w:tcPr>
            <w:tcW w:w="2340" w:type="dxa"/>
          </w:tcPr>
          <w:p>
            <w:pPr/>
            <w:r>
              <w:t xml:space="preserve">M20-6</w:t>
            </w:r>
          </w:p>
        </w:tc>
        <w:tc>
          <w:tcPr>
            <w:tcW w:w="2340" w:type="dxa"/>
          </w:tcPr>
          <w:p>
            <w:pPr/>
            <w:r>
              <w:t xml:space="preserve">Test a rule before publishing</w:t>
            </w:r>
          </w:p>
        </w:tc>
        <w:tc>
          <w:tcPr>
            <w:tcW w:w="2340" w:type="dxa"/>
          </w:tcPr>
          <w:p>
            <w:pPr/>
            <w:r>
              <w:t xml:space="preserve">Replays the last 90 days of events and shows what the new version would have blocked</w:t>
            </w:r>
          </w:p>
        </w:tc>
        <w:tc>
          <w:tcPr>
            <w:tcW w:w="2340" w:type="dxa"/>
          </w:tcPr>
          <w:p>
            <w:pPr/>
            <w:r>
              <w:t xml:space="preserve">Should</w:t>
            </w:r>
          </w:p>
        </w:tc>
      </w:tr>
      <w:tr>
        <w:tc>
          <w:tcPr>
            <w:tcW w:w="2340" w:type="dxa"/>
          </w:tcPr>
          <w:p>
            <w:pPr/>
            <w:r>
              <w:t xml:space="preserve">M20-7</w:t>
            </w:r>
          </w:p>
        </w:tc>
        <w:tc>
          <w:tcPr>
            <w:tcW w:w="2340" w:type="dxa"/>
          </w:tcPr>
          <w:p>
            <w:pPr/>
            <w:r>
              <w:t xml:space="preserve">Screen outgoing language</w:t>
            </w:r>
          </w:p>
        </w:tc>
        <w:tc>
          <w:tcPr>
            <w:tcW w:w="2340" w:type="dxa"/>
          </w:tcPr>
          <w:p>
            <w:pPr/>
            <w:r>
              <w:t xml:space="preserve">Teasers and investor messages checked for promotional phrases; hits routed to review</w:t>
            </w:r>
          </w:p>
        </w:tc>
        <w:tc>
          <w:tcPr>
            <w:tcW w:w="2340" w:type="dxa"/>
          </w:tcPr>
          <w:p>
            <w:pPr/>
            <w:r>
              <w:t xml:space="preserve">Should</w:t>
            </w:r>
          </w:p>
        </w:tc>
      </w:tr>
      <w:tr>
        <w:tc>
          <w:tcPr>
            <w:tcW w:w="2340" w:type="dxa"/>
          </w:tcPr>
          <w:p>
            <w:pPr/>
            <w:r>
              <w:t xml:space="preserve">M20-8</w:t>
            </w:r>
          </w:p>
        </w:tc>
        <w:tc>
          <w:tcPr>
            <w:tcW w:w="2340" w:type="dxa"/>
          </w:tcPr>
          <w:p>
            <w:pPr/>
            <w:r>
              <w:t xml:space="preserve">Staff attestations</w:t>
            </w:r>
          </w:p>
        </w:tc>
        <w:tc>
          <w:tcPr>
            <w:tcW w:w="2340" w:type="dxa"/>
          </w:tcPr>
          <w:p>
            <w:pPr/>
            <w:r>
              <w:t xml:space="preserve">Monthly attestation that no deal communication happened off-platform; missing ones flagged</w:t>
            </w:r>
          </w:p>
        </w:tc>
        <w:tc>
          <w:tcPr>
            <w:tcW w:w="2340" w:type="dxa"/>
          </w:tcPr>
          <w:p>
            <w:pPr/>
            <w:r>
              <w:t xml:space="preserve">Should</w:t>
            </w:r>
          </w:p>
        </w:tc>
      </w:tr>
    </w:tbl>
    <w:p>
      <w:pPr/>
      <w:r>
        <w:rPr>
          <w:b/>
        </w:rPr>
        <w:t xml:space="preserve">Starter rule catalogue</w:t>
      </w:r>
      <w:r>
        <w:t xml:space="preserve"> (for counsel to confirm):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Rule</w:t>
            </w:r>
          </w:p>
        </w:tc>
        <w:tc>
          <w:tcPr>
            <w:tcW w:w="3120" w:type="dxa"/>
            <w:shd w:val="clear" w:color="auto" w:fill="F2F2F2"/>
          </w:tcPr>
          <w:p>
            <w:pPr/>
            <w:r>
              <w:t xml:space="preserve">Fires when</w:t>
            </w:r>
          </w:p>
        </w:tc>
        <w:tc>
          <w:tcPr>
            <w:tcW w:w="3120" w:type="dxa"/>
            <w:shd w:val="clear" w:color="auto" w:fill="F2F2F2"/>
          </w:tcPr>
          <w:p>
            <w:pPr/>
            <w:r>
              <w:t xml:space="preserve">Level</w:t>
            </w:r>
          </w:p>
        </w:tc>
      </w:tr>
      <w:tr>
        <w:tc>
          <w:tcPr>
            <w:tcW w:w="3120" w:type="dxa"/>
          </w:tcPr>
          <w:p>
            <w:pPr/>
            <w:r>
              <w:t xml:space="preserve">R01 Relationship first</w:t>
            </w:r>
          </w:p>
        </w:tc>
        <w:tc>
          <w:tcPr>
            <w:tcW w:w="3120" w:type="dxa"/>
          </w:tcPr>
          <w:p>
            <w:pPr/>
            <w:r>
              <w:t xml:space="preserve">A teaser is sent and the investor's relationship record is missing or dated after it</w:t>
            </w:r>
          </w:p>
        </w:tc>
        <w:tc>
          <w:tcPr>
            <w:tcW w:w="3120" w:type="dxa"/>
          </w:tcPr>
          <w:p>
            <w:pPr/>
            <w:r>
              <w:t xml:space="preserve">Hard stop</w:t>
            </w:r>
          </w:p>
        </w:tc>
      </w:tr>
      <w:tr>
        <w:tc>
          <w:tcPr>
            <w:tcW w:w="3120" w:type="dxa"/>
          </w:tcPr>
          <w:p>
            <w:pPr/>
            <w:r>
              <w:t xml:space="preserve">R02 Qualified only</w:t>
            </w:r>
          </w:p>
        </w:tc>
        <w:tc>
          <w:tcPr>
            <w:tcW w:w="3120" w:type="dxa"/>
          </w:tcPr>
          <w:p>
            <w:pPr/>
            <w:r>
              <w:t xml:space="preserve">Any L2 or L3 access for an investor organisation that is not qualified (advisers admitted under a qualified investor's NDA are covered by it)</w:t>
            </w:r>
          </w:p>
        </w:tc>
        <w:tc>
          <w:tcPr>
            <w:tcW w:w="3120" w:type="dxa"/>
          </w:tcPr>
          <w:p>
            <w:pPr/>
            <w:r>
              <w:t xml:space="preserve">Hard stop</w:t>
            </w:r>
          </w:p>
        </w:tc>
      </w:tr>
      <w:tr>
        <w:tc>
          <w:tcPr>
            <w:tcW w:w="3120" w:type="dxa"/>
          </w:tcPr>
          <w:p>
            <w:pPr/>
            <w:r>
              <w:t xml:space="preserve">R03 No closing-linked pay</w:t>
            </w:r>
          </w:p>
        </w:tc>
        <w:tc>
          <w:tcPr>
            <w:tcW w:w="3120" w:type="dxa"/>
          </w:tcPr>
          <w:p>
            <w:pPr/>
            <w:r>
              <w:t xml:space="preserve">A fee line's trigger is a deal closing or a share of capital raised</w:t>
            </w:r>
          </w:p>
        </w:tc>
        <w:tc>
          <w:tcPr>
            <w:tcW w:w="3120" w:type="dxa"/>
          </w:tcPr>
          <w:p>
            <w:pPr/>
            <w:r>
              <w:t xml:space="preserve">Hard stop (unless routed to a registered broker-dealer partner)</w:t>
            </w:r>
          </w:p>
        </w:tc>
      </w:tr>
      <w:tr>
        <w:tc>
          <w:tcPr>
            <w:tcW w:w="3120" w:type="dxa"/>
          </w:tcPr>
          <w:p>
            <w:pPr/>
            <w:r>
              <w:t xml:space="preserve">R04 Investor-introduction milestones</w:t>
            </w:r>
          </w:p>
        </w:tc>
        <w:tc>
          <w:tcPr>
            <w:tcW w:w="3120" w:type="dxa"/>
          </w:tcPr>
          <w:p>
            <w:pPr/>
            <w:r>
              <w:t xml:space="preserve">An engagement milestone is defined by introducing investors</w:t>
            </w:r>
          </w:p>
        </w:tc>
        <w:tc>
          <w:tcPr>
            <w:tcW w:w="3120" w:type="dxa"/>
          </w:tcPr>
          <w:p>
            <w:pPr/>
            <w:r>
              <w:t xml:space="preserve">Counsel review</w:t>
            </w:r>
          </w:p>
        </w:tc>
      </w:tr>
      <w:tr>
        <w:tc>
          <w:tcPr>
            <w:tcW w:w="3120" w:type="dxa"/>
          </w:tcPr>
          <w:p>
            <w:pPr/>
            <w:r>
              <w:t xml:space="preserve">R05 Promotional language</w:t>
            </w:r>
          </w:p>
        </w:tc>
        <w:tc>
          <w:tcPr>
            <w:tcW w:w="3120" w:type="dxa"/>
          </w:tcPr>
          <w:p>
            <w:pPr/>
            <w:r>
              <w:t xml:space="preserve">A message contains phrases such as "guaranteed", "risk-free" or "act now"</w:t>
            </w:r>
          </w:p>
        </w:tc>
        <w:tc>
          <w:tcPr>
            <w:tcW w:w="3120" w:type="dxa"/>
          </w:tcPr>
          <w:p>
            <w:pPr/>
            <w:r>
              <w:t xml:space="preserve">Warning, then counsel review if investor-facing</w:t>
            </w:r>
          </w:p>
        </w:tc>
      </w:tr>
      <w:tr>
        <w:tc>
          <w:tcPr>
            <w:tcW w:w="3120" w:type="dxa"/>
          </w:tcPr>
          <w:p>
            <w:pPr/>
            <w:r>
              <w:t xml:space="preserve">R06 Library leak</w:t>
            </w:r>
          </w:p>
        </w:tc>
        <w:tc>
          <w:tcPr>
            <w:tcW w:w="3120" w:type="dxa"/>
          </w:tcPr>
          <w:p>
            <w:pPr/>
            <w:r>
              <w:t xml:space="preserve">An L1 payload contains terms, capital sought or valuation</w:t>
            </w:r>
          </w:p>
        </w:tc>
        <w:tc>
          <w:tcPr>
            <w:tcW w:w="3120" w:type="dxa"/>
          </w:tcPr>
          <w:p>
            <w:pPr/>
            <w:r>
              <w:t xml:space="preserve">Hard stop, tested automatically on every release</w:t>
            </w:r>
          </w:p>
        </w:tc>
      </w:tr>
      <w:tr>
        <w:tc>
          <w:tcPr>
            <w:tcW w:w="3120" w:type="dxa"/>
          </w:tcPr>
          <w:p>
            <w:pPr/>
            <w:r>
              <w:t xml:space="preserve">R07 Owner consent</w:t>
            </w:r>
          </w:p>
        </w:tc>
        <w:tc>
          <w:tcPr>
            <w:tcW w:w="3120" w:type="dxa"/>
          </w:tcPr>
          <w:p>
            <w:pPr/>
            <w:r>
              <w:t xml:space="preserve">A teaser is sent without the owner's approval of its wording</w:t>
            </w:r>
          </w:p>
        </w:tc>
        <w:tc>
          <w:tcPr>
            <w:tcW w:w="3120" w:type="dxa"/>
          </w:tcPr>
          <w:p>
            <w:pPr/>
            <w:r>
              <w:t xml:space="preserve">Hard stop</w:t>
            </w:r>
          </w:p>
        </w:tc>
      </w:tr>
      <w:tr>
        <w:tc>
          <w:tcPr>
            <w:tcW w:w="3120" w:type="dxa"/>
          </w:tcPr>
          <w:p>
            <w:pPr/>
            <w:r>
              <w:t xml:space="preserve">R08 No negotiation</w:t>
            </w:r>
          </w:p>
        </w:tc>
        <w:tc>
          <w:tcPr>
            <w:tcW w:w="3120" w:type="dxa"/>
          </w:tcPr>
          <w:p>
            <w:pPr/>
            <w:r>
              <w:t xml:space="preserve">SSD staff edit a document in an L4 parties-only folder</w:t>
            </w:r>
          </w:p>
        </w:tc>
        <w:tc>
          <w:tcPr>
            <w:tcW w:w="3120" w:type="dxa"/>
          </w:tcPr>
          <w:p>
            <w:pPr/>
            <w:r>
              <w:t xml:space="preserve">Hard stop</w:t>
            </w:r>
          </w:p>
        </w:tc>
      </w:tr>
      <w:tr>
        <w:tc>
          <w:tcPr>
            <w:tcW w:w="3120" w:type="dxa"/>
          </w:tcPr>
          <w:p>
            <w:pPr/>
            <w:r>
              <w:t xml:space="preserve">R09 Sanctions</w:t>
            </w:r>
          </w:p>
        </w:tc>
        <w:tc>
          <w:tcPr>
            <w:tcW w:w="3120" w:type="dxa"/>
          </w:tcPr>
          <w:p>
            <w:pPr/>
            <w:r>
              <w:t xml:space="preserve">Any party has an unresolved sanctions hit</w:t>
            </w:r>
          </w:p>
        </w:tc>
        <w:tc>
          <w:tcPr>
            <w:tcW w:w="3120" w:type="dxa"/>
          </w:tcPr>
          <w:p>
            <w:pPr/>
            <w:r>
              <w:t xml:space="preserve">Hard stop on introductions and access</w:t>
            </w:r>
          </w:p>
        </w:tc>
      </w:tr>
      <w:tr>
        <w:tc>
          <w:tcPr>
            <w:tcW w:w="3120" w:type="dxa"/>
          </w:tcPr>
          <w:p>
            <w:pPr/>
            <w:r>
              <w:t xml:space="preserve">R10 High-risk party</w:t>
            </w:r>
          </w:p>
        </w:tc>
        <w:tc>
          <w:tcPr>
            <w:tcW w:w="3120" w:type="dxa"/>
          </w:tcPr>
          <w:p>
            <w:pPr/>
            <w:r>
              <w:t xml:space="preserve">A politically exposed or high-risk party is approved by one person</w:t>
            </w:r>
          </w:p>
        </w:tc>
        <w:tc>
          <w:tcPr>
            <w:tcW w:w="3120" w:type="dxa"/>
          </w:tcPr>
          <w:p>
            <w:pPr/>
            <w:r>
              <w:t xml:space="preserve">Hard stop</w:t>
            </w:r>
          </w:p>
        </w:tc>
      </w:tr>
      <w:tr>
        <w:tc>
          <w:tcPr>
            <w:tcW w:w="3120" w:type="dxa"/>
          </w:tcPr>
          <w:p>
            <w:pPr/>
            <w:r>
              <w:t xml:space="preserve">R11 Critical flag</w:t>
            </w:r>
          </w:p>
        </w:tc>
        <w:tc>
          <w:tcPr>
            <w:tcW w:w="3120" w:type="dxa"/>
          </w:tcPr>
          <w:p>
            <w:pPr/>
            <w:r>
              <w:t xml:space="preserve">A passport release is requested with a Critical flag open</w:t>
            </w:r>
          </w:p>
        </w:tc>
        <w:tc>
          <w:tcPr>
            <w:tcW w:w="3120" w:type="dxa"/>
          </w:tcPr>
          <w:p>
            <w:pPr/>
            <w:r>
              <w:t xml:space="preserve">Hard stop</w:t>
            </w:r>
          </w:p>
        </w:tc>
      </w:tr>
      <w:tr>
        <w:tc>
          <w:tcPr>
            <w:tcW w:w="3120" w:type="dxa"/>
          </w:tcPr>
          <w:p>
            <w:pPr/>
            <w:r>
              <w:t xml:space="preserve">R12 Verifier independence</w:t>
            </w:r>
          </w:p>
        </w:tc>
        <w:tc>
          <w:tcPr>
            <w:tcW w:w="3120" w:type="dxa"/>
          </w:tcPr>
          <w:p>
            <w:pPr/>
            <w:r>
              <w:t xml:space="preserve">A verifier is assigned where the owner pays them directly, or where a declared conflict has not been cleared in writing by compliance</w:t>
            </w:r>
          </w:p>
        </w:tc>
        <w:tc>
          <w:tcPr>
            <w:tcW w:w="3120" w:type="dxa"/>
          </w:tcPr>
          <w:p>
            <w:pPr/>
            <w:r>
              <w:t xml:space="preserve">Hard stop</w:t>
            </w:r>
          </w:p>
        </w:tc>
      </w:tr>
    </w:tbl>
    <w:p>
      <w:pPr>
        <w:pStyle w:val="Heading3"/>
      </w:pPr>
      <w:r>
        <w:t xml:space="preserve">M21 Engagements, Fees and Payouts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Acceptance criteria</w:t>
            </w:r>
          </w:p>
        </w:tc>
        <w:tc>
          <w:tcPr>
            <w:tcW w:w="2340" w:type="dxa"/>
            <w:shd w:val="clear" w:color="auto" w:fill="F2F2F2"/>
          </w:tcPr>
          <w:p>
            <w:pPr/>
            <w:r>
              <w:t xml:space="preserve">Priority</w:t>
            </w:r>
          </w:p>
        </w:tc>
      </w:tr>
      <w:tr>
        <w:tc>
          <w:tcPr>
            <w:tcW w:w="2340" w:type="dxa"/>
          </w:tcPr>
          <w:p>
            <w:pPr/>
            <w:r>
              <w:t xml:space="preserve">M21-1</w:t>
            </w:r>
          </w:p>
        </w:tc>
        <w:tc>
          <w:tcPr>
            <w:tcW w:w="2340" w:type="dxa"/>
          </w:tcPr>
          <w:p>
            <w:pPr/>
            <w:r>
              <w:t xml:space="preserve">Engagement letters</w:t>
            </w:r>
          </w:p>
        </w:tc>
        <w:tc>
          <w:tcPr>
            <w:tcW w:w="2340" w:type="dxa"/>
          </w:tcPr>
          <w:p>
            <w:pPr/>
            <w:r>
              <w:t xml:space="preserve">Templates per party type; e-signed; stored with version</w:t>
            </w:r>
          </w:p>
        </w:tc>
        <w:tc>
          <w:tcPr>
            <w:tcW w:w="2340" w:type="dxa"/>
          </w:tcPr>
          <w:p>
            <w:pPr/>
            <w:r>
              <w:t xml:space="preserve">Must</w:t>
            </w:r>
          </w:p>
        </w:tc>
      </w:tr>
      <w:tr>
        <w:tc>
          <w:tcPr>
            <w:tcW w:w="2340" w:type="dxa"/>
          </w:tcPr>
          <w:p>
            <w:pPr/>
            <w:r>
              <w:t xml:space="preserve">M21-2</w:t>
            </w:r>
          </w:p>
        </w:tc>
        <w:tc>
          <w:tcPr>
            <w:tcW w:w="2340" w:type="dxa"/>
          </w:tcPr>
          <w:p>
            <w:pPr/>
            <w:r>
              <w:t xml:space="preserve">Fee lines with explicit triggers</w:t>
            </w:r>
          </w:p>
        </w:tc>
        <w:tc>
          <w:tcPr>
            <w:tcW w:w="2340" w:type="dxa"/>
          </w:tcPr>
          <w:p>
            <w:pPr/>
            <w:r>
              <w:t xml:space="preserve">Type, amount, currency, payer and trigger (date, milestone, closing); rules evaluated on save</w:t>
            </w:r>
          </w:p>
        </w:tc>
        <w:tc>
          <w:tcPr>
            <w:tcW w:w="2340" w:type="dxa"/>
          </w:tcPr>
          <w:p>
            <w:pPr/>
            <w:r>
              <w:t xml:space="preserve">Must</w:t>
            </w:r>
          </w:p>
        </w:tc>
      </w:tr>
      <w:tr>
        <w:tc>
          <w:tcPr>
            <w:tcW w:w="2340" w:type="dxa"/>
          </w:tcPr>
          <w:p>
            <w:pPr/>
            <w:r>
              <w:t xml:space="preserve">M21-3</w:t>
            </w:r>
          </w:p>
        </w:tc>
        <w:tc>
          <w:tcPr>
            <w:tcW w:w="2340" w:type="dxa"/>
          </w:tcPr>
          <w:p>
            <w:pPr/>
            <w:r>
              <w:t xml:space="preserve">Invoices and receipts</w:t>
            </w:r>
          </w:p>
        </w:tc>
        <w:tc>
          <w:tcPr>
            <w:tcW w:w="2340" w:type="dxa"/>
          </w:tcPr>
          <w:p>
            <w:pPr/>
            <w:r>
              <w:t xml:space="preserve">Numbered invoices with local tax fields; receipts on payment</w:t>
            </w:r>
          </w:p>
        </w:tc>
        <w:tc>
          <w:tcPr>
            <w:tcW w:w="2340" w:type="dxa"/>
          </w:tcPr>
          <w:p>
            <w:pPr/>
            <w:r>
              <w:t xml:space="preserve">Must</w:t>
            </w:r>
          </w:p>
        </w:tc>
      </w:tr>
      <w:tr>
        <w:tc>
          <w:tcPr>
            <w:tcW w:w="2340" w:type="dxa"/>
          </w:tcPr>
          <w:p>
            <w:pPr/>
            <w:r>
              <w:t xml:space="preserve">M21-4</w:t>
            </w:r>
          </w:p>
        </w:tc>
        <w:tc>
          <w:tcPr>
            <w:tcW w:w="2340" w:type="dxa"/>
          </w:tcPr>
          <w:p>
            <w:pPr/>
            <w:r>
              <w:t xml:space="preserve">Payments</w:t>
            </w:r>
          </w:p>
        </w:tc>
        <w:tc>
          <w:tcPr>
            <w:tcW w:w="2340" w:type="dxa"/>
          </w:tcPr>
          <w:p>
            <w:pPr/>
            <w:r>
              <w:t xml:space="preserve">Card and ACH for US dollar payers; M-Pesa for Kenyan payers</w:t>
            </w:r>
          </w:p>
        </w:tc>
        <w:tc>
          <w:tcPr>
            <w:tcW w:w="2340" w:type="dxa"/>
          </w:tcPr>
          <w:p>
            <w:pPr/>
            <w:r>
              <w:t xml:space="preserve">Must</w:t>
            </w:r>
          </w:p>
        </w:tc>
      </w:tr>
      <w:tr>
        <w:tc>
          <w:tcPr>
            <w:tcW w:w="2340" w:type="dxa"/>
          </w:tcPr>
          <w:p>
            <w:pPr/>
            <w:r>
              <w:t xml:space="preserve">M21-5</w:t>
            </w:r>
          </w:p>
        </w:tc>
        <w:tc>
          <w:tcPr>
            <w:tcW w:w="2340" w:type="dxa"/>
          </w:tcPr>
          <w:p>
            <w:pPr/>
            <w:r>
              <w:t xml:space="preserve">Payouts to experts and verifiers</w:t>
            </w:r>
          </w:p>
        </w:tc>
        <w:tc>
          <w:tcPr>
            <w:tcW w:w="2340" w:type="dxa"/>
          </w:tcPr>
          <w:p>
            <w:pPr/>
            <w:r>
              <w:t xml:space="preserve">Released after the analyst accepts the work; M-Pesa or bank transfer</w:t>
            </w:r>
          </w:p>
        </w:tc>
        <w:tc>
          <w:tcPr>
            <w:tcW w:w="2340" w:type="dxa"/>
          </w:tcPr>
          <w:p>
            <w:pPr/>
            <w:r>
              <w:t xml:space="preserve">Must</w:t>
            </w:r>
          </w:p>
        </w:tc>
      </w:tr>
      <w:tr>
        <w:tc>
          <w:tcPr>
            <w:tcW w:w="2340" w:type="dxa"/>
          </w:tcPr>
          <w:p>
            <w:pPr/>
            <w:r>
              <w:t xml:space="preserve">M21-6</w:t>
            </w:r>
          </w:p>
        </w:tc>
        <w:tc>
          <w:tcPr>
            <w:tcW w:w="2340" w:type="dxa"/>
          </w:tcPr>
          <w:p>
            <w:pPr/>
            <w:r>
              <w:t xml:space="preserve">Disclose who paid</w:t>
            </w:r>
          </w:p>
        </w:tc>
        <w:tc>
          <w:tcPr>
            <w:tcW w:w="2340" w:type="dxa"/>
          </w:tcPr>
          <w:p>
            <w:pPr/>
            <w:r>
              <w:t xml:space="preserve">Passport and teaser state whether the owner or an investor paid for verification</w:t>
            </w:r>
          </w:p>
        </w:tc>
        <w:tc>
          <w:tcPr>
            <w:tcW w:w="2340" w:type="dxa"/>
          </w:tcPr>
          <w:p>
            <w:pPr/>
            <w:r>
              <w:t xml:space="preserve">Must</w:t>
            </w:r>
          </w:p>
        </w:tc>
      </w:tr>
      <w:tr>
        <w:tc>
          <w:tcPr>
            <w:tcW w:w="2340" w:type="dxa"/>
          </w:tcPr>
          <w:p>
            <w:pPr/>
            <w:r>
              <w:t xml:space="preserve">M21-7</w:t>
            </w:r>
          </w:p>
        </w:tc>
        <w:tc>
          <w:tcPr>
            <w:tcW w:w="2340" w:type="dxa"/>
          </w:tcPr>
          <w:p>
            <w:pPr/>
            <w:r>
              <w:t xml:space="preserve">No investor money through SSD</w:t>
            </w:r>
          </w:p>
        </w:tc>
        <w:tc>
          <w:tcPr>
            <w:tcW w:w="2340" w:type="dxa"/>
          </w:tcPr>
          <w:p>
            <w:pPr/>
            <w:r>
              <w:t xml:space="preserve">Product scope excludes collecting or holding investment funds</w:t>
            </w:r>
          </w:p>
        </w:tc>
        <w:tc>
          <w:tcPr>
            <w:tcW w:w="2340" w:type="dxa"/>
          </w:tcPr>
          <w:p>
            <w:pPr/>
            <w:r>
              <w:t xml:space="preserve">Must</w:t>
            </w:r>
          </w:p>
        </w:tc>
      </w:tr>
    </w:tbl>
    <w:p>
      <w:pPr>
        <w:pStyle w:val="Heading3"/>
      </w:pPr>
      <w:r>
        <w:t xml:space="preserve">M22 Audit Trail and Records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Acceptance criteria</w:t>
            </w:r>
          </w:p>
        </w:tc>
        <w:tc>
          <w:tcPr>
            <w:tcW w:w="2340" w:type="dxa"/>
            <w:shd w:val="clear" w:color="auto" w:fill="F2F2F2"/>
          </w:tcPr>
          <w:p>
            <w:pPr/>
            <w:r>
              <w:t xml:space="preserve">Priority</w:t>
            </w:r>
          </w:p>
        </w:tc>
      </w:tr>
      <w:tr>
        <w:tc>
          <w:tcPr>
            <w:tcW w:w="2340" w:type="dxa"/>
          </w:tcPr>
          <w:p>
            <w:pPr/>
            <w:r>
              <w:t xml:space="preserve">M22-1</w:t>
            </w:r>
          </w:p>
        </w:tc>
        <w:tc>
          <w:tcPr>
            <w:tcW w:w="2340" w:type="dxa"/>
          </w:tcPr>
          <w:p>
            <w:pPr/>
            <w:r>
              <w:t xml:space="preserve">Log every significant event</w:t>
            </w:r>
          </w:p>
        </w:tc>
        <w:tc>
          <w:tcPr>
            <w:tcW w:w="2340" w:type="dxa"/>
          </w:tcPr>
          <w:p>
            <w:pPr/>
            <w:r>
              <w:t xml:space="preserve">Sign-ins, views, downloads, shares, approvals, rule results, AI outputs, configuration changes, exports</w:t>
            </w:r>
          </w:p>
        </w:tc>
        <w:tc>
          <w:tcPr>
            <w:tcW w:w="2340" w:type="dxa"/>
          </w:tcPr>
          <w:p>
            <w:pPr/>
            <w:r>
              <w:t xml:space="preserve">Must</w:t>
            </w:r>
          </w:p>
        </w:tc>
      </w:tr>
      <w:tr>
        <w:tc>
          <w:tcPr>
            <w:tcW w:w="2340" w:type="dxa"/>
          </w:tcPr>
          <w:p>
            <w:pPr/>
            <w:r>
              <w:t xml:space="preserve">M22-2</w:t>
            </w:r>
          </w:p>
        </w:tc>
        <w:tc>
          <w:tcPr>
            <w:tcW w:w="2340" w:type="dxa"/>
          </w:tcPr>
          <w:p>
            <w:pPr/>
            <w:r>
              <w:t xml:space="preserve">Tamper evidence</w:t>
            </w:r>
          </w:p>
        </w:tc>
        <w:tc>
          <w:tcPr>
            <w:tcW w:w="2340" w:type="dxa"/>
          </w:tcPr>
          <w:p>
            <w:pPr/>
            <w:r>
              <w:t xml:space="preserve">Append-only, hash-chained log on write-once storage; a daily anchor hash stored outside the platform</w:t>
            </w:r>
          </w:p>
        </w:tc>
        <w:tc>
          <w:tcPr>
            <w:tcW w:w="2340" w:type="dxa"/>
          </w:tcPr>
          <w:p>
            <w:pPr/>
            <w:r>
              <w:t xml:space="preserve">Must</w:t>
            </w:r>
          </w:p>
        </w:tc>
      </w:tr>
      <w:tr>
        <w:tc>
          <w:tcPr>
            <w:tcW w:w="2340" w:type="dxa"/>
          </w:tcPr>
          <w:p>
            <w:pPr/>
            <w:r>
              <w:t xml:space="preserve">M22-3</w:t>
            </w:r>
          </w:p>
        </w:tc>
        <w:tc>
          <w:tcPr>
            <w:tcW w:w="2340" w:type="dxa"/>
          </w:tcPr>
          <w:p>
            <w:pPr/>
            <w:r>
              <w:t xml:space="preserve">Retention</w:t>
            </w:r>
          </w:p>
        </w:tc>
        <w:tc>
          <w:tcPr>
            <w:tcW w:w="2340" w:type="dxa"/>
          </w:tcPr>
          <w:p>
            <w:pPr/>
            <w:r>
              <w:t xml:space="preserve">Key records kept at least six years; configurable by record type</w:t>
            </w:r>
          </w:p>
        </w:tc>
        <w:tc>
          <w:tcPr>
            <w:tcW w:w="2340" w:type="dxa"/>
          </w:tcPr>
          <w:p>
            <w:pPr/>
            <w:r>
              <w:t xml:space="preserve">Must</w:t>
            </w:r>
          </w:p>
        </w:tc>
      </w:tr>
      <w:tr>
        <w:tc>
          <w:tcPr>
            <w:tcW w:w="2340" w:type="dxa"/>
          </w:tcPr>
          <w:p>
            <w:pPr/>
            <w:r>
              <w:t xml:space="preserve">M22-4</w:t>
            </w:r>
          </w:p>
        </w:tc>
        <w:tc>
          <w:tcPr>
            <w:tcW w:w="2340" w:type="dxa"/>
          </w:tcPr>
          <w:p>
            <w:pPr/>
            <w:r>
              <w:t xml:space="preserve">Legal hold</w:t>
            </w:r>
          </w:p>
        </w:tc>
        <w:tc>
          <w:tcPr>
            <w:tcW w:w="2340" w:type="dxa"/>
          </w:tcPr>
          <w:p>
            <w:pPr/>
            <w:r>
              <w:t xml:space="preserve">Freezes deletion for a matter until released by compliance</w:t>
            </w:r>
          </w:p>
        </w:tc>
        <w:tc>
          <w:tcPr>
            <w:tcW w:w="2340" w:type="dxa"/>
          </w:tcPr>
          <w:p>
            <w:pPr/>
            <w:r>
              <w:t xml:space="preserve">Must</w:t>
            </w:r>
          </w:p>
        </w:tc>
      </w:tr>
      <w:tr>
        <w:tc>
          <w:tcPr>
            <w:tcW w:w="2340" w:type="dxa"/>
          </w:tcPr>
          <w:p>
            <w:pPr/>
            <w:r>
              <w:t xml:space="preserve">M22-5</w:t>
            </w:r>
          </w:p>
        </w:tc>
        <w:tc>
          <w:tcPr>
            <w:tcW w:w="2340" w:type="dxa"/>
          </w:tcPr>
          <w:p>
            <w:pPr/>
            <w:r>
              <w:t xml:space="preserve">Matter export</w:t>
            </w:r>
          </w:p>
        </w:tc>
        <w:tc>
          <w:tcPr>
            <w:tcW w:w="2340" w:type="dxa"/>
          </w:tcPr>
          <w:p>
            <w:pPr/>
            <w:r>
              <w:t xml:space="preserve">All events and documents for an asset, investor or introduction as PDF and JSON, with an integrity proof</w:t>
            </w:r>
          </w:p>
        </w:tc>
        <w:tc>
          <w:tcPr>
            <w:tcW w:w="2340" w:type="dxa"/>
          </w:tcPr>
          <w:p>
            <w:pPr/>
            <w:r>
              <w:t xml:space="preserve">Must</w:t>
            </w:r>
          </w:p>
        </w:tc>
      </w:tr>
      <w:tr>
        <w:tc>
          <w:tcPr>
            <w:tcW w:w="2340" w:type="dxa"/>
          </w:tcPr>
          <w:p>
            <w:pPr/>
            <w:r>
              <w:t xml:space="preserve">M22-6</w:t>
            </w:r>
          </w:p>
        </w:tc>
        <w:tc>
          <w:tcPr>
            <w:tcW w:w="2340" w:type="dxa"/>
          </w:tcPr>
          <w:p>
            <w:pPr/>
            <w:r>
              <w:t xml:space="preserve">Integrity check</w:t>
            </w:r>
          </w:p>
        </w:tc>
        <w:tc>
          <w:tcPr>
            <w:tcW w:w="2340" w:type="dxa"/>
          </w:tcPr>
          <w:p>
            <w:pPr/>
            <w:r>
              <w:t xml:space="preserve">A tool that re-verifies the hash chain on demand</w:t>
            </w:r>
          </w:p>
        </w:tc>
        <w:tc>
          <w:tcPr>
            <w:tcW w:w="2340" w:type="dxa"/>
          </w:tcPr>
          <w:p>
            <w:pPr/>
            <w:r>
              <w:t xml:space="preserve">Should</w:t>
            </w:r>
          </w:p>
        </w:tc>
      </w:tr>
      <w:tr>
        <w:tc>
          <w:tcPr>
            <w:tcW w:w="2340" w:type="dxa"/>
          </w:tcPr>
          <w:p>
            <w:pPr/>
            <w:r>
              <w:t xml:space="preserve">M22-7</w:t>
            </w:r>
          </w:p>
        </w:tc>
        <w:tc>
          <w:tcPr>
            <w:tcW w:w="2340" w:type="dxa"/>
          </w:tcPr>
          <w:p>
            <w:pPr/>
            <w:r>
              <w:t xml:space="preserve">Search the log</w:t>
            </w:r>
          </w:p>
        </w:tc>
        <w:tc>
          <w:tcPr>
            <w:tcW w:w="2340" w:type="dxa"/>
          </w:tcPr>
          <w:p>
            <w:pPr/>
            <w:r>
              <w:t xml:space="preserve">Filter by user, entity, event and time; "who viewed this on that date" answered in seconds</w:t>
            </w:r>
          </w:p>
        </w:tc>
        <w:tc>
          <w:tcPr>
            <w:tcW w:w="2340" w:type="dxa"/>
          </w:tcPr>
          <w:p>
            <w:pPr/>
            <w:r>
              <w:t xml:space="preserve">Must</w:t>
            </w:r>
          </w:p>
        </w:tc>
      </w:tr>
    </w:tbl>
    <w:p>
      <w:pPr>
        <w:pStyle w:val="Heading2"/>
      </w:pPr>
      <w:r>
        <w:t xml:space="preserve">12. Requirements: intelligence and platform services (M23–M28)</w:t>
      </w:r>
    </w:p>
    <w:p>
      <w:pPr/>
      <w:r>
        <w:t xml:space="preserve">These modules make the platform smarter, keep passports current and let SSD run it without code changes.</w:t>
      </w:r>
    </w:p>
    <w:p>
      <w:pPr>
        <w:pStyle w:val="Heading3"/>
      </w:pPr>
      <w:r>
        <w:t xml:space="preserve">M23 AI Services and Copilots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Acceptance criteria</w:t>
            </w:r>
          </w:p>
        </w:tc>
        <w:tc>
          <w:tcPr>
            <w:tcW w:w="2340" w:type="dxa"/>
            <w:shd w:val="clear" w:color="auto" w:fill="F2F2F2"/>
          </w:tcPr>
          <w:p>
            <w:pPr/>
            <w:r>
              <w:t xml:space="preserve">Priority</w:t>
            </w:r>
          </w:p>
        </w:tc>
      </w:tr>
      <w:tr>
        <w:tc>
          <w:tcPr>
            <w:tcW w:w="2340" w:type="dxa"/>
          </w:tcPr>
          <w:p>
            <w:pPr/>
            <w:r>
              <w:t xml:space="preserve">M23-1</w:t>
            </w:r>
          </w:p>
        </w:tc>
        <w:tc>
          <w:tcPr>
            <w:tcW w:w="2340" w:type="dxa"/>
          </w:tcPr>
          <w:p>
            <w:pPr/>
            <w:r>
              <w:t xml:space="preserve">Shared classification and extraction service</w:t>
            </w:r>
          </w:p>
        </w:tc>
        <w:tc>
          <w:tcPr>
            <w:tcW w:w="2340" w:type="dxa"/>
          </w:tcPr>
          <w:p>
            <w:pPr/>
            <w:r>
              <w:t xml:space="preserve">Outputs carry page and region citations and a confidence score; a person confirms before anything becomes a claim</w:t>
            </w:r>
          </w:p>
        </w:tc>
        <w:tc>
          <w:tcPr>
            <w:tcW w:w="2340" w:type="dxa"/>
          </w:tcPr>
          <w:p>
            <w:pPr/>
            <w:r>
              <w:t xml:space="preserve">Must</w:t>
            </w:r>
          </w:p>
        </w:tc>
      </w:tr>
      <w:tr>
        <w:tc>
          <w:tcPr>
            <w:tcW w:w="2340" w:type="dxa"/>
          </w:tcPr>
          <w:p>
            <w:pPr/>
            <w:r>
              <w:t xml:space="preserve">M23-2</w:t>
            </w:r>
          </w:p>
        </w:tc>
        <w:tc>
          <w:tcPr>
            <w:tcW w:w="2340" w:type="dxa"/>
          </w:tcPr>
          <w:p>
            <w:pPr/>
            <w:r>
              <w:t xml:space="preserve">Translation</w:t>
            </w:r>
          </w:p>
        </w:tc>
        <w:tc>
          <w:tcPr>
            <w:tcW w:w="2340" w:type="dxa"/>
          </w:tcPr>
          <w:p>
            <w:pPr/>
            <w:r>
              <w:t xml:space="preserve">English and Swahili in Phase 1, French and Portuguese later; originals always kept and shown; translations labelled</w:t>
            </w:r>
          </w:p>
        </w:tc>
        <w:tc>
          <w:tcPr>
            <w:tcW w:w="2340" w:type="dxa"/>
          </w:tcPr>
          <w:p>
            <w:pPr/>
            <w:r>
              <w:t xml:space="preserve">Must</w:t>
            </w:r>
          </w:p>
        </w:tc>
      </w:tr>
      <w:tr>
        <w:tc>
          <w:tcPr>
            <w:tcW w:w="2340" w:type="dxa"/>
          </w:tcPr>
          <w:p>
            <w:pPr/>
            <w:r>
              <w:t xml:space="preserve">M23-3</w:t>
            </w:r>
          </w:p>
        </w:tc>
        <w:tc>
          <w:tcPr>
            <w:tcW w:w="2340" w:type="dxa"/>
          </w:tcPr>
          <w:p>
            <w:pPr/>
            <w:r>
              <w:t xml:space="preserve">Plain-English summaries</w:t>
            </w:r>
          </w:p>
        </w:tc>
        <w:tc>
          <w:tcPr>
            <w:tcW w:w="2340" w:type="dxa"/>
          </w:tcPr>
          <w:p>
            <w:pPr/>
            <w:r>
              <w:t xml:space="preserve">For owners and non-technical investors; approved by an analyst before anyone outside SSD sees them</w:t>
            </w:r>
          </w:p>
        </w:tc>
        <w:tc>
          <w:tcPr>
            <w:tcW w:w="2340" w:type="dxa"/>
          </w:tcPr>
          <w:p>
            <w:pPr/>
            <w:r>
              <w:t xml:space="preserve">Should</w:t>
            </w:r>
          </w:p>
        </w:tc>
      </w:tr>
      <w:tr>
        <w:tc>
          <w:tcPr>
            <w:tcW w:w="2340" w:type="dxa"/>
          </w:tcPr>
          <w:p>
            <w:pPr/>
            <w:r>
              <w:t xml:space="preserve">M23-4</w:t>
            </w:r>
          </w:p>
        </w:tc>
        <w:tc>
          <w:tcPr>
            <w:tcW w:w="2340" w:type="dxa"/>
          </w:tcPr>
          <w:p>
            <w:pPr/>
            <w:r>
              <w:t xml:space="preserve">Analyst copilot</w:t>
            </w:r>
          </w:p>
        </w:tc>
        <w:tc>
          <w:tcPr>
            <w:tcW w:w="2340" w:type="dxa"/>
          </w:tcPr>
          <w:p>
            <w:pPr/>
            <w:r>
              <w:t xml:space="preserve">Answers questions about a passport with citations; says "no evidence" rather than guessing; never gives investment opinions</w:t>
            </w:r>
          </w:p>
        </w:tc>
        <w:tc>
          <w:tcPr>
            <w:tcW w:w="2340" w:type="dxa"/>
          </w:tcPr>
          <w:p>
            <w:pPr/>
            <w:r>
              <w:t xml:space="preserve">Should (Phase 2)</w:t>
            </w:r>
          </w:p>
        </w:tc>
      </w:tr>
      <w:tr>
        <w:tc>
          <w:tcPr>
            <w:tcW w:w="2340" w:type="dxa"/>
          </w:tcPr>
          <w:p>
            <w:pPr/>
            <w:r>
              <w:t xml:space="preserve">M23-5</w:t>
            </w:r>
          </w:p>
        </w:tc>
        <w:tc>
          <w:tcPr>
            <w:tcW w:w="2340" w:type="dxa"/>
          </w:tcPr>
          <w:p>
            <w:pPr/>
            <w:r>
              <w:t xml:space="preserve">Drafting help</w:t>
            </w:r>
          </w:p>
        </w:tc>
        <w:tc>
          <w:tcPr>
            <w:tcW w:w="2340" w:type="dxa"/>
          </w:tcPr>
          <w:p>
            <w:pPr/>
            <w:r>
              <w:t xml:space="preserve">Requests for information, teasers and emails drafted, then checked by M20 before sending</w:t>
            </w:r>
          </w:p>
        </w:tc>
        <w:tc>
          <w:tcPr>
            <w:tcW w:w="2340" w:type="dxa"/>
          </w:tcPr>
          <w:p>
            <w:pPr/>
            <w:r>
              <w:t xml:space="preserve">Should (Phase 2)</w:t>
            </w:r>
          </w:p>
        </w:tc>
      </w:tr>
      <w:tr>
        <w:tc>
          <w:tcPr>
            <w:tcW w:w="2340" w:type="dxa"/>
          </w:tcPr>
          <w:p>
            <w:pPr/>
            <w:r>
              <w:t xml:space="preserve">M23-6</w:t>
            </w:r>
          </w:p>
        </w:tc>
        <w:tc>
          <w:tcPr>
            <w:tcW w:w="2340" w:type="dxa"/>
          </w:tcPr>
          <w:p>
            <w:pPr/>
            <w:r>
              <w:t xml:space="preserve">Resistance to hidden instructions</w:t>
            </w:r>
          </w:p>
        </w:tc>
        <w:tc>
          <w:tcPr>
            <w:tcW w:w="2340" w:type="dxa"/>
          </w:tcPr>
          <w:p>
            <w:pPr/>
            <w:r>
              <w:t xml:space="preserve">Uploaded content treated as data; instructions inside documents ignored; red-team tests before each release</w:t>
            </w:r>
          </w:p>
        </w:tc>
        <w:tc>
          <w:tcPr>
            <w:tcW w:w="2340" w:type="dxa"/>
          </w:tcPr>
          <w:p>
            <w:pPr/>
            <w:r>
              <w:t xml:space="preserve">Must</w:t>
            </w:r>
          </w:p>
        </w:tc>
      </w:tr>
      <w:tr>
        <w:tc>
          <w:tcPr>
            <w:tcW w:w="2340" w:type="dxa"/>
          </w:tcPr>
          <w:p>
            <w:pPr/>
            <w:r>
              <w:t xml:space="preserve">M23-7</w:t>
            </w:r>
          </w:p>
        </w:tc>
        <w:tc>
          <w:tcPr>
            <w:tcW w:w="2340" w:type="dxa"/>
          </w:tcPr>
          <w:p>
            <w:pPr/>
            <w:r>
              <w:t xml:space="preserve">Log every model call</w:t>
            </w:r>
          </w:p>
        </w:tc>
        <w:tc>
          <w:tcPr>
            <w:tcW w:w="2340" w:type="dxa"/>
          </w:tcPr>
          <w:p>
            <w:pPr/>
            <w:r>
              <w:t xml:space="preserve">Model, version, prompt template, input fingerprint, output and user stored in M22</w:t>
            </w:r>
          </w:p>
        </w:tc>
        <w:tc>
          <w:tcPr>
            <w:tcW w:w="2340" w:type="dxa"/>
          </w:tcPr>
          <w:p>
            <w:pPr/>
            <w:r>
              <w:t xml:space="preserve">Must</w:t>
            </w:r>
          </w:p>
        </w:tc>
      </w:tr>
      <w:tr>
        <w:tc>
          <w:tcPr>
            <w:tcW w:w="2340" w:type="dxa"/>
          </w:tcPr>
          <w:p>
            <w:pPr/>
            <w:r>
              <w:t xml:space="preserve">M23-8</w:t>
            </w:r>
          </w:p>
        </w:tc>
        <w:tc>
          <w:tcPr>
            <w:tcW w:w="2340" w:type="dxa"/>
          </w:tcPr>
          <w:p>
            <w:pPr/>
            <w:r>
              <w:t xml:space="preserve">Measured quality</w:t>
            </w:r>
          </w:p>
        </w:tc>
        <w:tc>
          <w:tcPr>
            <w:tcW w:w="2340" w:type="dxa"/>
          </w:tcPr>
          <w:p>
            <w:pPr/>
            <w:r>
              <w:t xml:space="preserve">Labelled test sets per task; accuracy thresholds gate each feature; monthly drift report</w:t>
            </w:r>
          </w:p>
        </w:tc>
        <w:tc>
          <w:tcPr>
            <w:tcW w:w="2340" w:type="dxa"/>
          </w:tcPr>
          <w:p>
            <w:pPr/>
            <w:r>
              <w:t xml:space="preserve">Must</w:t>
            </w:r>
          </w:p>
        </w:tc>
      </w:tr>
      <w:tr>
        <w:tc>
          <w:tcPr>
            <w:tcW w:w="2340" w:type="dxa"/>
          </w:tcPr>
          <w:p>
            <w:pPr/>
            <w:r>
              <w:t xml:space="preserve">M23-9</w:t>
            </w:r>
          </w:p>
        </w:tc>
        <w:tc>
          <w:tcPr>
            <w:tcW w:w="2340" w:type="dxa"/>
          </w:tcPr>
          <w:p>
            <w:pPr/>
            <w:r>
              <w:t xml:space="preserve">Data handling</w:t>
            </w:r>
          </w:p>
        </w:tc>
        <w:tc>
          <w:tcPr>
            <w:tcW w:w="2340" w:type="dxa"/>
          </w:tcPr>
          <w:p>
            <w:pPr/>
            <w:r>
              <w:t xml:space="preserve">Providers contractually barred from retaining or training on platform data; personal data minimised</w:t>
            </w:r>
          </w:p>
        </w:tc>
        <w:tc>
          <w:tcPr>
            <w:tcW w:w="2340" w:type="dxa"/>
          </w:tcPr>
          <w:p>
            <w:pPr/>
            <w:r>
              <w:t xml:space="preserve">Must</w:t>
            </w:r>
          </w:p>
        </w:tc>
      </w:tr>
    </w:tbl>
    <w:p>
      <w:pPr>
        <w:pStyle w:val="Heading3"/>
      </w:pPr>
      <w:r>
        <w:t xml:space="preserve">M24 Monitoring and Alerts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Acceptance criteria</w:t>
            </w:r>
          </w:p>
        </w:tc>
        <w:tc>
          <w:tcPr>
            <w:tcW w:w="2340" w:type="dxa"/>
            <w:shd w:val="clear" w:color="auto" w:fill="F2F2F2"/>
          </w:tcPr>
          <w:p>
            <w:pPr/>
            <w:r>
              <w:t xml:space="preserve">Priority</w:t>
            </w:r>
          </w:p>
        </w:tc>
      </w:tr>
      <w:tr>
        <w:tc>
          <w:tcPr>
            <w:tcW w:w="2340" w:type="dxa"/>
          </w:tcPr>
          <w:p>
            <w:pPr/>
            <w:r>
              <w:t xml:space="preserve">M24-1</w:t>
            </w:r>
          </w:p>
        </w:tc>
        <w:tc>
          <w:tcPr>
            <w:tcW w:w="2340" w:type="dxa"/>
          </w:tcPr>
          <w:p>
            <w:pPr/>
            <w:r>
              <w:t xml:space="preserve">Watch rules per claim type</w:t>
            </w:r>
          </w:p>
        </w:tc>
        <w:tc>
          <w:tcPr>
            <w:tcW w:w="2340" w:type="dxa"/>
          </w:tcPr>
          <w:p>
            <w:pPr/>
            <w:r>
              <w:t xml:space="preserve">Frequencies follow the freshness table in section 5</w:t>
            </w:r>
          </w:p>
        </w:tc>
        <w:tc>
          <w:tcPr>
            <w:tcW w:w="2340" w:type="dxa"/>
          </w:tcPr>
          <w:p>
            <w:pPr/>
            <w:r>
              <w:t xml:space="preserve">Must</w:t>
            </w:r>
          </w:p>
        </w:tc>
      </w:tr>
      <w:tr>
        <w:tc>
          <w:tcPr>
            <w:tcW w:w="2340" w:type="dxa"/>
          </w:tcPr>
          <w:p>
            <w:pPr/>
            <w:r>
              <w:t xml:space="preserve">M24-2</w:t>
            </w:r>
          </w:p>
        </w:tc>
        <w:tc>
          <w:tcPr>
            <w:tcW w:w="2340" w:type="dxa"/>
          </w:tcPr>
          <w:p>
            <w:pPr/>
            <w:r>
              <w:t xml:space="preserve">Changes create work</w:t>
            </w:r>
          </w:p>
        </w:tc>
        <w:tc>
          <w:tcPr>
            <w:tcW w:w="2340" w:type="dxa"/>
          </w:tcPr>
          <w:p>
            <w:pPr/>
            <w:r>
              <w:t xml:space="preserve">A detected change opens a task; a material change issues a passport change notice</w:t>
            </w:r>
          </w:p>
        </w:tc>
        <w:tc>
          <w:tcPr>
            <w:tcW w:w="2340" w:type="dxa"/>
          </w:tcPr>
          <w:p>
            <w:pPr/>
            <w:r>
              <w:t xml:space="preserve">Must</w:t>
            </w:r>
          </w:p>
        </w:tc>
      </w:tr>
      <w:tr>
        <w:tc>
          <w:tcPr>
            <w:tcW w:w="2340" w:type="dxa"/>
          </w:tcPr>
          <w:p>
            <w:pPr/>
            <w:r>
              <w:t xml:space="preserve">M24-3</w:t>
            </w:r>
          </w:p>
        </w:tc>
        <w:tc>
          <w:tcPr>
            <w:tcW w:w="2340" w:type="dxa"/>
          </w:tcPr>
          <w:p>
            <w:pPr/>
            <w:r>
              <w:t xml:space="preserve">Investor alerts</w:t>
            </w:r>
          </w:p>
        </w:tc>
        <w:tc>
          <w:tcPr>
            <w:tcW w:w="2340" w:type="dxa"/>
          </w:tcPr>
          <w:p>
            <w:pPr/>
            <w:r>
              <w:t xml:space="preserve">Only for investors entitled to that asset's level of detail; in-app and a daily email digest without deal details</w:t>
            </w:r>
          </w:p>
        </w:tc>
        <w:tc>
          <w:tcPr>
            <w:tcW w:w="2340" w:type="dxa"/>
          </w:tcPr>
          <w:p>
            <w:pPr/>
            <w:r>
              <w:t xml:space="preserve">Must</w:t>
            </w:r>
          </w:p>
        </w:tc>
      </w:tr>
      <w:tr>
        <w:tc>
          <w:tcPr>
            <w:tcW w:w="2340" w:type="dxa"/>
          </w:tcPr>
          <w:p>
            <w:pPr/>
            <w:r>
              <w:t xml:space="preserve">M24-4</w:t>
            </w:r>
          </w:p>
        </w:tc>
        <w:tc>
          <w:tcPr>
            <w:tcW w:w="2340" w:type="dxa"/>
          </w:tcPr>
          <w:p>
            <w:pPr/>
            <w:r>
              <w:t xml:space="preserve">Owner reminders</w:t>
            </w:r>
          </w:p>
        </w:tc>
        <w:tc>
          <w:tcPr>
            <w:tcW w:w="2340" w:type="dxa"/>
          </w:tcPr>
          <w:p>
            <w:pPr/>
            <w:r>
              <w:t xml:space="preserve">Licence renewals, permit expiries and annual returns</w:t>
            </w:r>
          </w:p>
        </w:tc>
        <w:tc>
          <w:tcPr>
            <w:tcW w:w="2340" w:type="dxa"/>
          </w:tcPr>
          <w:p>
            <w:pPr/>
            <w:r>
              <w:t xml:space="preserve">Should</w:t>
            </w:r>
          </w:p>
        </w:tc>
      </w:tr>
      <w:tr>
        <w:tc>
          <w:tcPr>
            <w:tcW w:w="2340" w:type="dxa"/>
          </w:tcPr>
          <w:p>
            <w:pPr/>
            <w:r>
              <w:t xml:space="preserve">M24-5</w:t>
            </w:r>
          </w:p>
        </w:tc>
        <w:tc>
          <w:tcPr>
            <w:tcW w:w="2340" w:type="dxa"/>
          </w:tcPr>
          <w:p>
            <w:pPr/>
            <w:r>
              <w:t xml:space="preserve">Regulatory change watch</w:t>
            </w:r>
          </w:p>
        </w:tc>
        <w:tc>
          <w:tcPr>
            <w:tcW w:w="2340" w:type="dxa"/>
          </w:tcPr>
          <w:p>
            <w:pPr/>
            <w:r>
              <w:t xml:space="preserve">A rule change in a country pack, such as a new export ban, lists every affected passport</w:t>
            </w:r>
          </w:p>
        </w:tc>
        <w:tc>
          <w:tcPr>
            <w:tcW w:w="2340" w:type="dxa"/>
          </w:tcPr>
          <w:p>
            <w:pPr/>
            <w:r>
              <w:t xml:space="preserve">Should</w:t>
            </w:r>
          </w:p>
        </w:tc>
      </w:tr>
    </w:tbl>
    <w:p>
      <w:pPr>
        <w:pStyle w:val="Heading3"/>
      </w:pPr>
      <w:r>
        <w:t xml:space="preserve">M25 Jurisdiction and Market Intelligence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Acceptance criteria</w:t>
            </w:r>
          </w:p>
        </w:tc>
        <w:tc>
          <w:tcPr>
            <w:tcW w:w="2340" w:type="dxa"/>
            <w:shd w:val="clear" w:color="auto" w:fill="F2F2F2"/>
          </w:tcPr>
          <w:p>
            <w:pPr/>
            <w:r>
              <w:t xml:space="preserve">Priority</w:t>
            </w:r>
          </w:p>
        </w:tc>
      </w:tr>
      <w:tr>
        <w:tc>
          <w:tcPr>
            <w:tcW w:w="2340" w:type="dxa"/>
          </w:tcPr>
          <w:p>
            <w:pPr/>
            <w:r>
              <w:t xml:space="preserve">M25-1</w:t>
            </w:r>
          </w:p>
        </w:tc>
        <w:tc>
          <w:tcPr>
            <w:tcW w:w="2340" w:type="dxa"/>
          </w:tcPr>
          <w:p>
            <w:pPr/>
            <w:r>
              <w:t xml:space="preserve">Country-pack schema</w:t>
            </w:r>
          </w:p>
        </w:tc>
        <w:tc>
          <w:tcPr>
            <w:tcW w:w="2340" w:type="dxa"/>
          </w:tcPr>
          <w:p>
            <w:pPr/>
            <w:r>
              <w:t xml:space="preserve">Licence types, terms, eligibility, consents, state participation, royalties, export rules, required documents, registry access methods, counsel panel, languages, currencies</w:t>
            </w:r>
          </w:p>
        </w:tc>
        <w:tc>
          <w:tcPr>
            <w:tcW w:w="2340" w:type="dxa"/>
          </w:tcPr>
          <w:p>
            <w:pPr/>
            <w:r>
              <w:t xml:space="preserve">Must</w:t>
            </w:r>
          </w:p>
        </w:tc>
      </w:tr>
      <w:tr>
        <w:tc>
          <w:tcPr>
            <w:tcW w:w="2340" w:type="dxa"/>
          </w:tcPr>
          <w:p>
            <w:pPr/>
            <w:r>
              <w:t xml:space="preserve">M25-2</w:t>
            </w:r>
          </w:p>
        </w:tc>
        <w:tc>
          <w:tcPr>
            <w:tcW w:w="2340" w:type="dxa"/>
          </w:tcPr>
          <w:p>
            <w:pPr/>
            <w:r>
              <w:t xml:space="preserve">Effective dates</w:t>
            </w:r>
          </w:p>
        </w:tc>
        <w:tc>
          <w:tcPr>
            <w:tcW w:w="2340" w:type="dxa"/>
          </w:tcPr>
          <w:p>
            <w:pPr/>
            <w:r>
              <w:t xml:space="preserve">Each claim is judged against the pack version in force on the claim's date</w:t>
            </w:r>
          </w:p>
        </w:tc>
        <w:tc>
          <w:tcPr>
            <w:tcW w:w="2340" w:type="dxa"/>
          </w:tcPr>
          <w:p>
            <w:pPr/>
            <w:r>
              <w:t xml:space="preserve">Must</w:t>
            </w:r>
          </w:p>
        </w:tc>
      </w:tr>
      <w:tr>
        <w:tc>
          <w:tcPr>
            <w:tcW w:w="2340" w:type="dxa"/>
          </w:tcPr>
          <w:p>
            <w:pPr/>
            <w:r>
              <w:t xml:space="preserve">M25-3</w:t>
            </w:r>
          </w:p>
        </w:tc>
        <w:tc>
          <w:tcPr>
            <w:tcW w:w="2340" w:type="dxa"/>
          </w:tcPr>
          <w:p>
            <w:pPr/>
            <w:r>
              <w:t xml:space="preserve">Counsel sign-off per version</w:t>
            </w:r>
          </w:p>
        </w:tc>
        <w:tc>
          <w:tcPr>
            <w:tcW w:w="2340" w:type="dxa"/>
          </w:tcPr>
          <w:p>
            <w:pPr/>
            <w:r>
              <w:t xml:space="preserve">Local counsel reviews and signs each pack version before it goes live</w:t>
            </w:r>
          </w:p>
        </w:tc>
        <w:tc>
          <w:tcPr>
            <w:tcW w:w="2340" w:type="dxa"/>
          </w:tcPr>
          <w:p>
            <w:pPr/>
            <w:r>
              <w:t xml:space="preserve">Must</w:t>
            </w:r>
          </w:p>
        </w:tc>
      </w:tr>
      <w:tr>
        <w:tc>
          <w:tcPr>
            <w:tcW w:w="2340" w:type="dxa"/>
          </w:tcPr>
          <w:p>
            <w:pPr/>
            <w:r>
              <w:t xml:space="preserve">M25-4</w:t>
            </w:r>
          </w:p>
        </w:tc>
        <w:tc>
          <w:tcPr>
            <w:tcW w:w="2340" w:type="dxa"/>
          </w:tcPr>
          <w:p>
            <w:pPr/>
            <w:r>
              <w:t xml:space="preserve">Commodity packs</w:t>
            </w:r>
          </w:p>
        </w:tc>
        <w:tc>
          <w:tcPr>
            <w:tcW w:w="2340" w:type="dxa"/>
          </w:tcPr>
          <w:p>
            <w:pPr/>
            <w:r>
              <w:t xml:space="preserve">Commodity-specific checks, units and specifications</w:t>
            </w:r>
          </w:p>
        </w:tc>
        <w:tc>
          <w:tcPr>
            <w:tcW w:w="2340" w:type="dxa"/>
          </w:tcPr>
          <w:p>
            <w:pPr/>
            <w:r>
              <w:t xml:space="preserve">Should</w:t>
            </w:r>
          </w:p>
        </w:tc>
      </w:tr>
      <w:tr>
        <w:tc>
          <w:tcPr>
            <w:tcW w:w="2340" w:type="dxa"/>
          </w:tcPr>
          <w:p>
            <w:pPr/>
            <w:r>
              <w:t xml:space="preserve">M25-5</w:t>
            </w:r>
          </w:p>
        </w:tc>
        <w:tc>
          <w:tcPr>
            <w:tcW w:w="2340" w:type="dxa"/>
          </w:tcPr>
          <w:p>
            <w:pPr/>
            <w:r>
              <w:t xml:space="preserve">Investor-facing country summaries</w:t>
            </w:r>
          </w:p>
        </w:tc>
        <w:tc>
          <w:tcPr>
            <w:tcW w:w="2340" w:type="dxa"/>
          </w:tcPr>
          <w:p>
            <w:pPr/>
            <w:r>
              <w:t xml:space="preserve">Plain English, approved by counsel</w:t>
            </w:r>
          </w:p>
        </w:tc>
        <w:tc>
          <w:tcPr>
            <w:tcW w:w="2340" w:type="dxa"/>
          </w:tcPr>
          <w:p>
            <w:pPr/>
            <w:r>
              <w:t xml:space="preserve">Should</w:t>
            </w:r>
          </w:p>
        </w:tc>
      </w:tr>
      <w:tr>
        <w:tc>
          <w:tcPr>
            <w:tcW w:w="2340" w:type="dxa"/>
          </w:tcPr>
          <w:p>
            <w:pPr/>
            <w:r>
              <w:t xml:space="preserve">M25-6</w:t>
            </w:r>
          </w:p>
        </w:tc>
        <w:tc>
          <w:tcPr>
            <w:tcW w:w="2340" w:type="dxa"/>
          </w:tcPr>
          <w:p>
            <w:pPr/>
            <w:r>
              <w:t xml:space="preserve">Commodity price reference</w:t>
            </w:r>
          </w:p>
        </w:tc>
        <w:tc>
          <w:tcPr>
            <w:tcW w:w="2340" w:type="dxa"/>
          </w:tcPr>
          <w:p>
            <w:pPr/>
            <w:r>
              <w:t xml:space="preserve">Display only; never used to value an asset for investors</w:t>
            </w:r>
          </w:p>
        </w:tc>
        <w:tc>
          <w:tcPr>
            <w:tcW w:w="2340" w:type="dxa"/>
          </w:tcPr>
          <w:p>
            <w:pPr/>
            <w:r>
              <w:t xml:space="preserve">Could</w:t>
            </w:r>
          </w:p>
        </w:tc>
      </w:tr>
    </w:tbl>
    <w:p>
      <w:pPr>
        <w:pStyle w:val="Heading3"/>
      </w:pPr>
      <w:r>
        <w:t xml:space="preserve">M26 Analytics and Reporting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Acceptance criteria</w:t>
            </w:r>
          </w:p>
        </w:tc>
        <w:tc>
          <w:tcPr>
            <w:tcW w:w="2340" w:type="dxa"/>
            <w:shd w:val="clear" w:color="auto" w:fill="F2F2F2"/>
          </w:tcPr>
          <w:p>
            <w:pPr/>
            <w:r>
              <w:t xml:space="preserve">Priority</w:t>
            </w:r>
          </w:p>
        </w:tc>
      </w:tr>
      <w:tr>
        <w:tc>
          <w:tcPr>
            <w:tcW w:w="2340" w:type="dxa"/>
          </w:tcPr>
          <w:p>
            <w:pPr/>
            <w:r>
              <w:t xml:space="preserve">M26-1</w:t>
            </w:r>
          </w:p>
        </w:tc>
        <w:tc>
          <w:tcPr>
            <w:tcW w:w="2340" w:type="dxa"/>
          </w:tcPr>
          <w:p>
            <w:pPr/>
            <w:r>
              <w:t xml:space="preserve">Operations dashboard</w:t>
            </w:r>
          </w:p>
        </w:tc>
        <w:tc>
          <w:tcPr>
            <w:tcW w:w="2340" w:type="dxa"/>
          </w:tcPr>
          <w:p>
            <w:pPr/>
            <w:r>
              <w:t xml:space="preserve">Submissions, triage time, cycle time by workstream, missed deadlines, cost per passport</w:t>
            </w:r>
          </w:p>
        </w:tc>
        <w:tc>
          <w:tcPr>
            <w:tcW w:w="2340" w:type="dxa"/>
          </w:tcPr>
          <w:p>
            <w:pPr/>
            <w:r>
              <w:t xml:space="preserve">Must</w:t>
            </w:r>
          </w:p>
        </w:tc>
      </w:tr>
      <w:tr>
        <w:tc>
          <w:tcPr>
            <w:tcW w:w="2340" w:type="dxa"/>
          </w:tcPr>
          <w:p>
            <w:pPr/>
            <w:r>
              <w:t xml:space="preserve">M26-2</w:t>
            </w:r>
          </w:p>
        </w:tc>
        <w:tc>
          <w:tcPr>
            <w:tcW w:w="2340" w:type="dxa"/>
          </w:tcPr>
          <w:p>
            <w:pPr/>
            <w:r>
              <w:t xml:space="preserve">Funnel</w:t>
            </w:r>
          </w:p>
        </w:tc>
        <w:tc>
          <w:tcPr>
            <w:tcW w:w="2340" w:type="dxa"/>
          </w:tcPr>
          <w:p>
            <w:pPr/>
            <w:r>
              <w:t xml:space="preserve">Submission, release, teaser, NDA, letter of intent, close</w:t>
            </w:r>
          </w:p>
        </w:tc>
        <w:tc>
          <w:tcPr>
            <w:tcW w:w="2340" w:type="dxa"/>
          </w:tcPr>
          <w:p>
            <w:pPr/>
            <w:r>
              <w:t xml:space="preserve">Must (Phase 2)</w:t>
            </w:r>
          </w:p>
        </w:tc>
      </w:tr>
      <w:tr>
        <w:tc>
          <w:tcPr>
            <w:tcW w:w="2340" w:type="dxa"/>
          </w:tcPr>
          <w:p>
            <w:pPr/>
            <w:r>
              <w:t xml:space="preserve">M26-3</w:t>
            </w:r>
          </w:p>
        </w:tc>
        <w:tc>
          <w:tcPr>
            <w:tcW w:w="2340" w:type="dxa"/>
          </w:tcPr>
          <w:p>
            <w:pPr/>
            <w:r>
              <w:t xml:space="preserve">Quality</w:t>
            </w:r>
          </w:p>
        </w:tc>
        <w:tc>
          <w:tcPr>
            <w:tcW w:w="2340" w:type="dxa"/>
          </w:tcPr>
          <w:p>
            <w:pPr/>
            <w:r>
              <w:t xml:space="preserve">Claim reversals, post-release discoveries, expert rework</w:t>
            </w:r>
          </w:p>
        </w:tc>
        <w:tc>
          <w:tcPr>
            <w:tcW w:w="2340" w:type="dxa"/>
          </w:tcPr>
          <w:p>
            <w:pPr/>
            <w:r>
              <w:t xml:space="preserve">Should</w:t>
            </w:r>
          </w:p>
        </w:tc>
      </w:tr>
      <w:tr>
        <w:tc>
          <w:tcPr>
            <w:tcW w:w="2340" w:type="dxa"/>
          </w:tcPr>
          <w:p>
            <w:pPr/>
            <w:r>
              <w:t xml:space="preserve">M26-4</w:t>
            </w:r>
          </w:p>
        </w:tc>
        <w:tc>
          <w:tcPr>
            <w:tcW w:w="2340" w:type="dxa"/>
          </w:tcPr>
          <w:p>
            <w:pPr/>
            <w:r>
              <w:t xml:space="preserve">Satisfaction</w:t>
            </w:r>
          </w:p>
        </w:tc>
        <w:tc>
          <w:tcPr>
            <w:tcW w:w="2340" w:type="dxa"/>
          </w:tcPr>
          <w:p>
            <w:pPr/>
            <w:r>
              <w:t xml:space="preserve">Results by touchpoint and persona (section 19)</w:t>
            </w:r>
          </w:p>
        </w:tc>
        <w:tc>
          <w:tcPr>
            <w:tcW w:w="2340" w:type="dxa"/>
          </w:tcPr>
          <w:p>
            <w:pPr/>
            <w:r>
              <w:t xml:space="preserve">Should</w:t>
            </w:r>
          </w:p>
        </w:tc>
      </w:tr>
      <w:tr>
        <w:tc>
          <w:tcPr>
            <w:tcW w:w="2340" w:type="dxa"/>
          </w:tcPr>
          <w:p>
            <w:pPr/>
            <w:r>
              <w:t xml:space="preserve">M26-5</w:t>
            </w:r>
          </w:p>
        </w:tc>
        <w:tc>
          <w:tcPr>
            <w:tcW w:w="2340" w:type="dxa"/>
          </w:tcPr>
          <w:p>
            <w:pPr/>
            <w:r>
              <w:t xml:space="preserve">Compliance indicators</w:t>
            </w:r>
          </w:p>
        </w:tc>
        <w:tc>
          <w:tcPr>
            <w:tcW w:w="2340" w:type="dxa"/>
          </w:tcPr>
          <w:p>
            <w:pPr/>
            <w:r>
              <w:t xml:space="preserve">Rule hits, escalations, deadline adherence, attestations</w:t>
            </w:r>
          </w:p>
        </w:tc>
        <w:tc>
          <w:tcPr>
            <w:tcW w:w="2340" w:type="dxa"/>
          </w:tcPr>
          <w:p>
            <w:pPr/>
            <w:r>
              <w:t xml:space="preserve">Must</w:t>
            </w:r>
          </w:p>
        </w:tc>
      </w:tr>
      <w:tr>
        <w:tc>
          <w:tcPr>
            <w:tcW w:w="2340" w:type="dxa"/>
          </w:tcPr>
          <w:p>
            <w:pPr/>
            <w:r>
              <w:t xml:space="preserve">M26-6</w:t>
            </w:r>
          </w:p>
        </w:tc>
        <w:tc>
          <w:tcPr>
            <w:tcW w:w="2340" w:type="dxa"/>
          </w:tcPr>
          <w:p>
            <w:pPr/>
            <w:r>
              <w:t xml:space="preserve">Export to BI</w:t>
            </w:r>
          </w:p>
        </w:tc>
        <w:tc>
          <w:tcPr>
            <w:tcW w:w="2340" w:type="dxa"/>
          </w:tcPr>
          <w:p>
            <w:pPr/>
            <w:r>
              <w:t xml:space="preserve">Row-level permissions honoured</w:t>
            </w:r>
          </w:p>
        </w:tc>
        <w:tc>
          <w:tcPr>
            <w:tcW w:w="2340" w:type="dxa"/>
          </w:tcPr>
          <w:p>
            <w:pPr/>
            <w:r>
              <w:t xml:space="preserve">Could</w:t>
            </w:r>
          </w:p>
        </w:tc>
      </w:tr>
    </w:tbl>
    <w:p>
      <w:pPr>
        <w:pStyle w:val="Heading3"/>
      </w:pPr>
      <w:r>
        <w:t xml:space="preserve">M27 Communications Hub</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Acceptance criteria</w:t>
            </w:r>
          </w:p>
        </w:tc>
        <w:tc>
          <w:tcPr>
            <w:tcW w:w="2340" w:type="dxa"/>
            <w:shd w:val="clear" w:color="auto" w:fill="F2F2F2"/>
          </w:tcPr>
          <w:p>
            <w:pPr/>
            <w:r>
              <w:t xml:space="preserve">Priority</w:t>
            </w:r>
          </w:p>
        </w:tc>
      </w:tr>
      <w:tr>
        <w:tc>
          <w:tcPr>
            <w:tcW w:w="2340" w:type="dxa"/>
          </w:tcPr>
          <w:p>
            <w:pPr/>
            <w:r>
              <w:t xml:space="preserve">M27-1</w:t>
            </w:r>
          </w:p>
        </w:tc>
        <w:tc>
          <w:tcPr>
            <w:tcW w:w="2340" w:type="dxa"/>
          </w:tcPr>
          <w:p>
            <w:pPr/>
            <w:r>
              <w:t xml:space="preserve">Channels</w:t>
            </w:r>
          </w:p>
        </w:tc>
        <w:tc>
          <w:tcPr>
            <w:tcW w:w="2340" w:type="dxa"/>
          </w:tcPr>
          <w:p>
            <w:pPr/>
            <w:r>
              <w:t xml:space="preserve">Email, SMS, in-app and a logged WhatsApp support line in Phase 1; WhatsApp templates and document intake in Phase 3</w:t>
            </w:r>
          </w:p>
        </w:tc>
        <w:tc>
          <w:tcPr>
            <w:tcW w:w="2340" w:type="dxa"/>
          </w:tcPr>
          <w:p>
            <w:pPr/>
            <w:r>
              <w:t xml:space="preserve">Must</w:t>
            </w:r>
          </w:p>
        </w:tc>
      </w:tr>
      <w:tr>
        <w:tc>
          <w:tcPr>
            <w:tcW w:w="2340" w:type="dxa"/>
          </w:tcPr>
          <w:p>
            <w:pPr/>
            <w:r>
              <w:t xml:space="preserve">M27-2</w:t>
            </w:r>
          </w:p>
        </w:tc>
        <w:tc>
          <w:tcPr>
            <w:tcW w:w="2340" w:type="dxa"/>
          </w:tcPr>
          <w:p>
            <w:pPr/>
            <w:r>
              <w:t xml:space="preserve">Templates</w:t>
            </w:r>
          </w:p>
        </w:tc>
        <w:tc>
          <w:tcPr>
            <w:tcW w:w="2340" w:type="dxa"/>
          </w:tcPr>
          <w:p>
            <w:pPr/>
            <w:r>
              <w:t xml:space="preserve">Versioned, multilingual; investor-facing templates approved by compliance</w:t>
            </w:r>
          </w:p>
        </w:tc>
        <w:tc>
          <w:tcPr>
            <w:tcW w:w="2340" w:type="dxa"/>
          </w:tcPr>
          <w:p>
            <w:pPr/>
            <w:r>
              <w:t xml:space="preserve">Must</w:t>
            </w:r>
          </w:p>
        </w:tc>
      </w:tr>
      <w:tr>
        <w:tc>
          <w:tcPr>
            <w:tcW w:w="2340" w:type="dxa"/>
          </w:tcPr>
          <w:p>
            <w:pPr/>
            <w:r>
              <w:t xml:space="preserve">M27-3</w:t>
            </w:r>
          </w:p>
        </w:tc>
        <w:tc>
          <w:tcPr>
            <w:tcW w:w="2340" w:type="dxa"/>
          </w:tcPr>
          <w:p>
            <w:pPr/>
            <w:r>
              <w:t xml:space="preserve">Preferences</w:t>
            </w:r>
          </w:p>
        </w:tc>
        <w:tc>
          <w:tcPr>
            <w:tcW w:w="2340" w:type="dxa"/>
          </w:tcPr>
          <w:p>
            <w:pPr/>
            <w:r>
              <w:t xml:space="preserve">Channel choice and quiet hours in the user's own time zone</w:t>
            </w:r>
          </w:p>
        </w:tc>
        <w:tc>
          <w:tcPr>
            <w:tcW w:w="2340" w:type="dxa"/>
          </w:tcPr>
          <w:p>
            <w:pPr/>
            <w:r>
              <w:t xml:space="preserve">Should</w:t>
            </w:r>
          </w:p>
        </w:tc>
      </w:tr>
      <w:tr>
        <w:tc>
          <w:tcPr>
            <w:tcW w:w="2340" w:type="dxa"/>
          </w:tcPr>
          <w:p>
            <w:pPr/>
            <w:r>
              <w:t xml:space="preserve">M27-4</w:t>
            </w:r>
          </w:p>
        </w:tc>
        <w:tc>
          <w:tcPr>
            <w:tcW w:w="2340" w:type="dxa"/>
          </w:tcPr>
          <w:p>
            <w:pPr/>
            <w:r>
              <w:t xml:space="preserve">Delivery and fallback</w:t>
            </w:r>
          </w:p>
        </w:tc>
        <w:tc>
          <w:tcPr>
            <w:tcW w:w="2340" w:type="dxa"/>
          </w:tcPr>
          <w:p>
            <w:pPr/>
            <w:r>
              <w:t xml:space="preserve">Delivery tracked; WhatsApp falls back to SMS</w:t>
            </w:r>
          </w:p>
        </w:tc>
        <w:tc>
          <w:tcPr>
            <w:tcW w:w="2340" w:type="dxa"/>
          </w:tcPr>
          <w:p>
            <w:pPr/>
            <w:r>
              <w:t xml:space="preserve">Should</w:t>
            </w:r>
          </w:p>
        </w:tc>
      </w:tr>
      <w:tr>
        <w:tc>
          <w:tcPr>
            <w:tcW w:w="2340" w:type="dxa"/>
          </w:tcPr>
          <w:p>
            <w:pPr/>
            <w:r>
              <w:t xml:space="preserve">M27-5</w:t>
            </w:r>
          </w:p>
        </w:tc>
        <w:tc>
          <w:tcPr>
            <w:tcW w:w="2340" w:type="dxa"/>
          </w:tcPr>
          <w:p>
            <w:pPr/>
            <w:r>
              <w:t xml:space="preserve">One record</w:t>
            </w:r>
          </w:p>
        </w:tc>
        <w:tc>
          <w:tcPr>
            <w:tcW w:w="2340" w:type="dxa"/>
          </w:tcPr>
          <w:p>
            <w:pPr/>
            <w:r>
              <w:t xml:space="preserve">Every message logged to M22 and the relevant M19 timeline</w:t>
            </w:r>
          </w:p>
        </w:tc>
        <w:tc>
          <w:tcPr>
            <w:tcW w:w="2340" w:type="dxa"/>
          </w:tcPr>
          <w:p>
            <w:pPr/>
            <w:r>
              <w:t xml:space="preserve">Must</w:t>
            </w:r>
          </w:p>
        </w:tc>
      </w:tr>
      <w:tr>
        <w:tc>
          <w:tcPr>
            <w:tcW w:w="2340" w:type="dxa"/>
          </w:tcPr>
          <w:p>
            <w:pPr/>
            <w:r>
              <w:t xml:space="preserve">M27-6</w:t>
            </w:r>
          </w:p>
        </w:tc>
        <w:tc>
          <w:tcPr>
            <w:tcW w:w="2340" w:type="dxa"/>
          </w:tcPr>
          <w:p>
            <w:pPr/>
            <w:r>
              <w:t xml:space="preserve">Documents by WhatsApp</w:t>
            </w:r>
          </w:p>
        </w:tc>
        <w:tc>
          <w:tcPr>
            <w:tcW w:w="2340" w:type="dxa"/>
          </w:tcPr>
          <w:p>
            <w:pPr/>
            <w:r>
              <w:t xml:space="preserve">Routed into M04 after the owner confirms</w:t>
            </w:r>
          </w:p>
        </w:tc>
        <w:tc>
          <w:tcPr>
            <w:tcW w:w="2340" w:type="dxa"/>
          </w:tcPr>
          <w:p>
            <w:pPr/>
            <w:r>
              <w:t xml:space="preserve">Could</w:t>
            </w:r>
          </w:p>
        </w:tc>
      </w:tr>
      <w:tr>
        <w:tc>
          <w:tcPr>
            <w:tcW w:w="2340" w:type="dxa"/>
          </w:tcPr>
          <w:p>
            <w:pPr/>
            <w:r>
              <w:t xml:space="preserve">M27-7</w:t>
            </w:r>
          </w:p>
        </w:tc>
        <w:tc>
          <w:tcPr>
            <w:tcW w:w="2340" w:type="dxa"/>
          </w:tcPr>
          <w:p>
            <w:pPr/>
            <w:r>
              <w:t xml:space="preserve">No deal details in notifications</w:t>
            </w:r>
          </w:p>
        </w:tc>
        <w:tc>
          <w:tcPr>
            <w:tcW w:w="2340" w:type="dxa"/>
          </w:tcPr>
          <w:p>
            <w:pPr/>
            <w:r>
              <w:t xml:space="preserve">Investor emails, texts and WhatsApp messages say only that something is waiting in the portal</w:t>
            </w:r>
          </w:p>
        </w:tc>
        <w:tc>
          <w:tcPr>
            <w:tcW w:w="2340" w:type="dxa"/>
          </w:tcPr>
          <w:p>
            <w:pPr/>
            <w:r>
              <w:t xml:space="preserve">Must</w:t>
            </w:r>
          </w:p>
        </w:tc>
      </w:tr>
    </w:tbl>
    <w:p>
      <w:pPr>
        <w:pStyle w:val="Heading3"/>
      </w:pPr>
      <w:r>
        <w:t xml:space="preserve">M28 Administration, Configuration and Integrations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Acceptance criteria</w:t>
            </w:r>
          </w:p>
        </w:tc>
        <w:tc>
          <w:tcPr>
            <w:tcW w:w="2340" w:type="dxa"/>
            <w:shd w:val="clear" w:color="auto" w:fill="F2F2F2"/>
          </w:tcPr>
          <w:p>
            <w:pPr/>
            <w:r>
              <w:t xml:space="preserve">Priority</w:t>
            </w:r>
          </w:p>
        </w:tc>
      </w:tr>
      <w:tr>
        <w:tc>
          <w:tcPr>
            <w:tcW w:w="2340" w:type="dxa"/>
          </w:tcPr>
          <w:p>
            <w:pPr/>
            <w:r>
              <w:t xml:space="preserve">M28-1</w:t>
            </w:r>
          </w:p>
        </w:tc>
        <w:tc>
          <w:tcPr>
            <w:tcW w:w="2340" w:type="dxa"/>
          </w:tcPr>
          <w:p>
            <w:pPr/>
            <w:r>
              <w:t xml:space="preserve">Users and roles</w:t>
            </w:r>
          </w:p>
        </w:tc>
        <w:tc>
          <w:tcPr>
            <w:tcW w:w="2340" w:type="dxa"/>
          </w:tcPr>
          <w:p>
            <w:pPr/>
            <w:r>
              <w:t xml:space="preserve">Role templates; quarterly access review with sign-off</w:t>
            </w:r>
          </w:p>
        </w:tc>
        <w:tc>
          <w:tcPr>
            <w:tcW w:w="2340" w:type="dxa"/>
          </w:tcPr>
          <w:p>
            <w:pPr/>
            <w:r>
              <w:t xml:space="preserve">Must</w:t>
            </w:r>
          </w:p>
        </w:tc>
      </w:tr>
      <w:tr>
        <w:tc>
          <w:tcPr>
            <w:tcW w:w="2340" w:type="dxa"/>
          </w:tcPr>
          <w:p>
            <w:pPr/>
            <w:r>
              <w:t xml:space="preserve">M28-2</w:t>
            </w:r>
          </w:p>
        </w:tc>
        <w:tc>
          <w:tcPr>
            <w:tcW w:w="2340" w:type="dxa"/>
          </w:tcPr>
          <w:p>
            <w:pPr/>
            <w:r>
              <w:t xml:space="preserve">Configuration editors</w:t>
            </w:r>
          </w:p>
        </w:tc>
        <w:tc>
          <w:tcPr>
            <w:tcW w:w="2340" w:type="dxa"/>
          </w:tcPr>
          <w:p>
            <w:pPr/>
            <w:r>
              <w:t xml:space="preserve">Workflows, checklists and templates go draft, review, publish, with rollback</w:t>
            </w:r>
          </w:p>
        </w:tc>
        <w:tc>
          <w:tcPr>
            <w:tcW w:w="2340" w:type="dxa"/>
          </w:tcPr>
          <w:p>
            <w:pPr/>
            <w:r>
              <w:t xml:space="preserve">Must</w:t>
            </w:r>
          </w:p>
        </w:tc>
      </w:tr>
      <w:tr>
        <w:tc>
          <w:tcPr>
            <w:tcW w:w="2340" w:type="dxa"/>
          </w:tcPr>
          <w:p>
            <w:pPr/>
            <w:r>
              <w:t xml:space="preserve">M28-3</w:t>
            </w:r>
          </w:p>
        </w:tc>
        <w:tc>
          <w:tcPr>
            <w:tcW w:w="2340" w:type="dxa"/>
          </w:tcPr>
          <w:p>
            <w:pPr/>
            <w:r>
              <w:t xml:space="preserve">Feature flags</w:t>
            </w:r>
          </w:p>
        </w:tc>
        <w:tc>
          <w:tcPr>
            <w:tcW w:w="2340" w:type="dxa"/>
          </w:tcPr>
          <w:p>
            <w:pPr/>
            <w:r>
              <w:t xml:space="preserve">Includes the posture flag, which needs two people and counsel's approval attached</w:t>
            </w:r>
          </w:p>
        </w:tc>
        <w:tc>
          <w:tcPr>
            <w:tcW w:w="2340" w:type="dxa"/>
          </w:tcPr>
          <w:p>
            <w:pPr/>
            <w:r>
              <w:t xml:space="preserve">Must</w:t>
            </w:r>
          </w:p>
        </w:tc>
      </w:tr>
      <w:tr>
        <w:tc>
          <w:tcPr>
            <w:tcW w:w="2340" w:type="dxa"/>
          </w:tcPr>
          <w:p>
            <w:pPr/>
            <w:r>
              <w:t xml:space="preserve">M28-4</w:t>
            </w:r>
          </w:p>
        </w:tc>
        <w:tc>
          <w:tcPr>
            <w:tcW w:w="2340" w:type="dxa"/>
          </w:tcPr>
          <w:p>
            <w:pPr/>
            <w:r>
              <w:t xml:space="preserve">Integration registry</w:t>
            </w:r>
          </w:p>
        </w:tc>
        <w:tc>
          <w:tcPr>
            <w:tcW w:w="2340" w:type="dxa"/>
          </w:tcPr>
          <w:p>
            <w:pPr/>
            <w:r>
              <w:t xml:space="preserve">Credentials in a secrets manager; health checks; cost per call; rate limits</w:t>
            </w:r>
          </w:p>
        </w:tc>
        <w:tc>
          <w:tcPr>
            <w:tcW w:w="2340" w:type="dxa"/>
          </w:tcPr>
          <w:p>
            <w:pPr/>
            <w:r>
              <w:t xml:space="preserve">Must</w:t>
            </w:r>
          </w:p>
        </w:tc>
      </w:tr>
      <w:tr>
        <w:tc>
          <w:tcPr>
            <w:tcW w:w="2340" w:type="dxa"/>
          </w:tcPr>
          <w:p>
            <w:pPr/>
            <w:r>
              <w:t xml:space="preserve">M28-5</w:t>
            </w:r>
          </w:p>
        </w:tc>
        <w:tc>
          <w:tcPr>
            <w:tcW w:w="2340" w:type="dxa"/>
          </w:tcPr>
          <w:p>
            <w:pPr/>
            <w:r>
              <w:t xml:space="preserve">Environments</w:t>
            </w:r>
          </w:p>
        </w:tc>
        <w:tc>
          <w:tcPr>
            <w:tcW w:w="2340" w:type="dxa"/>
          </w:tcPr>
          <w:p>
            <w:pPr/>
            <w:r>
              <w:t xml:space="preserve">Development, staging and production; configuration promoted with a diff</w:t>
            </w:r>
          </w:p>
        </w:tc>
        <w:tc>
          <w:tcPr>
            <w:tcW w:w="2340" w:type="dxa"/>
          </w:tcPr>
          <w:p>
            <w:pPr/>
            <w:r>
              <w:t xml:space="preserve">Should</w:t>
            </w:r>
          </w:p>
        </w:tc>
      </w:tr>
      <w:tr>
        <w:tc>
          <w:tcPr>
            <w:tcW w:w="2340" w:type="dxa"/>
          </w:tcPr>
          <w:p>
            <w:pPr/>
            <w:r>
              <w:t xml:space="preserve">M28-6</w:t>
            </w:r>
          </w:p>
        </w:tc>
        <w:tc>
          <w:tcPr>
            <w:tcW w:w="2340" w:type="dxa"/>
          </w:tcPr>
          <w:p>
            <w:pPr/>
            <w:r>
              <w:t xml:space="preserve">Admin audit</w:t>
            </w:r>
          </w:p>
        </w:tc>
        <w:tc>
          <w:tcPr>
            <w:tcW w:w="2340" w:type="dxa"/>
          </w:tcPr>
          <w:p>
            <w:pPr/>
            <w:r>
              <w:t xml:space="preserve">Every admin action logged in M22</w:t>
            </w:r>
          </w:p>
        </w:tc>
        <w:tc>
          <w:tcPr>
            <w:tcW w:w="2340" w:type="dxa"/>
          </w:tcPr>
          <w:p>
            <w:pPr/>
            <w:r>
              <w:t xml:space="preserve">Must</w:t>
            </w:r>
          </w:p>
        </w:tc>
      </w:tr>
    </w:tbl>
    <w:p>
      <w:pPr>
        <w:pStyle w:val="Heading2"/>
      </w:pPr>
      <w:r>
        <w:t xml:space="preserve">13. Jurisdiction packs</w:t>
      </w:r>
    </w:p>
    <w:p>
      <w:pPr/>
      <w:r>
        <w:t xml:space="preserve">A jurisdiction pack is a country's mining law turned into data the platform can check claims against. Kenya's pack comes first; the facts below are seed content for Kenyan counsel to confirm, not legal advice.</w:t>
      </w:r>
    </w:p>
    <w:p>
      <w:pPr>
        <w:pStyle w:val="Heading3"/>
      </w:pPr>
      <w:r>
        <w:t xml:space="preserve">Kenya: worked example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Item</w:t>
            </w:r>
          </w:p>
        </w:tc>
        <w:tc>
          <w:tcPr>
            <w:tcW w:w="2340" w:type="dxa"/>
            <w:shd w:val="clear" w:color="auto" w:fill="F2F2F2"/>
          </w:tcPr>
          <w:p>
            <w:pPr/>
            <w:r>
              <w:t xml:space="preserve">Kenyan rule</w:t>
            </w:r>
          </w:p>
        </w:tc>
        <w:tc>
          <w:tcPr>
            <w:tcW w:w="2340" w:type="dxa"/>
            <w:shd w:val="clear" w:color="auto" w:fill="F2F2F2"/>
          </w:tcPr>
          <w:p>
            <w:pPr/>
            <w:r>
              <w:t xml:space="preserve">What the platform does</w:t>
            </w:r>
          </w:p>
        </w:tc>
        <w:tc>
          <w:tcPr>
            <w:tcW w:w="2340" w:type="dxa"/>
            <w:shd w:val="clear" w:color="auto" w:fill="F2F2F2"/>
          </w:tcPr>
          <w:p>
            <w:pPr/>
            <w:r>
              <w:t xml:space="preserve">Source</w:t>
            </w:r>
          </w:p>
        </w:tc>
      </w:tr>
      <w:tr>
        <w:tc>
          <w:tcPr>
            <w:tcW w:w="2340" w:type="dxa"/>
          </w:tcPr>
          <w:p>
            <w:pPr/>
            <w:r>
              <w:t xml:space="preserve">Principal law</w:t>
            </w:r>
          </w:p>
        </w:tc>
        <w:tc>
          <w:tcPr>
            <w:tcW w:w="2340" w:type="dxa"/>
          </w:tcPr>
          <w:p>
            <w:pPr/>
            <w:r>
              <w:t xml:space="preserve">Mining Act 2016. A Mining (Amendment) Bill 2025 opened for Senate public participation in March 2026, proposing binding community revenue-sharing, artisanal formalisation and reclamation bonds</w:t>
            </w:r>
          </w:p>
        </w:tc>
        <w:tc>
          <w:tcPr>
            <w:tcW w:w="2340" w:type="dxa"/>
          </w:tcPr>
          <w:p>
            <w:pPr/>
            <w:r>
              <w:t xml:space="preserve">Pack versioned by effective date; counsel confirms the text in force before each release</w:t>
            </w:r>
          </w:p>
        </w:tc>
        <w:tc>
          <w:tcPr>
            <w:tcW w:w="2340" w:type="dxa"/>
          </w:tcPr>
          <w:p>
            <w:pPr/>
            <w:hyperlink r:id="rId15" w:history="1">
              <w:r>
                <w:rPr>
                  <w:rStyle w:val="Hyperlink"/>
                </w:rPr>
                <w:t xml:space="preserve">Streamline Feed</w:t>
              </w:r>
            </w:hyperlink>
          </w:p>
        </w:tc>
      </w:tr>
      <w:tr>
        <w:tc>
          <w:tcPr>
            <w:tcW w:w="2340" w:type="dxa"/>
          </w:tcPr>
          <w:p>
            <w:pPr/>
            <w:r>
              <w:t xml:space="preserve">Mineral rights</w:t>
            </w:r>
          </w:p>
        </w:tc>
        <w:tc>
          <w:tcPr>
            <w:tcW w:w="2340" w:type="dxa"/>
          </w:tcPr>
          <w:p>
            <w:pPr/>
            <w:r>
              <w:t xml:space="preserve">Prospecting, retention and mining licences; prospecting, mining and artisanal permits</w:t>
            </w:r>
          </w:p>
        </w:tc>
        <w:tc>
          <w:tcPr>
            <w:tcW w:w="2340" w:type="dxa"/>
          </w:tcPr>
          <w:p>
            <w:pPr/>
            <w:r>
              <w:t xml:space="preserve">Licence-type picker and document checklist per type</w:t>
            </w:r>
          </w:p>
        </w:tc>
        <w:tc>
          <w:tcPr>
            <w:tcW w:w="2340" w:type="dxa"/>
          </w:tcPr>
          <w:p>
            <w:pPr/>
            <w:hyperlink r:id="rId16" w:history="1">
              <w:r>
                <w:rPr>
                  <w:rStyle w:val="Hyperlink"/>
                </w:rPr>
                <w:t xml:space="preserve">Chambers</w:t>
              </w:r>
            </w:hyperlink>
          </w:p>
        </w:tc>
      </w:tr>
      <w:tr>
        <w:tc>
          <w:tcPr>
            <w:tcW w:w="2340" w:type="dxa"/>
          </w:tcPr>
          <w:p>
            <w:pPr/>
            <w:r>
              <w:t xml:space="preserve">Terms</w:t>
            </w:r>
          </w:p>
        </w:tc>
        <w:tc>
          <w:tcPr>
            <w:tcW w:w="2340" w:type="dxa"/>
          </w:tcPr>
          <w:p>
            <w:pPr/>
            <w:r>
              <w:t xml:space="preserve">Prospecting licence up to 3 years (s.74), renewable twice for up to 3 years each (s.83); retention licence at most 2 years (s.87); mining licence term set in the licence (s.107)</w:t>
            </w:r>
          </w:p>
        </w:tc>
        <w:tc>
          <w:tcPr>
            <w:tcW w:w="2340" w:type="dxa"/>
          </w:tcPr>
          <w:p>
            <w:pPr/>
            <w:r>
              <w:t xml:space="preserve">Expiry countdown; High flag within 6 months of expiry without a renewal filing</w:t>
            </w:r>
          </w:p>
        </w:tc>
        <w:tc>
          <w:tcPr>
            <w:tcW w:w="2340" w:type="dxa"/>
          </w:tcPr>
          <w:p>
            <w:pPr/>
            <w:hyperlink r:id="rId14" w:history="1">
              <w:r>
                <w:rPr>
                  <w:rStyle w:val="Hyperlink"/>
                </w:rPr>
                <w:t xml:space="preserve">Mining Act</w:t>
              </w:r>
            </w:hyperlink>
          </w:p>
        </w:tc>
      </w:tr>
      <w:tr>
        <w:tc>
          <w:tcPr>
            <w:tcW w:w="2340" w:type="dxa"/>
          </w:tcPr>
          <w:p>
            <w:pPr/>
            <w:r>
              <w:t xml:space="preserve">Transfers and control</w:t>
            </w:r>
          </w:p>
        </w:tc>
        <w:tc>
          <w:tcPr>
            <w:tcW w:w="2340" w:type="dxa"/>
          </w:tcPr>
          <w:p>
            <w:pPr/>
            <w:r>
              <w:t xml:space="preserve">Cabinet Secretary's consent to assign, transfer or mortgage (s.51), answered within 30 days; notice of any control change above 25% (s.51(6))</w:t>
            </w:r>
          </w:p>
        </w:tc>
        <w:tc>
          <w:tcPr>
            <w:tcW w:w="2340" w:type="dxa"/>
          </w:tcPr>
          <w:p>
            <w:pPr/>
            <w:r>
              <w:t xml:space="preserve">Passport lists consents a deal would trigger</w:t>
            </w:r>
          </w:p>
        </w:tc>
        <w:tc>
          <w:tcPr>
            <w:tcW w:w="2340" w:type="dxa"/>
          </w:tcPr>
          <w:p>
            <w:pPr/>
            <w:r>
              <w:t xml:space="preserve">Mining Act</w:t>
            </w:r>
          </w:p>
        </w:tc>
      </w:tr>
      <w:tr>
        <w:tc>
          <w:tcPr>
            <w:tcW w:w="2340" w:type="dxa"/>
          </w:tcPr>
          <w:p>
            <w:pPr/>
            <w:r>
              <w:t xml:space="preserve">State participation</w:t>
            </w:r>
          </w:p>
        </w:tc>
        <w:tc>
          <w:tcPr>
            <w:tcW w:w="2340" w:type="dxa"/>
          </w:tcPr>
          <w:p>
            <w:pPr/>
            <w:r>
              <w:t xml:space="preserve">10% free carried interest in large-scale mining (s.48(1))</w:t>
            </w:r>
          </w:p>
        </w:tc>
        <w:tc>
          <w:tcPr>
            <w:tcW w:w="2340" w:type="dxa"/>
          </w:tcPr>
          <w:p>
            <w:pPr/>
            <w:r>
              <w:t xml:space="preserve">Carried-interest terms shown under legal, fiscal and market access</w:t>
            </w:r>
          </w:p>
        </w:tc>
        <w:tc>
          <w:tcPr>
            <w:tcW w:w="2340" w:type="dxa"/>
          </w:tcPr>
          <w:p>
            <w:pPr/>
            <w:r>
              <w:t xml:space="preserve">Mining Act</w:t>
            </w:r>
          </w:p>
        </w:tc>
      </w:tr>
      <w:tr>
        <w:tc>
          <w:tcPr>
            <w:tcW w:w="2340" w:type="dxa"/>
          </w:tcPr>
          <w:p>
            <w:pPr/>
            <w:r>
              <w:t xml:space="preserve">Local listing</w:t>
            </w:r>
          </w:p>
        </w:tc>
        <w:tc>
          <w:tcPr>
            <w:tcW w:w="2340" w:type="dxa"/>
          </w:tcPr>
          <w:p>
            <w:pPr/>
            <w:r>
              <w:t xml:space="preserve">At least 20% of equity listed locally within 3 years of production, above a prescribed capital spend (s.49(2))</w:t>
            </w:r>
          </w:p>
        </w:tc>
        <w:tc>
          <w:tcPr>
            <w:tcW w:w="2340" w:type="dxa"/>
          </w:tcPr>
          <w:p>
            <w:pPr/>
            <w:r>
              <w:t xml:space="preserve">Flagged for large-scale projects</w:t>
            </w:r>
          </w:p>
        </w:tc>
        <w:tc>
          <w:tcPr>
            <w:tcW w:w="2340" w:type="dxa"/>
          </w:tcPr>
          <w:p>
            <w:pPr/>
            <w:r>
              <w:t xml:space="preserve">Mining Act</w:t>
            </w:r>
          </w:p>
        </w:tc>
      </w:tr>
      <w:tr>
        <w:tc>
          <w:tcPr>
            <w:tcW w:w="2340" w:type="dxa"/>
          </w:tcPr>
          <w:p>
            <w:pPr/>
            <w:r>
              <w:t xml:space="preserve">Community</w:t>
            </w:r>
          </w:p>
        </w:tc>
        <w:tc>
          <w:tcPr>
            <w:tcW w:w="2340" w:type="dxa"/>
          </w:tcPr>
          <w:p>
            <w:pPr/>
            <w:r>
              <w:t xml:space="preserve">Community development agreement for large-scale operations (s.47(2)(g))</w:t>
            </w:r>
          </w:p>
        </w:tc>
        <w:tc>
          <w:tcPr>
            <w:tcW w:w="2340" w:type="dxa"/>
          </w:tcPr>
          <w:p>
            <w:pPr/>
            <w:r>
              <w:t xml:space="preserve">Agreement status is a claim in the ESG workstream</w:t>
            </w:r>
          </w:p>
        </w:tc>
        <w:tc>
          <w:tcPr>
            <w:tcW w:w="2340" w:type="dxa"/>
          </w:tcPr>
          <w:p>
            <w:pPr/>
            <w:r>
              <w:t xml:space="preserve">Mining Act</w:t>
            </w:r>
          </w:p>
        </w:tc>
      </w:tr>
      <w:tr>
        <w:tc>
          <w:tcPr>
            <w:tcW w:w="2340" w:type="dxa"/>
          </w:tcPr>
          <w:p>
            <w:pPr/>
            <w:r>
              <w:t xml:space="preserve">Environment</w:t>
            </w:r>
          </w:p>
        </w:tc>
        <w:tc>
          <w:tcPr>
            <w:tcW w:w="2340" w:type="dxa"/>
          </w:tcPr>
          <w:p>
            <w:pPr/>
            <w:r>
              <w:t xml:space="preserve">Approved environmental impact assessment where required (s.78(d)); a tribunal held the EIA licence a condition precedent to a special mining licence</w:t>
            </w:r>
          </w:p>
        </w:tc>
        <w:tc>
          <w:tcPr>
            <w:tcW w:w="2340" w:type="dxa"/>
          </w:tcPr>
          <w:p>
            <w:pPr/>
            <w:r>
              <w:t xml:space="preserve">Missing environmental licence is a Critical flag</w:t>
            </w:r>
          </w:p>
        </w:tc>
        <w:tc>
          <w:tcPr>
            <w:tcW w:w="2340" w:type="dxa"/>
          </w:tcPr>
          <w:p>
            <w:pPr/>
            <w:r>
              <w:t xml:space="preserve">Mining Act; </w:t>
            </w:r>
            <w:hyperlink r:id="rId4" w:history="1">
              <w:r>
                <w:rPr>
                  <w:rStyle w:val="Hyperlink"/>
                </w:rPr>
                <w:t xml:space="preserve">IISD</w:t>
              </w:r>
            </w:hyperlink>
          </w:p>
        </w:tc>
      </w:tr>
      <w:tr>
        <w:tc>
          <w:tcPr>
            <w:tcW w:w="2340" w:type="dxa"/>
          </w:tcPr>
          <w:p>
            <w:pPr/>
            <w:r>
              <w:t xml:space="preserve">Cadastre</w:t>
            </w:r>
          </w:p>
        </w:tc>
        <w:tc>
          <w:tcPr>
            <w:tcW w:w="2340" w:type="dxa"/>
          </w:tcPr>
          <w:p>
            <w:pPr/>
            <w:r>
              <w:t xml:space="preserve">Online portal with a public map and lists of active and inactive licences; existing holders register in person on form MCP01</w:t>
            </w:r>
          </w:p>
        </w:tc>
        <w:tc>
          <w:tcPr>
            <w:tcW w:w="2340" w:type="dxa"/>
          </w:tcPr>
          <w:p>
            <w:pPr/>
            <w:r>
              <w:t xml:space="preserve">Lookup plus captured evidence; analyst capture where automation is not allowed</w:t>
            </w:r>
          </w:p>
        </w:tc>
        <w:tc>
          <w:tcPr>
            <w:tcW w:w="2340" w:type="dxa"/>
          </w:tcPr>
          <w:p>
            <w:pPr/>
            <w:hyperlink r:id="rId8" w:history="1">
              <w:r>
                <w:rPr>
                  <w:rStyle w:val="Hyperlink"/>
                </w:rPr>
                <w:t xml:space="preserve">Kenya Mining Cadastre Portal</w:t>
              </w:r>
            </w:hyperlink>
          </w:p>
        </w:tc>
      </w:tr>
      <w:tr>
        <w:tc>
          <w:tcPr>
            <w:tcW w:w="2340" w:type="dxa"/>
          </w:tcPr>
          <w:p>
            <w:pPr/>
            <w:r>
              <w:t xml:space="preserve">Beneficial ownership</w:t>
            </w:r>
          </w:p>
        </w:tc>
        <w:tc>
          <w:tcPr>
            <w:tcW w:w="2340" w:type="dxa"/>
          </w:tcPr>
          <w:p>
            <w:pPr/>
            <w:r>
              <w:t xml:space="preserve">Owners with 10% of shares or votes, or control, disclosed to the Registrar; changes filed within 14 days</w:t>
            </w:r>
          </w:p>
        </w:tc>
        <w:tc>
          <w:tcPr>
            <w:tcW w:w="2340" w:type="dxa"/>
          </w:tcPr>
          <w:p>
            <w:pPr/>
            <w:r>
              <w:t xml:space="preserve">Ownership graph threshold set to 10%</w:t>
            </w:r>
          </w:p>
        </w:tc>
        <w:tc>
          <w:tcPr>
            <w:tcW w:w="2340" w:type="dxa"/>
          </w:tcPr>
          <w:p>
            <w:pPr/>
            <w:hyperlink r:id="rId17" w:history="1">
              <w:r>
                <w:rPr>
                  <w:rStyle w:val="Hyperlink"/>
                </w:rPr>
                <w:t xml:space="preserve">EY</w:t>
              </w:r>
            </w:hyperlink>
          </w:p>
        </w:tc>
      </w:tr>
      <w:tr>
        <w:tc>
          <w:tcPr>
            <w:tcW w:w="2340" w:type="dxa"/>
          </w:tcPr>
          <w:p>
            <w:pPr/>
            <w:r>
              <w:t xml:space="preserve">Data protection</w:t>
            </w:r>
          </w:p>
        </w:tc>
        <w:tc>
          <w:tcPr>
            <w:tcW w:w="2340" w:type="dxa"/>
          </w:tcPr>
          <w:p>
            <w:pPr/>
            <w:r>
              <w:t xml:space="preserve">Register with the data regulator before transferring personal data abroad; transfers rest on safeguards, adequacy, necessity or consent, and must be documented</w:t>
            </w:r>
          </w:p>
        </w:tc>
        <w:tc>
          <w:tcPr>
            <w:tcW w:w="2340" w:type="dxa"/>
          </w:tcPr>
          <w:p>
            <w:pPr/>
            <w:r>
              <w:t xml:space="preserve">Registration is a launch gate; transfer log kept</w:t>
            </w:r>
          </w:p>
        </w:tc>
        <w:tc>
          <w:tcPr>
            <w:tcW w:w="2340" w:type="dxa"/>
          </w:tcPr>
          <w:p>
            <w:pPr/>
            <w:hyperlink r:id="rId18" w:history="1">
              <w:r>
                <w:rPr>
                  <w:rStyle w:val="Hyperlink"/>
                </w:rPr>
                <w:t xml:space="preserve">ODPC guidance note</w:t>
              </w:r>
            </w:hyperlink>
          </w:p>
        </w:tc>
      </w:tr>
      <w:tr>
        <w:tc>
          <w:tcPr>
            <w:tcW w:w="2340" w:type="dxa"/>
          </w:tcPr>
          <w:p>
            <w:pPr/>
            <w:r>
              <w:t xml:space="preserve">State tenders</w:t>
            </w:r>
          </w:p>
        </w:tc>
        <w:tc>
          <w:tcPr>
            <w:tcW w:w="2340" w:type="dxa"/>
          </w:tcPr>
          <w:p>
            <w:pPr/>
            <w:r>
              <w:t xml:space="preserve">Mrima Hill rare earths went to a government tender with three finalists in July 2026</w:t>
            </w:r>
          </w:p>
        </w:tc>
        <w:tc>
          <w:tcPr>
            <w:tcW w:w="2340" w:type="dxa"/>
          </w:tcPr>
          <w:p>
            <w:pPr/>
            <w:r>
              <w:t xml:space="preserve">Areas under state tender or reservation flagged at intake</w:t>
            </w:r>
          </w:p>
        </w:tc>
        <w:tc>
          <w:tcPr>
            <w:tcW w:w="2340" w:type="dxa"/>
          </w:tcPr>
          <w:p>
            <w:pPr/>
            <w:hyperlink r:id="rId6" w:history="1">
              <w:r>
                <w:rPr>
                  <w:rStyle w:val="Hyperlink"/>
                </w:rPr>
                <w:t xml:space="preserve">Critical Metals</w:t>
              </w:r>
            </w:hyperlink>
          </w:p>
        </w:tc>
      </w:tr>
    </w:tbl>
    <w:p>
      <w:pPr>
        <w:pStyle w:val="Heading3"/>
      </w:pPr>
      <w:r>
        <w:t xml:space="preserve">East Africa next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Item</w:t>
            </w:r>
          </w:p>
        </w:tc>
        <w:tc>
          <w:tcPr>
            <w:tcW w:w="2340" w:type="dxa"/>
            <w:shd w:val="clear" w:color="auto" w:fill="F2F2F2"/>
          </w:tcPr>
          <w:p>
            <w:pPr/>
            <w:r>
              <w:t xml:space="preserve">Tanzania</w:t>
            </w:r>
          </w:p>
        </w:tc>
        <w:tc>
          <w:tcPr>
            <w:tcW w:w="2340" w:type="dxa"/>
            <w:shd w:val="clear" w:color="auto" w:fill="F2F2F2"/>
          </w:tcPr>
          <w:p>
            <w:pPr/>
            <w:r>
              <w:t xml:space="preserve">Uganda</w:t>
            </w:r>
          </w:p>
        </w:tc>
        <w:tc>
          <w:tcPr>
            <w:tcW w:w="2340" w:type="dxa"/>
            <w:shd w:val="clear" w:color="auto" w:fill="F2F2F2"/>
          </w:tcPr>
          <w:p>
            <w:pPr/>
            <w:r>
              <w:t xml:space="preserve">Zambia</w:t>
            </w:r>
          </w:p>
        </w:tc>
      </w:tr>
      <w:tr>
        <w:tc>
          <w:tcPr>
            <w:tcW w:w="2340" w:type="dxa"/>
          </w:tcPr>
          <w:p>
            <w:pPr/>
            <w:r>
              <w:t xml:space="preserve">Framework</w:t>
            </w:r>
          </w:p>
        </w:tc>
        <w:tc>
          <w:tcPr>
            <w:tcW w:w="2340" w:type="dxa"/>
          </w:tcPr>
          <w:p>
            <w:pPr/>
            <w:r>
              <w:t xml:space="preserve">Mining Act; licences from prospecting (up to 4 years initially) to primary licences for citizens, medium-scale and special mining licences (</w:t>
            </w:r>
            <w:hyperlink r:id="rId19" w:history="1">
              <w:r>
                <w:rPr>
                  <w:rStyle w:val="Hyperlink"/>
                </w:rPr>
                <w:t xml:space="preserve">Mayer Brown</w:t>
              </w:r>
            </w:hyperlink>
            <w:r>
              <w:t xml:space="preserve">)</w:t>
            </w:r>
          </w:p>
        </w:tc>
        <w:tc>
          <w:tcPr>
            <w:tcW w:w="2340" w:type="dxa"/>
          </w:tcPr>
          <w:p>
            <w:pPr/>
            <w:r>
              <w:t xml:space="preserve">Mining and Minerals Act 2022, with a state-owned Uganda National Mining Company (</w:t>
            </w:r>
            <w:hyperlink r:id="rId20" w:history="1">
              <w:r>
                <w:rPr>
                  <w:rStyle w:val="Hyperlink"/>
                </w:rPr>
                <w:t xml:space="preserve">UNCTAD</w:t>
              </w:r>
            </w:hyperlink>
            <w:r>
              <w:t xml:space="preserve">)</w:t>
            </w:r>
          </w:p>
        </w:tc>
        <w:tc>
          <w:tcPr>
            <w:tcW w:w="2340" w:type="dxa"/>
          </w:tcPr>
          <w:p>
            <w:pPr/>
            <w:r>
              <w:t xml:space="preserve">Minerals Regulation Commission Act 2024, in force 3 June 2025, created a single regulator (</w:t>
            </w:r>
            <w:hyperlink r:id="rId21" w:history="1">
              <w:r>
                <w:rPr>
                  <w:rStyle w:val="Hyperlink"/>
                </w:rPr>
                <w:t xml:space="preserve">Africa Legal</w:t>
              </w:r>
            </w:hyperlink>
            <w:r>
              <w:t xml:space="preserve">)</w:t>
            </w:r>
          </w:p>
        </w:tc>
      </w:tr>
      <w:tr>
        <w:tc>
          <w:tcPr>
            <w:tcW w:w="2340" w:type="dxa"/>
          </w:tcPr>
          <w:p>
            <w:pPr/>
            <w:r>
              <w:t xml:space="preserve">State or citizen stake</w:t>
            </w:r>
          </w:p>
        </w:tc>
        <w:tc>
          <w:tcPr>
            <w:tcW w:w="2340" w:type="dxa"/>
          </w:tcPr>
          <w:p>
            <w:pPr/>
            <w:r>
              <w:t xml:space="preserve">At least 16% non-dilutable free carried interest, up to 50% with tax incentives; 5% indigenous ownership (Mayer Brown)</w:t>
            </w:r>
          </w:p>
        </w:tc>
        <w:tc>
          <w:tcPr>
            <w:tcW w:w="2340" w:type="dxa"/>
          </w:tcPr>
          <w:p>
            <w:pPr/>
            <w:r>
              <w:t xml:space="preserve">Up to 15% free, non-dilutable state interest in large and medium licences (UNCTAD)</w:t>
            </w:r>
          </w:p>
        </w:tc>
        <w:tc>
          <w:tcPr>
            <w:tcW w:w="2340" w:type="dxa"/>
          </w:tcPr>
          <w:p>
            <w:pPr/>
            <w:r>
              <w:t xml:space="preserve">Small-scale rights (up to 1,000 ha) need citizen-empowered, citizen-influenced or citizen-owned holders (25–50% or more citizen equity); artisanal mining for citizens only; at most five mining rights per entity (Africa Legal)</w:t>
            </w:r>
          </w:p>
        </w:tc>
      </w:tr>
      <w:tr>
        <w:tc>
          <w:tcPr>
            <w:tcW w:w="2340" w:type="dxa"/>
          </w:tcPr>
          <w:p>
            <w:pPr/>
            <w:r>
              <w:t xml:space="preserve">Sales and export rules</w:t>
            </w:r>
          </w:p>
        </w:tc>
        <w:tc>
          <w:tcPr>
            <w:tcW w:w="2340" w:type="dxa"/>
          </w:tcPr>
          <w:p>
            <w:pPr/>
            <w:r>
              <w:t xml:space="preserve">Gold exporters and traders must offer at least 20% for sale to the Bank of Tanzania from 1 October 2024 (</w:t>
            </w:r>
            <w:hyperlink r:id="rId22" w:history="1">
              <w:r>
                <w:rPr>
                  <w:rStyle w:val="Hyperlink"/>
                </w:rPr>
                <w:t xml:space="preserve">Mining Weekly</w:t>
              </w:r>
            </w:hyperlink>
            <w:r>
              <w:t xml:space="preserve">); export of gold, copper, nickel and silver concentrates banned in March 2017, current status to confirm (</w:t>
            </w:r>
            <w:hyperlink r:id="rId23" w:history="1">
              <w:r>
                <w:rPr>
                  <w:rStyle w:val="Hyperlink"/>
                </w:rPr>
                <w:t xml:space="preserve">TanzaniaInvest</w:t>
              </w:r>
            </w:hyperlink>
            <w:r>
              <w:t xml:space="preserve">)</w:t>
            </w:r>
          </w:p>
        </w:tc>
        <w:tc>
          <w:tcPr>
            <w:tcW w:w="2340" w:type="dxa"/>
          </w:tcPr>
          <w:p>
            <w:pPr/>
            <w:r>
              <w:t xml:space="preserve">Export of unprocessed minerals banned, reaffirmed in 2025 (</w:t>
            </w:r>
            <w:hyperlink r:id="rId24" w:history="1">
              <w:r>
                <w:rPr>
                  <w:rStyle w:val="Hyperlink"/>
                </w:rPr>
                <w:t xml:space="preserve">Voice of Africa</w:t>
              </w:r>
            </w:hyperlink>
            <w:r>
              <w:t xml:space="preserve">)</w:t>
            </w:r>
          </w:p>
        </w:tc>
        <w:tc>
          <w:tcPr>
            <w:tcW w:w="2340" w:type="dxa"/>
          </w:tcPr>
          <w:p>
            <w:pPr/>
            <w:r>
              <w:t xml:space="preserve">Counsel to confirm</w:t>
            </w:r>
          </w:p>
        </w:tc>
      </w:tr>
      <w:tr>
        <w:tc>
          <w:tcPr>
            <w:tcW w:w="2340" w:type="dxa"/>
          </w:tcPr>
          <w:p>
            <w:pPr/>
            <w:r>
              <w:t xml:space="preserve">Cadastre</w:t>
            </w:r>
          </w:p>
        </w:tc>
        <w:tc>
          <w:tcPr>
            <w:tcW w:w="2340" w:type="dxa"/>
          </w:tcPr>
          <w:p>
            <w:pPr/>
            <w:r>
              <w:t xml:space="preserve">Online since 2012 on software now in the Landfolio suite (</w:t>
            </w:r>
            <w:hyperlink r:id="rId9" w:history="1">
              <w:r>
                <w:rPr>
                  <w:rStyle w:val="Hyperlink"/>
                </w:rPr>
                <w:t xml:space="preserve">Spatial Dimension</w:t>
              </w:r>
            </w:hyperlink>
            <w:r>
              <w:t xml:space="preserve">)</w:t>
            </w:r>
          </w:p>
        </w:tc>
        <w:tc>
          <w:tcPr>
            <w:tcW w:w="2340" w:type="dxa"/>
          </w:tcPr>
          <w:p>
            <w:pPr/>
            <w:r>
              <w:t xml:space="preserve">Listed among Landfolio portal countries (same source)</w:t>
            </w:r>
          </w:p>
        </w:tc>
        <w:tc>
          <w:tcPr>
            <w:tcW w:w="2340" w:type="dxa"/>
          </w:tcPr>
          <w:p>
            <w:pPr/>
            <w:r>
              <w:t xml:space="preserve">Listed among Landfolio portal countries (same source)</w:t>
            </w:r>
          </w:p>
        </w:tc>
      </w:tr>
    </w:tbl>
    <w:p>
      <w:pPr/>
      <w:r>
        <w:rPr>
          <w:b/>
        </w:rPr>
        <w:t xml:space="preserve">Suggested order:</w:t>
      </w:r>
      <w:r>
        <w:t xml:space="preserve"> Tanzania second (shared Swahili interface, graphite, rare earths and gold), Zambia third (copper and cobalt, with the US-backed Lobito corridor next door), Uganda fourth, where the raw-export ban means only projects with a processing plan suit most investors.</w:t>
      </w:r>
    </w:p>
    <w:p>
      <w:pPr/>
      <w:r>
        <w:rPr>
          <w:b/>
        </w:rPr>
        <w:t xml:space="preserve">Connector strategy:</w:t>
      </w:r>
      <w:r>
        <w:t xml:space="preserve"> Kenya, Tanzania, Uganda and Zambia all appear in the same cadastre software family, so build one adaptor pattern configured per country. Where a portal's terms do not permit automation, analysts capture the same evidence fields by hand, and SSD pursues data-sharing agreements with each registry.</w:t>
      </w:r>
    </w:p>
    <w:p>
      <w:pPr>
        <w:pStyle w:val="Heading2"/>
      </w:pPr>
      <w:r>
        <w:t xml:space="preserve">14. Data model</w:t>
      </w:r>
    </w:p>
    <w:p>
      <w:pPr/>
      <w:r>
        <w:t xml:space="preserve">The model extends the original summary's nine tables into about 60 entities in six groups. The central idea is that a passport is an immutable snapshot of claims, and each claim links to evidence and to the people who verified it.</w:t>
      </w:r>
    </w:p>
    <w:p>
      <w:pPr>
        <w:pStyle w:val="Code"/>
      </w:pPr>
      <w:bookmarkStart w:id="3" w:name="bongo_lang_mermaid_3"/>
      <w:bookmarkEnd w:id="3"/>
      <w:r>
        <w:t xml:space="preserve">flowchart LR</w:t>
        <w:br/>
        <w:t xml:space="preserve">    HO["Holder organisation"] --&gt;|holds| AS["Asset"]</w:t>
        <w:br/>
        <w:t xml:space="preserve">    AS --&gt;|covered by| LI["Licence and boundary"]</w:t>
        <w:br/>
        <w:t xml:space="preserve">    AS --&gt;|described by| CL["Claim"]</w:t>
        <w:br/>
        <w:t xml:space="preserve">    CL --&gt;|supported by| EV["Evidence"]</w:t>
        <w:br/>
        <w:t xml:space="preserve">    CL --&gt;|checked by| VE["Verification&lt;br/&gt;person, method, date"]</w:t>
        <w:br/>
        <w:t xml:space="preserve">    AS --&gt;|raises| RF["Red flag"]</w:t>
        <w:br/>
        <w:t xml:space="preserve">    AS --&gt;|released as| PV["Passport version"]</w:t>
        <w:br/>
        <w:t xml:space="preserve">    IO["Investor organisation"] --&gt;|qualified via| RR["Relationship review"]</w:t>
        <w:br/>
        <w:t xml:space="preserve">    PV --&gt;|shared through| IN["Introduction"]</w:t>
        <w:br/>
        <w:t xml:space="preserve">    IO --&gt;|receives| IN</w:t>
        <w:br/>
        <w:t xml:space="preserve">    IN --&gt;|opens after NDA| DR["Deal room"]</w:t>
        <w:br/>
        <w:t xml:space="preserve">    RE["Rule evaluation"] -.-&gt;|gates| IN</w:t>
        <w:br/>
        <w:t xml:space="preserve">    AU["Audit event"] -.-&gt;|records every change| AS</w:t>
      </w:r>
    </w:p>
    <w:p>
      <w:pPr/>
      <w:r>
        <w:t xml:space="preserve">The left half is the supply side, the right half the demand side; rule evaluations and audit events touch both.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Group</w:t>
            </w:r>
          </w:p>
        </w:tc>
        <w:tc>
          <w:tcPr>
            <w:tcW w:w="3120" w:type="dxa"/>
            <w:shd w:val="clear" w:color="auto" w:fill="F2F2F2"/>
          </w:tcPr>
          <w:p>
            <w:pPr/>
            <w:r>
              <w:t xml:space="preserve">Entities</w:t>
            </w:r>
          </w:p>
        </w:tc>
        <w:tc>
          <w:tcPr>
            <w:tcW w:w="3120" w:type="dxa"/>
            <w:shd w:val="clear" w:color="auto" w:fill="F2F2F2"/>
          </w:tcPr>
          <w:p>
            <w:pPr/>
            <w:r>
              <w:t xml:space="preserve">Key fields and notes</w:t>
            </w:r>
          </w:p>
        </w:tc>
      </w:tr>
      <w:tr>
        <w:tc>
          <w:tcPr>
            <w:tcW w:w="3120" w:type="dxa"/>
          </w:tcPr>
          <w:p>
            <w:pPr/>
            <w:r>
              <w:t xml:space="preserve">Identity</w:t>
            </w:r>
          </w:p>
        </w:tc>
        <w:tc>
          <w:tcPr>
            <w:tcW w:w="3120" w:type="dxa"/>
          </w:tcPr>
          <w:p>
            <w:pPr/>
            <w:r>
              <w:t xml:space="preserve">User, Organisation, Membership, Person, Delegation, ScreeningResult</w:t>
            </w:r>
          </w:p>
        </w:tc>
        <w:tc>
          <w:tcPr>
            <w:tcW w:w="3120" w:type="dxa"/>
          </w:tcPr>
          <w:p>
            <w:pPr/>
            <w:r>
              <w:t xml:space="preserve">Organisation type (holder, investor, consultancy, SSD); Person holds identity-check results; Delegation has scope and expiry; ScreeningResult keeps list, hit and written disposition</w:t>
            </w:r>
          </w:p>
        </w:tc>
      </w:tr>
      <w:tr>
        <w:tc>
          <w:tcPr>
            <w:tcW w:w="3120" w:type="dxa"/>
          </w:tcPr>
          <w:p>
            <w:pPr/>
            <w:r>
              <w:t xml:space="preserve">Supply</w:t>
            </w:r>
          </w:p>
        </w:tc>
        <w:tc>
          <w:tcPr>
            <w:tcW w:w="3120" w:type="dxa"/>
          </w:tcPr>
          <w:p>
            <w:pPr/>
            <w:r>
              <w:t xml:space="preserve">Asset, Licence, OwnershipLink, RepresentativeMandate</w:t>
            </w:r>
          </w:p>
        </w:tc>
        <w:tc>
          <w:tcPr>
            <w:tcW w:w="3120" w:type="dxa"/>
          </w:tcPr>
          <w:p>
            <w:pPr/>
            <w:r>
              <w:t xml:space="preserve">Asset: commodity, stage, country, region, visibility. Licence: number, type, status, grant and expiry dates, holder, boundary geometry, source. OwnershipLink: from, to, percentage, control rights, source</w:t>
            </w:r>
          </w:p>
        </w:tc>
      </w:tr>
      <w:tr>
        <w:tc>
          <w:tcPr>
            <w:tcW w:w="3120" w:type="dxa"/>
          </w:tcPr>
          <w:p>
            <w:pPr/>
            <w:r>
              <w:t xml:space="preserve">Evidence and verification</w:t>
            </w:r>
          </w:p>
        </w:tc>
        <w:tc>
          <w:tcPr>
            <w:tcW w:w="3120" w:type="dxa"/>
          </w:tcPr>
          <w:p>
            <w:pPr/>
            <w:r>
              <w:t xml:space="preserve">Document, DocumentVersion, MediaCapture, Claim, ClaimEvidence, Verification, RedFlag, Task, InformationRequest, SiteVisit, Sample, CustodyEvent, ExpertAssignment, ExpertOpinion</w:t>
            </w:r>
          </w:p>
        </w:tc>
        <w:tc>
          <w:tcPr>
            <w:tcW w:w="3120" w:type="dxa"/>
          </w:tcPr>
          <w:p>
            <w:pPr/>
            <w:r>
              <w:t xml:space="preserve">Document: type, fingerprint, provenance, disclosure level. MediaCapture: time, GPS, accuracy, device, fingerprint. Claim: statement, workstream, materiality, typed value, status, evidence level, freshness. Verification: verifier, method, result, signed and expiry dates</w:t>
            </w:r>
          </w:p>
        </w:tc>
      </w:tr>
      <w:tr>
        <w:tc>
          <w:tcPr>
            <w:tcW w:w="3120" w:type="dxa"/>
          </w:tcPr>
          <w:p>
            <w:pPr/>
            <w:r>
              <w:t xml:space="preserve">Passport</w:t>
            </w:r>
          </w:p>
        </w:tc>
        <w:tc>
          <w:tcPr>
            <w:tcW w:w="3120" w:type="dxa"/>
          </w:tcPr>
          <w:p>
            <w:pPr/>
            <w:r>
              <w:t xml:space="preserve">PassportVersion, PassportProjection</w:t>
            </w:r>
          </w:p>
        </w:tc>
        <w:tc>
          <w:tcPr>
            <w:tcW w:w="3120" w:type="dxa"/>
          </w:tcPr>
          <w:p>
            <w:pPr/>
            <w:r>
              <w:t xml:space="preserve">Version is an immutable snapshot with tier, release approver and time. Projections are field allow-lists per disclosure level (L1, L2, L3)</w:t>
            </w:r>
          </w:p>
        </w:tc>
      </w:tr>
      <w:tr>
        <w:tc>
          <w:tcPr>
            <w:tcW w:w="3120" w:type="dxa"/>
          </w:tcPr>
          <w:p>
            <w:pPr/>
            <w:r>
              <w:t xml:space="preserve">Demand</w:t>
            </w:r>
          </w:p>
        </w:tc>
        <w:tc>
          <w:tcPr>
            <w:tcW w:w="3120" w:type="dxa"/>
          </w:tcPr>
          <w:p>
            <w:pPr/>
            <w:r>
              <w:t xml:space="preserve">InvestorProfile, InvestmentMandate, Questionnaire, RelationshipReview, QualificationDecision, MatchSuggestion, Introduction, NDA, DealRoom, DealRoomMember, AccessGrant, QuestionThread, SiteVisitRequest, Watch</w:t>
            </w:r>
          </w:p>
        </w:tc>
        <w:tc>
          <w:tcPr>
            <w:tcW w:w="3120" w:type="dxa"/>
          </w:tcPr>
          <w:p>
            <w:pPr/>
            <w:r>
              <w:t xml:space="preserve">RelationshipReview: who, when, channel, notes. Introduction: teaser, status, decline reason. AccessGrant: level, folders, expiry</w:t>
            </w:r>
          </w:p>
        </w:tc>
      </w:tr>
      <w:tr>
        <w:tc>
          <w:tcPr>
            <w:tcW w:w="3120" w:type="dxa"/>
          </w:tcPr>
          <w:p>
            <w:pPr/>
            <w:r>
              <w:t xml:space="preserve">Governance and intelligence</w:t>
            </w:r>
          </w:p>
        </w:tc>
        <w:tc>
          <w:tcPr>
            <w:tcW w:w="3120" w:type="dxa"/>
          </w:tcPr>
          <w:p>
            <w:pPr/>
            <w:r>
              <w:t xml:space="preserve">RuleDefinition, RuleEvaluation, Escalation, EngagementLetter, FeeLine, Invoice, Payment, Payout, AuditEvent, RetentionPolicy, LegalHold, ConfigVersion, FeatureFlag, JurisdictionPack, CommodityPack, WatchRule, Alert, ModelCall</w:t>
            </w:r>
          </w:p>
        </w:tc>
        <w:tc>
          <w:tcPr>
            <w:tcW w:w="3120" w:type="dxa"/>
          </w:tcPr>
          <w:p>
            <w:pPr/>
            <w:r>
              <w:t xml:space="preserve">FeeLine carries its trigger. AuditEvent carries its own hash and the previous one. JurisdictionPack has effective dates. ModelCall logs every AI request</w:t>
            </w:r>
          </w:p>
        </w:tc>
      </w:tr>
    </w:tbl>
    <w:p>
      <w:pPr/>
      <w:r>
        <w:rPr>
          <w:b/>
        </w:rPr>
        <w:t xml:space="preserve">Design rules.</w:t>
      </w:r>
      <w:r>
        <w:t xml:space="preserve"> Claims hold typed values (number with unit, date, enumeration, geometry, text) so they can be compared and monitored. Geometry lives in a spatial database; files in object storage with write-once retention for evidence and audit. Row-level security keyed on organisation and access grants enforces the information barriers from M01.</w:t>
      </w:r>
    </w:p>
    <w:p>
      <w:pPr>
        <w:pStyle w:val="Heading2"/>
      </w:pPr>
      <w:r>
        <w:t xml:space="preserve">15. AI layer</w:t>
      </w:r>
    </w:p>
    <w:p>
      <w:pPr/>
      <w:r>
        <w:t xml:space="preserve">AI that reads, translates and cross-checks ships on day one, because it works well today and saves analyst hours immediately. AI that predicts waits until SSD has its own history to learn from. Nothing AI produces reaches an investor without a named person approving it.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Capability</w:t>
            </w:r>
          </w:p>
        </w:tc>
        <w:tc>
          <w:tcPr>
            <w:tcW w:w="2340" w:type="dxa"/>
            <w:shd w:val="clear" w:color="auto" w:fill="F2F2F2"/>
          </w:tcPr>
          <w:p>
            <w:pPr/>
            <w:r>
              <w:t xml:space="preserve">Phase</w:t>
            </w:r>
          </w:p>
        </w:tc>
        <w:tc>
          <w:tcPr>
            <w:tcW w:w="2340" w:type="dxa"/>
            <w:shd w:val="clear" w:color="auto" w:fill="F2F2F2"/>
          </w:tcPr>
          <w:p>
            <w:pPr/>
            <w:r>
              <w:t xml:space="preserve">What it does</w:t>
            </w:r>
          </w:p>
        </w:tc>
        <w:tc>
          <w:tcPr>
            <w:tcW w:w="2340" w:type="dxa"/>
            <w:shd w:val="clear" w:color="auto" w:fill="F2F2F2"/>
          </w:tcPr>
          <w:p>
            <w:pPr/>
            <w:r>
              <w:t xml:space="preserve">Human role</w:t>
            </w:r>
          </w:p>
        </w:tc>
      </w:tr>
      <w:tr>
        <w:tc>
          <w:tcPr>
            <w:tcW w:w="2340" w:type="dxa"/>
          </w:tcPr>
          <w:p>
            <w:pPr/>
            <w:r>
              <w:t xml:space="preserve">Document classification and extraction</w:t>
            </w:r>
          </w:p>
        </w:tc>
        <w:tc>
          <w:tcPr>
            <w:tcW w:w="2340" w:type="dxa"/>
          </w:tcPr>
          <w:p>
            <w:pPr/>
            <w:r>
              <w:t xml:space="preserve">1</w:t>
            </w:r>
          </w:p>
        </w:tc>
        <w:tc>
          <w:tcPr>
            <w:tcW w:w="2340" w:type="dxa"/>
          </w:tcPr>
          <w:p>
            <w:pPr/>
            <w:r>
              <w:t xml:space="preserve">Reads licences, company extracts, permits and reports; pulls fields with page citations</w:t>
            </w:r>
          </w:p>
        </w:tc>
        <w:tc>
          <w:tcPr>
            <w:tcW w:w="2340" w:type="dxa"/>
          </w:tcPr>
          <w:p>
            <w:pPr/>
            <w:r>
              <w:t xml:space="preserve">Analyst confirms each field</w:t>
            </w:r>
          </w:p>
        </w:tc>
      </w:tr>
      <w:tr>
        <w:tc>
          <w:tcPr>
            <w:tcW w:w="2340" w:type="dxa"/>
          </w:tcPr>
          <w:p>
            <w:pPr/>
            <w:r>
              <w:t xml:space="preserve">Translation, English and Swahili</w:t>
            </w:r>
          </w:p>
        </w:tc>
        <w:tc>
          <w:tcPr>
            <w:tcW w:w="2340" w:type="dxa"/>
          </w:tcPr>
          <w:p>
            <w:pPr/>
            <w:r>
              <w:t xml:space="preserve">1</w:t>
            </w:r>
          </w:p>
        </w:tc>
        <w:tc>
          <w:tcPr>
            <w:tcW w:w="2340" w:type="dxa"/>
          </w:tcPr>
          <w:p>
            <w:pPr/>
            <w:r>
              <w:t xml:space="preserve">Owner-facing screens, messages and documents</w:t>
            </w:r>
          </w:p>
        </w:tc>
        <w:tc>
          <w:tcPr>
            <w:tcW w:w="2340" w:type="dxa"/>
          </w:tcPr>
          <w:p>
            <w:pPr/>
            <w:r>
              <w:t xml:space="preserve">Original always shown beside the translation</w:t>
            </w:r>
          </w:p>
        </w:tc>
      </w:tr>
      <w:tr>
        <w:tc>
          <w:tcPr>
            <w:tcW w:w="2340" w:type="dxa"/>
          </w:tcPr>
          <w:p>
            <w:pPr/>
            <w:r>
              <w:t xml:space="preserve">Registry capture assistant</w:t>
            </w:r>
          </w:p>
        </w:tc>
        <w:tc>
          <w:tcPr>
            <w:tcW w:w="2340" w:type="dxa"/>
          </w:tcPr>
          <w:p>
            <w:pPr/>
            <w:r>
              <w:t xml:space="preserve">1</w:t>
            </w:r>
          </w:p>
        </w:tc>
        <w:tc>
          <w:tcPr>
            <w:tcW w:w="2340" w:type="dxa"/>
          </w:tcPr>
          <w:p>
            <w:pPr/>
            <w:r>
              <w:t xml:space="preserve">Guides an analyst through a cadastre or registry lookup; where a portal's terms permit, an agent performs it and captures the evidence</w:t>
            </w:r>
          </w:p>
        </w:tc>
        <w:tc>
          <w:tcPr>
            <w:tcW w:w="2340" w:type="dxa"/>
          </w:tcPr>
          <w:p>
            <w:pPr/>
            <w:r>
              <w:t xml:space="preserve">Analyst confirms the capture</w:t>
            </w:r>
          </w:p>
        </w:tc>
      </w:tr>
      <w:tr>
        <w:tc>
          <w:tcPr>
            <w:tcW w:w="2340" w:type="dxa"/>
          </w:tcPr>
          <w:p>
            <w:pPr/>
            <w:r>
              <w:t xml:space="preserve">Plain-English summaries</w:t>
            </w:r>
          </w:p>
        </w:tc>
        <w:tc>
          <w:tcPr>
            <w:tcW w:w="2340" w:type="dxa"/>
          </w:tcPr>
          <w:p>
            <w:pPr/>
            <w:r>
              <w:t xml:space="preserve">1–2</w:t>
            </w:r>
          </w:p>
        </w:tc>
        <w:tc>
          <w:tcPr>
            <w:tcW w:w="2340" w:type="dxa"/>
          </w:tcPr>
          <w:p>
            <w:pPr/>
            <w:r>
              <w:t xml:space="preserve">Explains findings to owners and technical detail to non-technical investors</w:t>
            </w:r>
          </w:p>
        </w:tc>
        <w:tc>
          <w:tcPr>
            <w:tcW w:w="2340" w:type="dxa"/>
          </w:tcPr>
          <w:p>
            <w:pPr/>
            <w:r>
              <w:t xml:space="preserve">Analyst approves before anyone outside SSD sees it</w:t>
            </w:r>
          </w:p>
        </w:tc>
      </w:tr>
      <w:tr>
        <w:tc>
          <w:tcPr>
            <w:tcW w:w="2340" w:type="dxa"/>
          </w:tcPr>
          <w:p>
            <w:pPr/>
            <w:r>
              <w:t xml:space="preserve">Adverse-media triage</w:t>
            </w:r>
          </w:p>
        </w:tc>
        <w:tc>
          <w:tcPr>
            <w:tcW w:w="2340" w:type="dxa"/>
          </w:tcPr>
          <w:p>
            <w:pPr/>
            <w:r>
              <w:t xml:space="preserve">2</w:t>
            </w:r>
          </w:p>
        </w:tc>
        <w:tc>
          <w:tcPr>
            <w:tcW w:w="2340" w:type="dxa"/>
          </w:tcPr>
          <w:p>
            <w:pPr/>
            <w:r>
              <w:t xml:space="preserve">Clusters and summarises English and Swahili hits</w:t>
            </w:r>
          </w:p>
        </w:tc>
        <w:tc>
          <w:tcPr>
            <w:tcW w:w="2340" w:type="dxa"/>
          </w:tcPr>
          <w:p>
            <w:pPr/>
            <w:r>
              <w:t xml:space="preserve">Analyst dispositions each hit</w:t>
            </w:r>
          </w:p>
        </w:tc>
      </w:tr>
      <w:tr>
        <w:tc>
          <w:tcPr>
            <w:tcW w:w="2340" w:type="dxa"/>
          </w:tcPr>
          <w:p>
            <w:pPr/>
            <w:r>
              <w:t xml:space="preserve">Tamper and reuse detection</w:t>
            </w:r>
          </w:p>
        </w:tc>
        <w:tc>
          <w:tcPr>
            <w:tcW w:w="2340" w:type="dxa"/>
          </w:tcPr>
          <w:p>
            <w:pPr/>
            <w:r>
              <w:t xml:space="preserve">2</w:t>
            </w:r>
          </w:p>
        </w:tc>
        <w:tc>
          <w:tcPr>
            <w:tcW w:w="2340" w:type="dxa"/>
          </w:tcPr>
          <w:p>
            <w:pPr/>
            <w:r>
              <w:t xml:space="preserve">Flags edited PDFs and photos reused from elsewhere</w:t>
            </w:r>
          </w:p>
        </w:tc>
        <w:tc>
          <w:tcPr>
            <w:tcW w:w="2340" w:type="dxa"/>
          </w:tcPr>
          <w:p>
            <w:pPr/>
            <w:r>
              <w:t xml:space="preserve">Analyst decides; never an automatic rejection</w:t>
            </w:r>
          </w:p>
        </w:tc>
      </w:tr>
      <w:tr>
        <w:tc>
          <w:tcPr>
            <w:tcW w:w="2340" w:type="dxa"/>
          </w:tcPr>
          <w:p>
            <w:pPr/>
            <w:r>
              <w:t xml:space="preserve">Analyst copilot</w:t>
            </w:r>
          </w:p>
        </w:tc>
        <w:tc>
          <w:tcPr>
            <w:tcW w:w="2340" w:type="dxa"/>
          </w:tcPr>
          <w:p>
            <w:pPr/>
            <w:r>
              <w:t xml:space="preserve">2</w:t>
            </w:r>
          </w:p>
        </w:tc>
        <w:tc>
          <w:tcPr>
            <w:tcW w:w="2340" w:type="dxa"/>
          </w:tcPr>
          <w:p>
            <w:pPr/>
            <w:r>
              <w:t xml:space="preserve">Answers questions about a passport, citing claims and evidence</w:t>
            </w:r>
          </w:p>
        </w:tc>
        <w:tc>
          <w:tcPr>
            <w:tcW w:w="2340" w:type="dxa"/>
          </w:tcPr>
          <w:p>
            <w:pPr/>
            <w:r>
              <w:t xml:space="preserve">Analyst uses it; answers never go out unedited</w:t>
            </w:r>
          </w:p>
        </w:tc>
      </w:tr>
      <w:tr>
        <w:tc>
          <w:tcPr>
            <w:tcW w:w="2340" w:type="dxa"/>
          </w:tcPr>
          <w:p>
            <w:pPr/>
            <w:r>
              <w:t xml:space="preserve">Drafting assistant</w:t>
            </w:r>
          </w:p>
        </w:tc>
        <w:tc>
          <w:tcPr>
            <w:tcW w:w="2340" w:type="dxa"/>
          </w:tcPr>
          <w:p>
            <w:pPr/>
            <w:r>
              <w:t xml:space="preserve">2</w:t>
            </w:r>
          </w:p>
        </w:tc>
        <w:tc>
          <w:tcPr>
            <w:tcW w:w="2340" w:type="dxa"/>
          </w:tcPr>
          <w:p>
            <w:pPr/>
            <w:r>
              <w:t xml:space="preserve">Drafts information requests, teasers and emails</w:t>
            </w:r>
          </w:p>
        </w:tc>
        <w:tc>
          <w:tcPr>
            <w:tcW w:w="2340" w:type="dxa"/>
          </w:tcPr>
          <w:p>
            <w:pPr/>
            <w:r>
              <w:t xml:space="preserve">Drafts pass the rules engine and a person before sending</w:t>
            </w:r>
          </w:p>
        </w:tc>
      </w:tr>
      <w:tr>
        <w:tc>
          <w:tcPr>
            <w:tcW w:w="2340" w:type="dxa"/>
          </w:tcPr>
          <w:p>
            <w:pPr/>
            <w:r>
              <w:t xml:space="preserve">Compliance assistant</w:t>
            </w:r>
          </w:p>
        </w:tc>
        <w:tc>
          <w:tcPr>
            <w:tcW w:w="2340" w:type="dxa"/>
          </w:tcPr>
          <w:p>
            <w:pPr/>
            <w:r>
              <w:t xml:space="preserve">2</w:t>
            </w:r>
          </w:p>
        </w:tc>
        <w:tc>
          <w:tcPr>
            <w:tcW w:w="2340" w:type="dxa"/>
          </w:tcPr>
          <w:p>
            <w:pPr/>
            <w:r>
              <w:t xml:space="preserve">Retrieves the relevant rule and past counsel decisions</w:t>
            </w:r>
          </w:p>
        </w:tc>
        <w:tc>
          <w:tcPr>
            <w:tcW w:w="2340" w:type="dxa"/>
          </w:tcPr>
          <w:p>
            <w:pPr/>
            <w:r>
              <w:t xml:space="preserve">Compliance officer decides</w:t>
            </w:r>
          </w:p>
        </w:tc>
      </w:tr>
      <w:tr>
        <w:tc>
          <w:tcPr>
            <w:tcW w:w="2340" w:type="dxa"/>
          </w:tcPr>
          <w:p>
            <w:pPr/>
            <w:r>
              <w:t xml:space="preserve">Satellite change detection</w:t>
            </w:r>
          </w:p>
        </w:tc>
        <w:tc>
          <w:tcPr>
            <w:tcW w:w="2340" w:type="dxa"/>
          </w:tcPr>
          <w:p>
            <w:pPr/>
            <w:r>
              <w:t xml:space="preserve">3</w:t>
            </w:r>
          </w:p>
        </w:tc>
        <w:tc>
          <w:tcPr>
            <w:tcW w:w="2340" w:type="dxa"/>
          </w:tcPr>
          <w:p>
            <w:pPr/>
            <w:r>
              <w:t xml:space="preserve">Flags new ground disturbance inside or near a licence</w:t>
            </w:r>
          </w:p>
        </w:tc>
        <w:tc>
          <w:tcPr>
            <w:tcW w:w="2340" w:type="dxa"/>
          </w:tcPr>
          <w:p>
            <w:pPr/>
            <w:r>
              <w:t xml:space="preserve">Analyst reviews before any flag</w:t>
            </w:r>
          </w:p>
        </w:tc>
      </w:tr>
      <w:tr>
        <w:tc>
          <w:tcPr>
            <w:tcW w:w="2340" w:type="dxa"/>
          </w:tcPr>
          <w:p>
            <w:pPr/>
            <w:r>
              <w:t xml:space="preserve">Geology data checks</w:t>
            </w:r>
          </w:p>
        </w:tc>
        <w:tc>
          <w:tcPr>
            <w:tcW w:w="2340" w:type="dxa"/>
          </w:tcPr>
          <w:p>
            <w:pPr/>
            <w:r>
              <w:t xml:space="preserve">3</w:t>
            </w:r>
          </w:p>
        </w:tc>
        <w:tc>
          <w:tcPr>
            <w:tcW w:w="2340" w:type="dxa"/>
          </w:tcPr>
          <w:p>
            <w:pPr/>
            <w:r>
              <w:t xml:space="preserve">QA/QC rates, outliers, duplicates, collars outside the boundary</w:t>
            </w:r>
          </w:p>
        </w:tc>
        <w:tc>
          <w:tcPr>
            <w:tcW w:w="2340" w:type="dxa"/>
          </w:tcPr>
          <w:p>
            <w:pPr/>
            <w:r>
              <w:t xml:space="preserve">Qualified Person reviews</w:t>
            </w:r>
          </w:p>
        </w:tc>
      </w:tr>
      <w:tr>
        <w:tc>
          <w:tcPr>
            <w:tcW w:w="2340" w:type="dxa"/>
          </w:tcPr>
          <w:p>
            <w:pPr/>
            <w:r>
              <w:t xml:space="preserve">Learned match ranking</w:t>
            </w:r>
          </w:p>
        </w:tc>
        <w:tc>
          <w:tcPr>
            <w:tcW w:w="2340" w:type="dxa"/>
          </w:tcPr>
          <w:p>
            <w:pPr/>
            <w:r>
              <w:t xml:space="preserve">4</w:t>
            </w:r>
          </w:p>
        </w:tc>
        <w:tc>
          <w:tcPr>
            <w:tcW w:w="2340" w:type="dxa"/>
          </w:tcPr>
          <w:p>
            <w:pPr/>
            <w:r>
              <w:t xml:space="preserve">Ranks investor fit using past acceptances and declines</w:t>
            </w:r>
          </w:p>
        </w:tc>
        <w:tc>
          <w:tcPr>
            <w:tcW w:w="2340" w:type="dxa"/>
          </w:tcPr>
          <w:p>
            <w:pPr/>
            <w:r>
              <w:t xml:space="preserve">SSD only; shows why each match ranked</w:t>
            </w:r>
          </w:p>
        </w:tc>
      </w:tr>
      <w:tr>
        <w:tc>
          <w:tcPr>
            <w:tcW w:w="2340" w:type="dxa"/>
          </w:tcPr>
          <w:p>
            <w:pPr/>
            <w:r>
              <w:t xml:space="preserve">Fraud anomaly models</w:t>
            </w:r>
          </w:p>
        </w:tc>
        <w:tc>
          <w:tcPr>
            <w:tcW w:w="2340" w:type="dxa"/>
          </w:tcPr>
          <w:p>
            <w:pPr/>
            <w:r>
              <w:t xml:space="preserve">4</w:t>
            </w:r>
          </w:p>
        </w:tc>
        <w:tc>
          <w:tcPr>
            <w:tcW w:w="2340" w:type="dxa"/>
          </w:tcPr>
          <w:p>
            <w:pPr/>
            <w:r>
              <w:t xml:space="preserve">Learns patterns from SSD's own confirmed fraud cases</w:t>
            </w:r>
          </w:p>
        </w:tc>
        <w:tc>
          <w:tcPr>
            <w:tcW w:w="2340" w:type="dxa"/>
          </w:tcPr>
          <w:p>
            <w:pPr/>
            <w:r>
              <w:t xml:space="preserve">Analyst investigates</w:t>
            </w:r>
          </w:p>
        </w:tc>
      </w:tr>
    </w:tbl>
    <w:p>
      <w:pPr/>
      <w:r>
        <w:rPr>
          <w:b/>
        </w:rPr>
        <w:t xml:space="preserve">Deliberately not built:</w:t>
      </w:r>
      <w:r>
        <w:t xml:space="preserve"> an investment score, valuation or return forecast for investors. Principle 1 rules these out, and they would push SSD toward giving investment advice.</w:t>
      </w:r>
    </w:p>
    <w:p>
      <w:pPr>
        <w:pStyle w:val="Heading3"/>
      </w:pPr>
      <w:r>
        <w:t xml:space="preserve">Guardrails</w:t>
      </w:r>
    </w:p>
    <w:p>
      <w:pPr>
        <w:pStyle w:val="ListParagraph"/>
        <w:numPr>
          <w:ilvl w:val="0"/>
          <w:numId w:val="8"/>
        </w:numPr>
      </w:pPr>
      <w:r>
        <w:rPr>
          <w:b/>
        </w:rPr>
        <w:t xml:space="preserve">Cite or stay silent.</w:t>
      </w:r>
      <w:r>
        <w:t xml:space="preserve"> Every AI statement links to the evidence it came from, or says there is none.</w:t>
      </w:r>
    </w:p>
    <w:p>
      <w:pPr>
        <w:pStyle w:val="ListParagraph"/>
        <w:numPr>
          <w:ilvl w:val="0"/>
          <w:numId w:val="8"/>
        </w:numPr>
      </w:pPr>
      <w:r>
        <w:rPr>
          <w:b/>
        </w:rPr>
        <w:t xml:space="preserve">No status changes.</w:t>
      </w:r>
      <w:r>
        <w:t xml:space="preserve"> AI can never verify a claim, clear a flag, release a passport or send a message.</w:t>
      </w:r>
    </w:p>
    <w:p>
      <w:pPr>
        <w:pStyle w:val="ListParagraph"/>
        <w:numPr>
          <w:ilvl w:val="0"/>
          <w:numId w:val="8"/>
        </w:numPr>
      </w:pPr>
      <w:r>
        <w:rPr>
          <w:b/>
        </w:rPr>
        <w:t xml:space="preserve">No investment opinions.</w:t>
      </w:r>
      <w:r>
        <w:t xml:space="preserve"> Instructions and output checks block buy, sell, value and return language, and tests prove it.</w:t>
      </w:r>
    </w:p>
    <w:p>
      <w:pPr>
        <w:pStyle w:val="ListParagraph"/>
        <w:numPr>
          <w:ilvl w:val="0"/>
          <w:numId w:val="8"/>
        </w:numPr>
      </w:pPr>
      <w:r>
        <w:rPr>
          <w:b/>
        </w:rPr>
        <w:t xml:space="preserve">Documents are data.</w:t>
      </w:r>
      <w:r>
        <w:t xml:space="preserve"> Text inside uploads is never treated as an instruction; AI features get the narrowest tool access they need.</w:t>
      </w:r>
    </w:p>
    <w:p>
      <w:pPr>
        <w:pStyle w:val="ListParagraph"/>
        <w:numPr>
          <w:ilvl w:val="0"/>
          <w:numId w:val="8"/>
        </w:numPr>
      </w:pPr>
      <w:r>
        <w:rPr>
          <w:b/>
        </w:rPr>
        <w:t xml:space="preserve">Measure before switching on.</w:t>
      </w:r>
      <w:r>
        <w:t xml:space="preserve"> Each feature has a labelled test set and a threshold, for example 90% field-level precision for extraction.</w:t>
      </w:r>
    </w:p>
    <w:p>
      <w:pPr>
        <w:pStyle w:val="ListParagraph"/>
        <w:numPr>
          <w:ilvl w:val="0"/>
          <w:numId w:val="8"/>
        </w:numPr>
      </w:pPr>
      <w:r>
        <w:rPr>
          <w:b/>
        </w:rPr>
        <w:t xml:space="preserve">Log everything.</w:t>
      </w:r>
      <w:r>
        <w:t xml:space="preserve"> Every model call is recorded in the audit trail.</w:t>
      </w:r>
    </w:p>
    <w:p>
      <w:pPr>
        <w:pStyle w:val="ListParagraph"/>
        <w:numPr>
          <w:ilvl w:val="0"/>
          <w:numId w:val="8"/>
        </w:numPr>
      </w:pPr>
      <w:r>
        <w:rPr>
          <w:b/>
        </w:rPr>
        <w:t xml:space="preserve">Protect data.</w:t>
      </w:r>
      <w:r>
        <w:t xml:space="preserve"> Providers may not retain or train on platform data; personal data is minimised before any model call.</w:t>
      </w:r>
    </w:p>
    <w:p>
      <w:pPr>
        <w:pStyle w:val="ListParagraph"/>
        <w:numPr>
          <w:ilvl w:val="0"/>
          <w:numId w:val="8"/>
        </w:numPr>
      </w:pPr>
      <w:r>
        <w:rPr>
          <w:b/>
        </w:rPr>
        <w:t xml:space="preserve">Stay swappable.</w:t>
      </w:r>
      <w:r>
        <w:t xml:space="preserve"> One internal interface wraps all models, so providers can change without touching features.</w:t>
      </w:r>
    </w:p>
    <w:p>
      <w:pPr>
        <w:pStyle w:val="Heading2"/>
      </w:pPr>
      <w:r>
        <w:t xml:space="preserve">16. Integrations and build versus buy</w:t>
      </w:r>
    </w:p>
    <w:p>
      <w:pPr/>
      <w:r>
        <w:t xml:space="preserve">Buy commodity capabilities (identity checks, screening, signatures, payments, messaging) and build what differentiates: the claims ledger, cadastre adaptors, country packs, the rules engine and the data room on top of the evidence vault. Vendors below are candidates to evaluate, not endorsements.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Capability</w:t>
            </w:r>
          </w:p>
        </w:tc>
        <w:tc>
          <w:tcPr>
            <w:tcW w:w="2340" w:type="dxa"/>
            <w:shd w:val="clear" w:color="auto" w:fill="F2F2F2"/>
          </w:tcPr>
          <w:p>
            <w:pPr/>
            <w:r>
              <w:t xml:space="preserve">Build or buy</w:t>
            </w:r>
          </w:p>
        </w:tc>
        <w:tc>
          <w:tcPr>
            <w:tcW w:w="2340" w:type="dxa"/>
            <w:shd w:val="clear" w:color="auto" w:fill="F2F2F2"/>
          </w:tcPr>
          <w:p>
            <w:pPr/>
            <w:r>
              <w:t xml:space="preserve">Candidates</w:t>
            </w:r>
          </w:p>
        </w:tc>
        <w:tc>
          <w:tcPr>
            <w:tcW w:w="2340" w:type="dxa"/>
            <w:shd w:val="clear" w:color="auto" w:fill="F2F2F2"/>
          </w:tcPr>
          <w:p>
            <w:pPr/>
            <w:r>
              <w:t xml:space="preserve">Notes</w:t>
            </w:r>
          </w:p>
        </w:tc>
      </w:tr>
      <w:tr>
        <w:tc>
          <w:tcPr>
            <w:tcW w:w="2340" w:type="dxa"/>
          </w:tcPr>
          <w:p>
            <w:pPr/>
            <w:r>
              <w:t xml:space="preserve">Identity checks</w:t>
            </w:r>
          </w:p>
        </w:tc>
        <w:tc>
          <w:tcPr>
            <w:tcW w:w="2340" w:type="dxa"/>
          </w:tcPr>
          <w:p>
            <w:pPr/>
            <w:r>
              <w:t xml:space="preserve">Buy</w:t>
            </w:r>
          </w:p>
        </w:tc>
        <w:tc>
          <w:tcPr>
            <w:tcW w:w="2340" w:type="dxa"/>
          </w:tcPr>
          <w:p>
            <w:pPr/>
            <w:r>
              <w:t xml:space="preserve">Smile ID for African IDs; Persona or Onfido for US and global</w:t>
            </w:r>
          </w:p>
        </w:tc>
        <w:tc>
          <w:tcPr>
            <w:tcW w:w="2340" w:type="dxa"/>
          </w:tcPr>
          <w:p>
            <w:pPr/>
            <w:r>
              <w:t xml:space="preserve">Two providers routed by region</w:t>
            </w:r>
          </w:p>
        </w:tc>
      </w:tr>
      <w:tr>
        <w:tc>
          <w:tcPr>
            <w:tcW w:w="2340" w:type="dxa"/>
          </w:tcPr>
          <w:p>
            <w:pPr/>
            <w:r>
              <w:t xml:space="preserve">Sanctions, PEP, adverse media</w:t>
            </w:r>
          </w:p>
        </w:tc>
        <w:tc>
          <w:tcPr>
            <w:tcW w:w="2340" w:type="dxa"/>
          </w:tcPr>
          <w:p>
            <w:pPr/>
            <w:r>
              <w:t xml:space="preserve">Buy</w:t>
            </w:r>
          </w:p>
        </w:tc>
        <w:tc>
          <w:tcPr>
            <w:tcW w:w="2340" w:type="dxa"/>
          </w:tcPr>
          <w:p>
            <w:pPr/>
            <w:r>
              <w:t xml:space="preserve">ComplyAdvantage, LSEG World-Check, Dow Jones; OpenSanctions open data for Phase 0–1</w:t>
            </w:r>
          </w:p>
        </w:tc>
        <w:tc>
          <w:tcPr>
            <w:tcW w:w="2340" w:type="dxa"/>
          </w:tcPr>
          <w:p>
            <w:pPr/>
            <w:r>
              <w:t xml:space="preserve">Cost scales with volume; tune matching thresholds</w:t>
            </w:r>
          </w:p>
        </w:tc>
      </w:tr>
      <w:tr>
        <w:tc>
          <w:tcPr>
            <w:tcW w:w="2340" w:type="dxa"/>
          </w:tcPr>
          <w:p>
            <w:pPr/>
            <w:r>
              <w:t xml:space="preserve">Company and ownership data</w:t>
            </w:r>
          </w:p>
        </w:tc>
        <w:tc>
          <w:tcPr>
            <w:tcW w:w="2340" w:type="dxa"/>
          </w:tcPr>
          <w:p>
            <w:pPr/>
            <w:r>
              <w:t xml:space="preserve">Buy and build</w:t>
            </w:r>
          </w:p>
        </w:tc>
        <w:tc>
          <w:tcPr>
            <w:tcW w:w="2340" w:type="dxa"/>
          </w:tcPr>
          <w:p>
            <w:pPr/>
            <w:r>
              <w:t xml:space="preserve">Official registry searches; OpenCorporates; Sayari for cross-border ownership</w:t>
            </w:r>
          </w:p>
        </w:tc>
        <w:tc>
          <w:tcPr>
            <w:tcW w:w="2340" w:type="dxa"/>
          </w:tcPr>
          <w:p>
            <w:pPr/>
            <w:r>
              <w:t xml:space="preserve">Registry extract remains the evidence of record</w:t>
            </w:r>
          </w:p>
        </w:tc>
      </w:tr>
      <w:tr>
        <w:tc>
          <w:tcPr>
            <w:tcW w:w="2340" w:type="dxa"/>
          </w:tcPr>
          <w:p>
            <w:pPr/>
            <w:r>
              <w:t xml:space="preserve">Cadastre data</w:t>
            </w:r>
          </w:p>
        </w:tc>
        <w:tc>
          <w:tcPr>
            <w:tcW w:w="2340" w:type="dxa"/>
          </w:tcPr>
          <w:p>
            <w:pPr/>
            <w:r>
              <w:t xml:space="preserve">Build</w:t>
            </w:r>
          </w:p>
        </w:tc>
        <w:tc>
          <w:tcPr>
            <w:tcW w:w="2340" w:type="dxa"/>
          </w:tcPr>
          <w:p>
            <w:pPr/>
            <w:r>
              <w:t xml:space="preserve">One adaptor pattern for the shared cadastre software family, configured per country</w:t>
            </w:r>
          </w:p>
        </w:tc>
        <w:tc>
          <w:tcPr>
            <w:tcW w:w="2340" w:type="dxa"/>
          </w:tcPr>
          <w:p>
            <w:pPr/>
            <w:r>
              <w:t xml:space="preserve">Analyst capture fallback; respect portal terms; seek data-sharing agreements</w:t>
            </w:r>
          </w:p>
        </w:tc>
      </w:tr>
      <w:tr>
        <w:tc>
          <w:tcPr>
            <w:tcW w:w="2340" w:type="dxa"/>
          </w:tcPr>
          <w:p>
            <w:pPr/>
            <w:r>
              <w:t xml:space="preserve">E-signature</w:t>
            </w:r>
          </w:p>
        </w:tc>
        <w:tc>
          <w:tcPr>
            <w:tcW w:w="2340" w:type="dxa"/>
          </w:tcPr>
          <w:p>
            <w:pPr/>
            <w:r>
              <w:t xml:space="preserve">Buy</w:t>
            </w:r>
          </w:p>
        </w:tc>
        <w:tc>
          <w:tcPr>
            <w:tcW w:w="2340" w:type="dxa"/>
          </w:tcPr>
          <w:p>
            <w:pPr/>
            <w:r>
              <w:t xml:space="preserve">DocuSign, Dropbox Sign</w:t>
            </w:r>
          </w:p>
        </w:tc>
        <w:tc>
          <w:tcPr>
            <w:tcW w:w="2340" w:type="dxa"/>
          </w:tcPr>
          <w:p>
            <w:pPr/>
            <w:r>
              <w:t xml:space="preserve">Counsel to confirm recognition under Kenyan law</w:t>
            </w:r>
          </w:p>
        </w:tc>
      </w:tr>
      <w:tr>
        <w:tc>
          <w:tcPr>
            <w:tcW w:w="2340" w:type="dxa"/>
          </w:tcPr>
          <w:p>
            <w:pPr/>
            <w:r>
              <w:t xml:space="preserve">Data rooms</w:t>
            </w:r>
          </w:p>
        </w:tc>
        <w:tc>
          <w:tcPr>
            <w:tcW w:w="2340" w:type="dxa"/>
          </w:tcPr>
          <w:p>
            <w:pPr/>
            <w:r>
              <w:t xml:space="preserve">Build on the Evidence Vault</w:t>
            </w:r>
          </w:p>
        </w:tc>
        <w:tc>
          <w:tcPr>
            <w:tcW w:w="2340" w:type="dxa"/>
          </w:tcPr>
          <w:p>
            <w:pPr/>
            <w:r>
              <w:t xml:space="preserve">Export to an investor's own data room on request</w:t>
            </w:r>
          </w:p>
        </w:tc>
        <w:tc>
          <w:tcPr>
            <w:tcW w:w="2340" w:type="dxa"/>
          </w:tcPr>
          <w:p>
            <w:pPr/>
            <w:r>
              <w:t xml:space="preserve">A separate VDR would duplicate storage and split the audit trail</w:t>
            </w:r>
          </w:p>
        </w:tc>
      </w:tr>
      <w:tr>
        <w:tc>
          <w:tcPr>
            <w:tcW w:w="2340" w:type="dxa"/>
          </w:tcPr>
          <w:p>
            <w:pPr/>
            <w:r>
              <w:t xml:space="preserve">Maps and imagery</w:t>
            </w:r>
          </w:p>
        </w:tc>
        <w:tc>
          <w:tcPr>
            <w:tcW w:w="2340" w:type="dxa"/>
          </w:tcPr>
          <w:p>
            <w:pPr/>
            <w:r>
              <w:t xml:space="preserve">Buy and build</w:t>
            </w:r>
          </w:p>
        </w:tc>
        <w:tc>
          <w:tcPr>
            <w:tcW w:w="2340" w:type="dxa"/>
          </w:tcPr>
          <w:p>
            <w:pPr/>
            <w:r>
              <w:t xml:space="preserve">MapLibre; Copernicus Sentinel-2 imagery; commercial high-resolution on demand; OpenStreetMap; Protected Planet for protected areas</w:t>
            </w:r>
          </w:p>
        </w:tc>
        <w:tc>
          <w:tcPr>
            <w:tcW w:w="2340" w:type="dxa"/>
          </w:tcPr>
          <w:p>
            <w:pPr/>
            <w:r>
              <w:t xml:space="preserve">Imagery date always displayed</w:t>
            </w:r>
          </w:p>
        </w:tc>
      </w:tr>
      <w:tr>
        <w:tc>
          <w:tcPr>
            <w:tcW w:w="2340" w:type="dxa"/>
          </w:tcPr>
          <w:p>
            <w:pPr/>
            <w:r>
              <w:t xml:space="preserve">Workflow orchestration</w:t>
            </w:r>
          </w:p>
        </w:tc>
        <w:tc>
          <w:tcPr>
            <w:tcW w:w="2340" w:type="dxa"/>
          </w:tcPr>
          <w:p>
            <w:pPr/>
            <w:r>
              <w:t xml:space="preserve">Buy (open source)</w:t>
            </w:r>
          </w:p>
        </w:tc>
        <w:tc>
          <w:tcPr>
            <w:tcW w:w="2340" w:type="dxa"/>
          </w:tcPr>
          <w:p>
            <w:pPr/>
            <w:r>
              <w:t xml:space="preserve">Temporal</w:t>
            </w:r>
          </w:p>
        </w:tc>
        <w:tc>
          <w:tcPr>
            <w:tcW w:w="2340" w:type="dxa"/>
          </w:tcPr>
          <w:p>
            <w:pPr/>
            <w:r>
              <w:t xml:space="preserve">Long-running verifications with timers and human tasks</w:t>
            </w:r>
          </w:p>
        </w:tc>
      </w:tr>
      <w:tr>
        <w:tc>
          <w:tcPr>
            <w:tcW w:w="2340" w:type="dxa"/>
          </w:tcPr>
          <w:p>
            <w:pPr/>
            <w:r>
              <w:t xml:space="preserve">Authentication</w:t>
            </w:r>
          </w:p>
        </w:tc>
        <w:tc>
          <w:tcPr>
            <w:tcW w:w="2340" w:type="dxa"/>
          </w:tcPr>
          <w:p>
            <w:pPr/>
            <w:r>
              <w:t xml:space="preserve">Buy</w:t>
            </w:r>
          </w:p>
        </w:tc>
        <w:tc>
          <w:tcPr>
            <w:tcW w:w="2340" w:type="dxa"/>
          </w:tcPr>
          <w:p>
            <w:pPr/>
            <w:r>
              <w:t xml:space="preserve">WorkOS, Auth0 or self-hosted Keycloak</w:t>
            </w:r>
          </w:p>
        </w:tc>
        <w:tc>
          <w:tcPr>
            <w:tcW w:w="2340" w:type="dxa"/>
          </w:tcPr>
          <w:p>
            <w:pPr/>
            <w:r>
              <w:t xml:space="preserve">Passkeys now, institutional single sign-on later</w:t>
            </w:r>
          </w:p>
        </w:tc>
      </w:tr>
      <w:tr>
        <w:tc>
          <w:tcPr>
            <w:tcW w:w="2340" w:type="dxa"/>
          </w:tcPr>
          <w:p>
            <w:pPr/>
            <w:r>
              <w:t xml:space="preserve">Messaging</w:t>
            </w:r>
          </w:p>
        </w:tc>
        <w:tc>
          <w:tcPr>
            <w:tcW w:w="2340" w:type="dxa"/>
          </w:tcPr>
          <w:p>
            <w:pPr/>
            <w:r>
              <w:t xml:space="preserve">Buy</w:t>
            </w:r>
          </w:p>
        </w:tc>
        <w:tc>
          <w:tcPr>
            <w:tcW w:w="2340" w:type="dxa"/>
          </w:tcPr>
          <w:p>
            <w:pPr/>
            <w:r>
              <w:t xml:space="preserve">Africa's Talking or Twilio for SMS; WhatsApp Business Platform; Postmark for email</w:t>
            </w:r>
          </w:p>
        </w:tc>
        <w:tc>
          <w:tcPr>
            <w:tcW w:w="2340" w:type="dxa"/>
          </w:tcPr>
          <w:p>
            <w:pPr/>
            <w:r>
              <w:t xml:space="preserve">WhatsApp templates need pre-approval</w:t>
            </w:r>
          </w:p>
        </w:tc>
      </w:tr>
      <w:tr>
        <w:tc>
          <w:tcPr>
            <w:tcW w:w="2340" w:type="dxa"/>
          </w:tcPr>
          <w:p>
            <w:pPr/>
            <w:r>
              <w:t xml:space="preserve">Payments and payouts</w:t>
            </w:r>
          </w:p>
        </w:tc>
        <w:tc>
          <w:tcPr>
            <w:tcW w:w="2340" w:type="dxa"/>
          </w:tcPr>
          <w:p>
            <w:pPr/>
            <w:r>
              <w:t xml:space="preserve">Buy</w:t>
            </w:r>
          </w:p>
        </w:tc>
        <w:tc>
          <w:tcPr>
            <w:tcW w:w="2340" w:type="dxa"/>
          </w:tcPr>
          <w:p>
            <w:pPr/>
            <w:r>
              <w:t xml:space="preserve">Stripe for US dollars; Safaricom M-Pesa Daraja for shillings; Flutterwave for more countries</w:t>
            </w:r>
          </w:p>
        </w:tc>
        <w:tc>
          <w:tcPr>
            <w:tcW w:w="2340" w:type="dxa"/>
          </w:tcPr>
          <w:p>
            <w:pPr/>
            <w:r>
              <w:t xml:space="preserve">No investor funds ever</w:t>
            </w:r>
          </w:p>
        </w:tc>
      </w:tr>
      <w:tr>
        <w:tc>
          <w:tcPr>
            <w:tcW w:w="2340" w:type="dxa"/>
          </w:tcPr>
          <w:p>
            <w:pPr/>
            <w:r>
              <w:t xml:space="preserve">Storage</w:t>
            </w:r>
          </w:p>
        </w:tc>
        <w:tc>
          <w:tcPr>
            <w:tcW w:w="2340" w:type="dxa"/>
          </w:tcPr>
          <w:p>
            <w:pPr/>
            <w:r>
              <w:t xml:space="preserve">Buy</w:t>
            </w:r>
          </w:p>
        </w:tc>
        <w:tc>
          <w:tcPr>
            <w:tcW w:w="2340" w:type="dxa"/>
          </w:tcPr>
          <w:p>
            <w:pPr/>
            <w:r>
              <w:t xml:space="preserve">S3-compatible storage with write-once locking</w:t>
            </w:r>
          </w:p>
        </w:tc>
        <w:tc>
          <w:tcPr>
            <w:tcW w:w="2340" w:type="dxa"/>
          </w:tcPr>
          <w:p>
            <w:pPr/>
            <w:r>
              <w:t xml:space="preserve">Evidence and audit on locked buckets</w:t>
            </w:r>
          </w:p>
        </w:tc>
      </w:tr>
      <w:tr>
        <w:tc>
          <w:tcPr>
            <w:tcW w:w="2340" w:type="dxa"/>
          </w:tcPr>
          <w:p>
            <w:pPr/>
            <w:r>
              <w:t xml:space="preserve">Language models</w:t>
            </w:r>
          </w:p>
        </w:tc>
        <w:tc>
          <w:tcPr>
            <w:tcW w:w="2340" w:type="dxa"/>
          </w:tcPr>
          <w:p>
            <w:pPr/>
            <w:r>
              <w:t xml:space="preserve">Buy</w:t>
            </w:r>
          </w:p>
        </w:tc>
        <w:tc>
          <w:tcPr>
            <w:tcW w:w="2340" w:type="dxa"/>
          </w:tcPr>
          <w:p>
            <w:pPr/>
            <w:r>
              <w:t xml:space="preserve">Frontier model APIs with zero-retention terms, behind an internal gateway</w:t>
            </w:r>
          </w:p>
        </w:tc>
        <w:tc>
          <w:tcPr>
            <w:tcW w:w="2340" w:type="dxa"/>
          </w:tcPr>
          <w:p>
            <w:pPr/>
            <w:r>
              <w:t xml:space="preserve">Swappable by design</w:t>
            </w:r>
          </w:p>
        </w:tc>
      </w:tr>
      <w:tr>
        <w:tc>
          <w:tcPr>
            <w:tcW w:w="2340" w:type="dxa"/>
          </w:tcPr>
          <w:p>
            <w:pPr/>
            <w:r>
              <w:t xml:space="preserve">Field capture before the native app</w:t>
            </w:r>
          </w:p>
        </w:tc>
        <w:tc>
          <w:tcPr>
            <w:tcW w:w="2340" w:type="dxa"/>
          </w:tcPr>
          <w:p>
            <w:pPr/>
            <w:r>
              <w:t xml:space="preserve">Buy</w:t>
            </w:r>
          </w:p>
        </w:tc>
        <w:tc>
          <w:tcPr>
            <w:tcW w:w="2340" w:type="dxa"/>
          </w:tcPr>
          <w:p>
            <w:pPr/>
            <w:r>
              <w:t xml:space="preserve">KoboToolbox or ODK Collect</w:t>
            </w:r>
          </w:p>
        </w:tc>
        <w:tc>
          <w:tcPr>
            <w:tcW w:w="2340" w:type="dxa"/>
          </w:tcPr>
          <w:p>
            <w:pPr/>
            <w:r>
              <w:t xml:space="preserve">Offline forms with GPS and photos for Phase 1</w:t>
            </w:r>
          </w:p>
        </w:tc>
      </w:tr>
      <w:tr>
        <w:tc>
          <w:tcPr>
            <w:tcW w:w="2340" w:type="dxa"/>
          </w:tcPr>
          <w:p>
            <w:pPr/>
            <w:r>
              <w:t xml:space="preserve">Analytics and monitoring</w:t>
            </w:r>
          </w:p>
        </w:tc>
        <w:tc>
          <w:tcPr>
            <w:tcW w:w="2340" w:type="dxa"/>
          </w:tcPr>
          <w:p>
            <w:pPr/>
            <w:r>
              <w:t xml:space="preserve">Buy</w:t>
            </w:r>
          </w:p>
        </w:tc>
        <w:tc>
          <w:tcPr>
            <w:tcW w:w="2340" w:type="dxa"/>
          </w:tcPr>
          <w:p>
            <w:pPr/>
            <w:r>
              <w:t xml:space="preserve">Metabase; PostHog; Sentry</w:t>
            </w:r>
          </w:p>
        </w:tc>
        <w:tc>
          <w:tcPr>
            <w:tcW w:w="2340" w:type="dxa"/>
          </w:tcPr>
          <w:p>
            <w:pPr/>
            <w:r>
              <w:t xml:space="preserve">Product and operational telemetry</w:t>
            </w:r>
          </w:p>
        </w:tc>
      </w:tr>
    </w:tbl>
    <w:p>
      <w:pPr>
        <w:pStyle w:val="Heading3"/>
      </w:pPr>
      <w:r>
        <w:t xml:space="preserve">Reference architecture</w:t>
      </w:r>
    </w:p>
    <w:p>
      <w:pPr/>
      <w:r>
        <w:t xml:space="preserve">A modular monolith is right for a team of five to eight engineers: one deployable backend with strict module boundaries, split later only where load demands it. Suggested stack: TypeScript or Python on the backend; PostgreSQL with PostGIS; object storage; Temporal for workflows; an outbox table for events. Front ends: Next.js for the Command Center, Investor Portal and Expert Desk; a progressive web app for the Owner App; React Native for the Field App. All five share one design-system package and one typed API client.</w:t>
      </w:r>
    </w:p>
    <w:p>
      <w:pPr>
        <w:pStyle w:val="Heading2"/>
      </w:pPr>
      <w:r>
        <w:t xml:space="preserve">17. Non-functional requirements</w:t>
      </w:r>
    </w:p>
    <w:p>
      <w:pPr/>
      <w:r>
        <w:t xml:space="preserve">The platform must be as secure as a data room, as fast as a consumer app on a cheap phone, and as provable as a regulated firm's records.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Requirement</w:t>
            </w:r>
          </w:p>
        </w:tc>
        <w:tc>
          <w:tcPr>
            <w:tcW w:w="3120" w:type="dxa"/>
            <w:shd w:val="clear" w:color="auto" w:fill="F2F2F2"/>
          </w:tcPr>
          <w:p>
            <w:pPr/>
            <w:r>
              <w:t xml:space="preserve">Target</w:t>
            </w:r>
          </w:p>
        </w:tc>
      </w:tr>
      <w:tr>
        <w:tc>
          <w:tcPr>
            <w:tcW w:w="3120" w:type="dxa"/>
          </w:tcPr>
          <w:p>
            <w:pPr/>
            <w:r>
              <w:t xml:space="preserve">Encryption</w:t>
            </w:r>
          </w:p>
        </w:tc>
        <w:tc>
          <w:tcPr>
            <w:tcW w:w="3120" w:type="dxa"/>
          </w:tcPr>
          <w:p>
            <w:pPr/>
            <w:r>
              <w:t xml:space="preserve">TLS 1.2 or higher in transit (1.3 preferred); AES-256 at rest; keys in a managed key service; separate data keys per deal room</w:t>
            </w:r>
          </w:p>
        </w:tc>
        <w:tc>
          <w:tcPr>
            <w:tcW w:w="3120" w:type="dxa"/>
          </w:tcPr>
          <w:p>
            <w:pPr/>
            <w:r>
              <w:t xml:space="preserve">Verified by configuration scan every release</w:t>
            </w:r>
          </w:p>
        </w:tc>
      </w:tr>
      <w:tr>
        <w:tc>
          <w:tcPr>
            <w:tcW w:w="3120" w:type="dxa"/>
          </w:tcPr>
          <w:p>
            <w:pPr/>
            <w:r>
              <w:t xml:space="preserve">Authentication</w:t>
            </w:r>
          </w:p>
        </w:tc>
        <w:tc>
          <w:tcPr>
            <w:tcW w:w="3120" w:type="dxa"/>
          </w:tcPr>
          <w:p>
            <w:pPr/>
            <w:r>
              <w:t xml:space="preserve">Multi-factor for every role except owners; passkeys supported; session limits by app</w:t>
            </w:r>
          </w:p>
        </w:tc>
        <w:tc>
          <w:tcPr>
            <w:tcW w:w="3120" w:type="dxa"/>
          </w:tcPr>
          <w:p>
            <w:pPr/>
            <w:r>
              <w:t xml:space="preserve">100% of staff, investor and expert accounts</w:t>
            </w:r>
          </w:p>
        </w:tc>
      </w:tr>
      <w:tr>
        <w:tc>
          <w:tcPr>
            <w:tcW w:w="3120" w:type="dxa"/>
          </w:tcPr>
          <w:p>
            <w:pPr/>
            <w:r>
              <w:t xml:space="preserve">Authorisation</w:t>
            </w:r>
          </w:p>
        </w:tc>
        <w:tc>
          <w:tcPr>
            <w:tcW w:w="3120" w:type="dxa"/>
          </w:tcPr>
          <w:p>
            <w:pPr/>
            <w:r>
              <w:t xml:space="preserve">Role- and attribute-based rules enforced in the API; deny by default; information-barrier tests in CI</w:t>
            </w:r>
          </w:p>
        </w:tc>
        <w:tc>
          <w:tcPr>
            <w:tcW w:w="3120" w:type="dxa"/>
          </w:tcPr>
          <w:p>
            <w:pPr/>
            <w:r>
              <w:t xml:space="preserve">Zero cross-organisation leaks in automated tests</w:t>
            </w:r>
          </w:p>
        </w:tc>
      </w:tr>
      <w:tr>
        <w:tc>
          <w:tcPr>
            <w:tcW w:w="3120" w:type="dxa"/>
          </w:tcPr>
          <w:p>
            <w:pPr/>
            <w:r>
              <w:t xml:space="preserve">Application security</w:t>
            </w:r>
          </w:p>
        </w:tc>
        <w:tc>
          <w:tcPr>
            <w:tcW w:w="3120" w:type="dxa"/>
          </w:tcPr>
          <w:p>
            <w:pPr/>
            <w:r>
              <w:t xml:space="preserve">OWASP ASVS level 2; dependency and container scanning in CI; secrets in a vault</w:t>
            </w:r>
          </w:p>
        </w:tc>
        <w:tc>
          <w:tcPr>
            <w:tcW w:w="3120" w:type="dxa"/>
          </w:tcPr>
          <w:p>
            <w:pPr/>
            <w:r>
              <w:t xml:space="preserve">External penetration tests before each phase's go-live, then yearly</w:t>
            </w:r>
          </w:p>
        </w:tc>
      </w:tr>
      <w:tr>
        <w:tc>
          <w:tcPr>
            <w:tcW w:w="3120" w:type="dxa"/>
          </w:tcPr>
          <w:p>
            <w:pPr/>
            <w:r>
              <w:t xml:space="preserve">Certification</w:t>
            </w:r>
          </w:p>
        </w:tc>
        <w:tc>
          <w:tcPr>
            <w:tcW w:w="3120" w:type="dxa"/>
          </w:tcPr>
          <w:p>
            <w:pPr/>
            <w:r>
              <w:t xml:space="preserve">SOC 2 readiness at end of Phase 2; Type II audit window in Phase 3; ISO 27001 if investors require it</w:t>
            </w:r>
          </w:p>
        </w:tc>
        <w:tc>
          <w:tcPr>
            <w:tcW w:w="3120" w:type="dxa"/>
          </w:tcPr>
          <w:p>
            <w:pPr/>
            <w:r>
              <w:t xml:space="preserve">As scheduled</w:t>
            </w:r>
          </w:p>
        </w:tc>
      </w:tr>
      <w:tr>
        <w:tc>
          <w:tcPr>
            <w:tcW w:w="3120" w:type="dxa"/>
          </w:tcPr>
          <w:p>
            <w:pPr/>
            <w:r>
              <w:t xml:space="preserve">Incident response</w:t>
            </w:r>
          </w:p>
        </w:tc>
        <w:tc>
          <w:tcPr>
            <w:tcW w:w="3120" w:type="dxa"/>
          </w:tcPr>
          <w:p>
            <w:pPr/>
            <w:r>
              <w:t xml:space="preserve">Playbooks for breach, fraud and compliance incidents; regulator and user notification within statutory deadlines</w:t>
            </w:r>
          </w:p>
        </w:tc>
        <w:tc>
          <w:tcPr>
            <w:tcW w:w="3120" w:type="dxa"/>
          </w:tcPr>
          <w:p>
            <w:pPr/>
            <w:r>
              <w:t xml:space="preserve">Tabletop exercise twice a year</w:t>
            </w:r>
          </w:p>
        </w:tc>
      </w:tr>
      <w:tr>
        <w:tc>
          <w:tcPr>
            <w:tcW w:w="3120" w:type="dxa"/>
          </w:tcPr>
          <w:p>
            <w:pPr/>
            <w:r>
              <w:t xml:space="preserve">Privacy</w:t>
            </w:r>
          </w:p>
        </w:tc>
        <w:tc>
          <w:tcPr>
            <w:tcW w:w="3120" w:type="dxa"/>
          </w:tcPr>
          <w:p>
            <w:pPr/>
            <w:r>
              <w:t xml:space="preserve">Data minimisation, purpose limits, consent records, data-subject requests, impact assessment before Phase 1 go-live, registration with Kenya's data regulator, transfer log</w:t>
            </w:r>
          </w:p>
        </w:tc>
        <w:tc>
          <w:tcPr>
            <w:tcW w:w="3120" w:type="dxa"/>
          </w:tcPr>
          <w:p>
            <w:pPr/>
            <w:r>
              <w:t xml:space="preserve">Launch gate</w:t>
            </w:r>
          </w:p>
        </w:tc>
      </w:tr>
      <w:tr>
        <w:tc>
          <w:tcPr>
            <w:tcW w:w="3120" w:type="dxa"/>
          </w:tcPr>
          <w:p>
            <w:pPr/>
            <w:r>
              <w:t xml:space="preserve">Owner App performance</w:t>
            </w:r>
          </w:p>
        </w:tc>
        <w:tc>
          <w:tcPr>
            <w:tcW w:w="3120" w:type="dxa"/>
          </w:tcPr>
          <w:p>
            <w:pPr/>
            <w:r>
              <w:t xml:space="preserve">First load on a mid-range Android over 3G; each wizard step's transfer; JavaScript per route</w:t>
            </w:r>
          </w:p>
        </w:tc>
        <w:tc>
          <w:tcPr>
            <w:tcW w:w="3120" w:type="dxa"/>
          </w:tcPr>
          <w:p>
            <w:pPr/>
            <w:r>
              <w:t xml:space="preserve">3 seconds or less; 1 MB or less; 200 KB gzipped or less</w:t>
            </w:r>
          </w:p>
        </w:tc>
      </w:tr>
      <w:tr>
        <w:tc>
          <w:tcPr>
            <w:tcW w:w="3120" w:type="dxa"/>
          </w:tcPr>
          <w:p>
            <w:pPr/>
            <w:r>
              <w:t xml:space="preserve">Command Center performance</w:t>
            </w:r>
          </w:p>
        </w:tc>
        <w:tc>
          <w:tcPr>
            <w:tcW w:w="3120" w:type="dxa"/>
          </w:tcPr>
          <w:p>
            <w:pPr/>
            <w:r>
              <w:t xml:space="preserve">API reads at the 95th percentile; 1,000-row table render; first page of a document</w:t>
            </w:r>
          </w:p>
        </w:tc>
        <w:tc>
          <w:tcPr>
            <w:tcW w:w="3120" w:type="dxa"/>
          </w:tcPr>
          <w:p>
            <w:pPr/>
            <w:r>
              <w:t xml:space="preserve">500 ms; 1 s; 2 s</w:t>
            </w:r>
          </w:p>
        </w:tc>
      </w:tr>
      <w:tr>
        <w:tc>
          <w:tcPr>
            <w:tcW w:w="3120" w:type="dxa"/>
          </w:tcPr>
          <w:p>
            <w:pPr/>
            <w:r>
              <w:t xml:space="preserve">Rules engine</w:t>
            </w:r>
          </w:p>
        </w:tc>
        <w:tc>
          <w:tcPr>
            <w:tcW w:w="3120" w:type="dxa"/>
          </w:tcPr>
          <w:p>
            <w:pPr/>
            <w:r>
              <w:t xml:space="preserve">Evaluation latency at the 95th percentile</w:t>
            </w:r>
          </w:p>
        </w:tc>
        <w:tc>
          <w:tcPr>
            <w:tcW w:w="3120" w:type="dxa"/>
          </w:tcPr>
          <w:p>
            <w:pPr/>
            <w:r>
              <w:t xml:space="preserve">200 ms or less</w:t>
            </w:r>
          </w:p>
        </w:tc>
      </w:tr>
      <w:tr>
        <w:tc>
          <w:tcPr>
            <w:tcW w:w="3120" w:type="dxa"/>
          </w:tcPr>
          <w:p>
            <w:pPr/>
            <w:r>
              <w:t xml:space="preserve">Availability</w:t>
            </w:r>
          </w:p>
        </w:tc>
        <w:tc>
          <w:tcPr>
            <w:tcW w:w="3120" w:type="dxa"/>
          </w:tcPr>
          <w:p>
            <w:pPr/>
            <w:r>
              <w:t xml:space="preserve">Monthly uptime for all apps</w:t>
            </w:r>
          </w:p>
        </w:tc>
        <w:tc>
          <w:tcPr>
            <w:tcW w:w="3120" w:type="dxa"/>
          </w:tcPr>
          <w:p>
            <w:pPr/>
            <w:r>
              <w:t xml:space="preserve">99.5% in Phases 1–2; 99.9% from Phase 3</w:t>
            </w:r>
          </w:p>
        </w:tc>
      </w:tr>
      <w:tr>
        <w:tc>
          <w:tcPr>
            <w:tcW w:w="3120" w:type="dxa"/>
          </w:tcPr>
          <w:p>
            <w:pPr/>
            <w:r>
              <w:t xml:space="preserve">Recovery</w:t>
            </w:r>
          </w:p>
        </w:tc>
        <w:tc>
          <w:tcPr>
            <w:tcW w:w="3120" w:type="dxa"/>
          </w:tcPr>
          <w:p>
            <w:pPr/>
            <w:r>
              <w:t xml:space="preserve">Recovery point and recovery time objectives; backup restore tested monthly</w:t>
            </w:r>
          </w:p>
        </w:tc>
        <w:tc>
          <w:tcPr>
            <w:tcW w:w="3120" w:type="dxa"/>
          </w:tcPr>
          <w:p>
            <w:pPr/>
            <w:r>
              <w:t xml:space="preserve">15 minutes; 4 hours</w:t>
            </w:r>
          </w:p>
        </w:tc>
      </w:tr>
      <w:tr>
        <w:tc>
          <w:tcPr>
            <w:tcW w:w="3120" w:type="dxa"/>
          </w:tcPr>
          <w:p>
            <w:pPr/>
            <w:r>
              <w:t xml:space="preserve">Offline</w:t>
            </w:r>
          </w:p>
        </w:tc>
        <w:tc>
          <w:tcPr>
            <w:tcW w:w="3120" w:type="dxa"/>
          </w:tcPr>
          <w:p>
            <w:pPr/>
            <w:r>
              <w:t xml:space="preserve">Field App offline duration and queued captures; Owner App drafts saved offline with resumable uploads</w:t>
            </w:r>
          </w:p>
        </w:tc>
        <w:tc>
          <w:tcPr>
            <w:tcW w:w="3120" w:type="dxa"/>
          </w:tcPr>
          <w:p>
            <w:pPr/>
            <w:r>
              <w:t xml:space="preserve">14 days and 5,000 photos</w:t>
            </w:r>
          </w:p>
        </w:tc>
      </w:tr>
      <w:tr>
        <w:tc>
          <w:tcPr>
            <w:tcW w:w="3120" w:type="dxa"/>
          </w:tcPr>
          <w:p>
            <w:pPr/>
            <w:r>
              <w:t xml:space="preserve">Localisation</w:t>
            </w:r>
          </w:p>
        </w:tc>
        <w:tc>
          <w:tcPr>
            <w:tcW w:w="3120" w:type="dxa"/>
          </w:tcPr>
          <w:p>
            <w:pPr/>
            <w:r>
              <w:t xml:space="preserve">English and Swahili in Phase 1, French and Portuguese later; unambiguous dates (24 Sep 2026); currency codes on every amount; metric units</w:t>
            </w:r>
          </w:p>
        </w:tc>
        <w:tc>
          <w:tcPr>
            <w:tcW w:w="3120" w:type="dxa"/>
          </w:tcPr>
          <w:p>
            <w:pPr/>
            <w:r>
              <w:t xml:space="preserve">All user-facing strings externalised from day one</w:t>
            </w:r>
          </w:p>
        </w:tc>
      </w:tr>
      <w:tr>
        <w:tc>
          <w:tcPr>
            <w:tcW w:w="3120" w:type="dxa"/>
          </w:tcPr>
          <w:p>
            <w:pPr/>
            <w:r>
              <w:t xml:space="preserve">Accessibility</w:t>
            </w:r>
          </w:p>
        </w:tc>
        <w:tc>
          <w:tcPr>
            <w:tcW w:w="3120" w:type="dxa"/>
          </w:tcPr>
          <w:p>
            <w:pPr/>
            <w:r>
              <w:t xml:space="preserve">WCAG 2.2 AA in all apps; tagged PDFs; status never shown by colour alone</w:t>
            </w:r>
          </w:p>
        </w:tc>
        <w:tc>
          <w:tcPr>
            <w:tcW w:w="3120" w:type="dxa"/>
          </w:tcPr>
          <w:p>
            <w:pPr/>
            <w:r>
              <w:t xml:space="preserve">Audit before each app's launch</w:t>
            </w:r>
          </w:p>
        </w:tc>
      </w:tr>
      <w:tr>
        <w:tc>
          <w:tcPr>
            <w:tcW w:w="3120" w:type="dxa"/>
          </w:tcPr>
          <w:p>
            <w:pPr/>
            <w:r>
              <w:t xml:space="preserve">Scale</w:t>
            </w:r>
          </w:p>
        </w:tc>
        <w:tc>
          <w:tcPr>
            <w:tcW w:w="3120" w:type="dxa"/>
          </w:tcPr>
          <w:p>
            <w:pPr/>
            <w:r>
              <w:t xml:space="preserve">10,000 assets, 1 million documents, 50 TB of media, 2,000 concurrent users</w:t>
            </w:r>
          </w:p>
        </w:tc>
        <w:tc>
          <w:tcPr>
            <w:tcW w:w="3120" w:type="dxa"/>
          </w:tcPr>
          <w:p>
            <w:pPr/>
            <w:r>
              <w:t xml:space="preserve">Load-tested before Phase 3</w:t>
            </w:r>
          </w:p>
        </w:tc>
      </w:tr>
      <w:tr>
        <w:tc>
          <w:tcPr>
            <w:tcW w:w="3120" w:type="dxa"/>
          </w:tcPr>
          <w:p>
            <w:pPr/>
            <w:r>
              <w:t xml:space="preserve">Observability</w:t>
            </w:r>
          </w:p>
        </w:tc>
        <w:tc>
          <w:tcPr>
            <w:tcW w:w="3120" w:type="dxa"/>
          </w:tcPr>
          <w:p>
            <w:pPr/>
            <w:r>
              <w:t xml:space="preserve">Structured logs, traces and metrics; service-level dashboards; security events sent to a monitoring system</w:t>
            </w:r>
          </w:p>
        </w:tc>
        <w:tc>
          <w:tcPr>
            <w:tcW w:w="3120" w:type="dxa"/>
          </w:tcPr>
          <w:p>
            <w:pPr/>
            <w:r>
              <w:t xml:space="preserve">Alerts routed on-call</w:t>
            </w:r>
          </w:p>
        </w:tc>
      </w:tr>
      <w:tr>
        <w:tc>
          <w:tcPr>
            <w:tcW w:w="3120" w:type="dxa"/>
          </w:tcPr>
          <w:p>
            <w:pPr/>
            <w:r>
              <w:t xml:space="preserve">Data quality</w:t>
            </w:r>
          </w:p>
        </w:tc>
        <w:tc>
          <w:tcPr>
            <w:tcW w:w="3120" w:type="dxa"/>
          </w:tcPr>
          <w:p>
            <w:pPr/>
            <w:r>
              <w:t xml:space="preserve">Every claim has provenance; orphaned documents reported weekly</w:t>
            </w:r>
          </w:p>
        </w:tc>
        <w:tc>
          <w:tcPr>
            <w:tcW w:w="3120" w:type="dxa"/>
          </w:tcPr>
          <w:p>
            <w:pPr/>
            <w:r>
              <w:t xml:space="preserve">Zero claims without a source</w:t>
            </w:r>
          </w:p>
        </w:tc>
      </w:tr>
    </w:tbl>
    <w:p>
      <w:pPr>
        <w:pStyle w:val="Heading2"/>
      </w:pPr>
      <w:r>
        <w:t xml:space="preserve">18. Compliance requirements</w:t>
      </w:r>
    </w:p>
    <w:p>
      <w:pPr/>
      <w:r>
        <w:t xml:space="preserve">Nine regimes shape the product. Each row states why it applies and what the platform must do; counsel confirms every row before launch, and none of it is legal advice.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Regime</w:t>
            </w:r>
          </w:p>
        </w:tc>
        <w:tc>
          <w:tcPr>
            <w:tcW w:w="2340" w:type="dxa"/>
            <w:shd w:val="clear" w:color="auto" w:fill="F2F2F2"/>
          </w:tcPr>
          <w:p>
            <w:pPr/>
            <w:r>
              <w:t xml:space="preserve">Why it applies</w:t>
            </w:r>
          </w:p>
        </w:tc>
        <w:tc>
          <w:tcPr>
            <w:tcW w:w="2340" w:type="dxa"/>
            <w:shd w:val="clear" w:color="auto" w:fill="F2F2F2"/>
          </w:tcPr>
          <w:p>
            <w:pPr/>
            <w:r>
              <w:t xml:space="preserve">What the platform must do</w:t>
            </w:r>
          </w:p>
        </w:tc>
        <w:tc>
          <w:tcPr>
            <w:tcW w:w="2340" w:type="dxa"/>
            <w:shd w:val="clear" w:color="auto" w:fill="F2F2F2"/>
          </w:tcPr>
          <w:p>
            <w:pPr/>
            <w:r>
              <w:t xml:space="preserve">Source</w:t>
            </w:r>
          </w:p>
        </w:tc>
      </w:tr>
      <w:tr>
        <w:tc>
          <w:tcPr>
            <w:tcW w:w="2340" w:type="dxa"/>
          </w:tcPr>
          <w:p>
            <w:pPr/>
            <w:r>
              <w:t xml:space="preserve">US broker-dealer registration</w:t>
            </w:r>
          </w:p>
        </w:tc>
        <w:tc>
          <w:tcPr>
            <w:tcW w:w="2340" w:type="dxa"/>
          </w:tcPr>
          <w:p>
            <w:pPr/>
            <w:r>
              <w:t xml:space="preserve">SSD introduces investors to opportunities</w:t>
            </w:r>
          </w:p>
        </w:tc>
        <w:tc>
          <w:tcPr>
            <w:tcW w:w="2340" w:type="dxa"/>
          </w:tcPr>
          <w:p>
            <w:pPr/>
            <w:r>
              <w:t xml:space="preserve">Gatekeeper posture, rules R01–R12, no fees tied to closing; no finder exemption exists yet</w:t>
            </w:r>
          </w:p>
        </w:tc>
        <w:tc>
          <w:tcPr>
            <w:tcW w:w="2340" w:type="dxa"/>
          </w:tcPr>
          <w:p>
            <w:pPr/>
            <w:hyperlink r:id="rId13" w:history="1">
              <w:r>
                <w:rPr>
                  <w:rStyle w:val="Hyperlink"/>
                </w:rPr>
                <w:t xml:space="preserve">SECLaw</w:t>
              </w:r>
            </w:hyperlink>
          </w:p>
        </w:tc>
      </w:tr>
      <w:tr>
        <w:tc>
          <w:tcPr>
            <w:tcW w:w="2340" w:type="dxa"/>
          </w:tcPr>
          <w:p>
            <w:pPr/>
            <w:r>
              <w:t xml:space="preserve">Regulation D (the issuer's exemption)</w:t>
            </w:r>
          </w:p>
        </w:tc>
        <w:tc>
          <w:tcPr>
            <w:tcW w:w="2340" w:type="dxa"/>
          </w:tcPr>
          <w:p>
            <w:pPr/>
            <w:r>
              <w:t xml:space="preserve">Issuers raise money from US investors</w:t>
            </w:r>
          </w:p>
        </w:tc>
        <w:tc>
          <w:tcPr>
            <w:tcW w:w="2340" w:type="dxa"/>
          </w:tcPr>
          <w:p>
            <w:pPr/>
            <w:r>
              <w:t xml:space="preserve">Record the issuer's intended exemption; questionnaire captures representations, including for 506(c) minimum-investment verification; no general solicitation while gated</w:t>
            </w:r>
          </w:p>
        </w:tc>
        <w:tc>
          <w:tcPr>
            <w:tcW w:w="2340" w:type="dxa"/>
          </w:tcPr>
          <w:p>
            <w:pPr/>
            <w:hyperlink r:id="rId12" w:history="1">
              <w:r>
                <w:rPr>
                  <w:rStyle w:val="Hyperlink"/>
                </w:rPr>
                <w:t xml:space="preserve">Morgan Lewis</w:t>
              </w:r>
            </w:hyperlink>
          </w:p>
        </w:tc>
      </w:tr>
      <w:tr>
        <w:tc>
          <w:tcPr>
            <w:tcW w:w="2340" w:type="dxa"/>
          </w:tcPr>
          <w:p>
            <w:pPr/>
            <w:r>
              <w:t xml:space="preserve">Sanctions: US, UN, EU, UK</w:t>
            </w:r>
          </w:p>
        </w:tc>
        <w:tc>
          <w:tcPr>
            <w:tcW w:w="2340" w:type="dxa"/>
          </w:tcPr>
          <w:p>
            <w:pPr/>
            <w:r>
              <w:t xml:space="preserve">US persons may not deal with listed parties</w:t>
            </w:r>
          </w:p>
        </w:tc>
        <w:tc>
          <w:tcPr>
            <w:tcW w:w="2340" w:type="dxa"/>
          </w:tcPr>
          <w:p>
            <w:pPr/>
            <w:r>
              <w:t xml:space="preserve">Screening at onboarding, the 50% ownership rule, daily re-screening</w:t>
            </w:r>
          </w:p>
        </w:tc>
        <w:tc>
          <w:tcPr>
            <w:tcW w:w="2340" w:type="dxa"/>
          </w:tcPr>
          <w:p>
            <w:pPr/>
            <w:r>
              <w:t xml:space="preserve">Standard practice; vendor lists</w:t>
            </w:r>
          </w:p>
        </w:tc>
      </w:tr>
      <w:tr>
        <w:tc>
          <w:tcPr>
            <w:tcW w:w="2340" w:type="dxa"/>
          </w:tcPr>
          <w:p>
            <w:pPr/>
            <w:r>
              <w:t xml:space="preserve">Anti-corruption: US FCPA, UK Bribery Act where UK-linked, Kenya's anti-bribery law</w:t>
            </w:r>
          </w:p>
        </w:tc>
        <w:tc>
          <w:tcPr>
            <w:tcW w:w="2340" w:type="dxa"/>
          </w:tcPr>
          <w:p>
            <w:pPr/>
            <w:r>
              <w:t xml:space="preserve">Licences are granted by officials; intermediaries are common</w:t>
            </w:r>
          </w:p>
        </w:tc>
        <w:tc>
          <w:tcPr>
            <w:tcW w:w="2340" w:type="dxa"/>
          </w:tcPr>
          <w:p>
            <w:pPr/>
            <w:r>
              <w:t xml:space="preserve">Official and PEP links flagged; intermediary questions at intake; red-flag checklist. The FCPA remains law: a February 2025 executive order paused enforcement, and June 2025 DOJ guidelines refocused it on individuals and harm to US interests</w:t>
            </w:r>
          </w:p>
        </w:tc>
        <w:tc>
          <w:tcPr>
            <w:tcW w:w="2340" w:type="dxa"/>
          </w:tcPr>
          <w:p>
            <w:pPr/>
            <w:hyperlink r:id="rId25" w:history="1">
              <w:r>
                <w:rPr>
                  <w:rStyle w:val="Hyperlink"/>
                </w:rPr>
                <w:t xml:space="preserve">Morgan Lewis</w:t>
              </w:r>
            </w:hyperlink>
          </w:p>
        </w:tc>
      </w:tr>
      <w:tr>
        <w:tc>
          <w:tcPr>
            <w:tcW w:w="2340" w:type="dxa"/>
          </w:tcPr>
          <w:p>
            <w:pPr/>
            <w:r>
              <w:t xml:space="preserve">Conflict minerals: SEC Form SD, OECD guidance</w:t>
            </w:r>
          </w:p>
        </w:tc>
        <w:tc>
          <w:tcPr>
            <w:tcW w:w="2340" w:type="dxa"/>
          </w:tcPr>
          <w:p>
            <w:pPr/>
            <w:r>
              <w:t xml:space="preserve">US-listed manufacturers must still report on tin, tantalum, tungsten and gold; filings for 2025 were due 1 June 2026, though the due-diligence item has not been enforced since 2017</w:t>
            </w:r>
          </w:p>
        </w:tc>
        <w:tc>
          <w:tcPr>
            <w:tcW w:w="2340" w:type="dxa"/>
          </w:tcPr>
          <w:p>
            <w:pPr/>
            <w:r>
              <w:t xml:space="preserve">Tag these commodities; OECD-style risk questions; chain-of-custody evidence from the field</w:t>
            </w:r>
          </w:p>
        </w:tc>
        <w:tc>
          <w:tcPr>
            <w:tcW w:w="2340" w:type="dxa"/>
          </w:tcPr>
          <w:p>
            <w:pPr/>
            <w:hyperlink r:id="rId26" w:history="1">
              <w:r>
                <w:rPr>
                  <w:rStyle w:val="Hyperlink"/>
                </w:rPr>
                <w:t xml:space="preserve">Skadden</w:t>
              </w:r>
            </w:hyperlink>
          </w:p>
        </w:tc>
      </w:tr>
      <w:tr>
        <w:tc>
          <w:tcPr>
            <w:tcW w:w="2340" w:type="dxa"/>
          </w:tcPr>
          <w:p>
            <w:pPr/>
            <w:r>
              <w:t xml:space="preserve">US mining disclosure (S-K 1300)</w:t>
            </w:r>
          </w:p>
        </w:tc>
        <w:tc>
          <w:tcPr>
            <w:tcW w:w="2340" w:type="dxa"/>
          </w:tcPr>
          <w:p>
            <w:pPr/>
            <w:r>
              <w:t xml:space="preserve">An investor that is an SEC registrant needs technical report summaries signed by a qualified person</w:t>
            </w:r>
          </w:p>
        </w:tc>
        <w:tc>
          <w:tcPr>
            <w:tcW w:w="2340" w:type="dxa"/>
          </w:tcPr>
          <w:p>
            <w:pPr/>
            <w:r>
              <w:t xml:space="preserve">Record the reporting code and signatory credentials; flag assets without S-K 1300-grade data</w:t>
            </w:r>
          </w:p>
        </w:tc>
        <w:tc>
          <w:tcPr>
            <w:tcW w:w="2340" w:type="dxa"/>
          </w:tcPr>
          <w:p>
            <w:pPr/>
            <w:hyperlink r:id="rId27" w:history="1">
              <w:r>
                <w:rPr>
                  <w:rStyle w:val="Hyperlink"/>
                </w:rPr>
                <w:t xml:space="preserve">eCFR</w:t>
              </w:r>
            </w:hyperlink>
          </w:p>
        </w:tc>
      </w:tr>
      <w:tr>
        <w:tc>
          <w:tcPr>
            <w:tcW w:w="2340" w:type="dxa"/>
          </w:tcPr>
          <w:p>
            <w:pPr/>
            <w:r>
              <w:t xml:space="preserve">Kenyan mining law</w:t>
            </w:r>
          </w:p>
        </w:tc>
        <w:tc>
          <w:tcPr>
            <w:tcW w:w="2340" w:type="dxa"/>
          </w:tcPr>
          <w:p>
            <w:pPr/>
            <w:r>
              <w:t xml:space="preserve">Consents, state participation, community agreements, environmental approvals</w:t>
            </w:r>
          </w:p>
        </w:tc>
        <w:tc>
          <w:tcPr>
            <w:tcW w:w="2340" w:type="dxa"/>
          </w:tcPr>
          <w:p>
            <w:pPr/>
            <w:r>
              <w:t xml:space="preserve">Encoded in the Kenya pack (section 13)</w:t>
            </w:r>
          </w:p>
        </w:tc>
        <w:tc>
          <w:tcPr>
            <w:tcW w:w="2340" w:type="dxa"/>
          </w:tcPr>
          <w:p>
            <w:pPr/>
            <w:hyperlink r:id="rId14" w:history="1">
              <w:r>
                <w:rPr>
                  <w:rStyle w:val="Hyperlink"/>
                </w:rPr>
                <w:t xml:space="preserve">Mining Act</w:t>
              </w:r>
            </w:hyperlink>
          </w:p>
        </w:tc>
      </w:tr>
      <w:tr>
        <w:tc>
          <w:tcPr>
            <w:tcW w:w="2340" w:type="dxa"/>
          </w:tcPr>
          <w:p>
            <w:pPr/>
            <w:r>
              <w:t xml:space="preserve">Data protection: Kenya, then each new country</w:t>
            </w:r>
          </w:p>
        </w:tc>
        <w:tc>
          <w:tcPr>
            <w:tcW w:w="2340" w:type="dxa"/>
          </w:tcPr>
          <w:p>
            <w:pPr/>
            <w:r>
              <w:t xml:space="preserve">Personal data of owners, directors, communities and investors</w:t>
            </w:r>
          </w:p>
        </w:tc>
        <w:tc>
          <w:tcPr>
            <w:tcW w:w="2340" w:type="dxa"/>
          </w:tcPr>
          <w:p>
            <w:pPr/>
            <w:r>
              <w:t xml:space="preserve">Registration, lawful transfer basis, transfer log, subject-access handling, impact assessment</w:t>
            </w:r>
          </w:p>
        </w:tc>
        <w:tc>
          <w:tcPr>
            <w:tcW w:w="2340" w:type="dxa"/>
          </w:tcPr>
          <w:p>
            <w:pPr/>
            <w:hyperlink r:id="rId18" w:history="1">
              <w:r>
                <w:rPr>
                  <w:rStyle w:val="Hyperlink"/>
                </w:rPr>
                <w:t xml:space="preserve">ODPC guidance note</w:t>
              </w:r>
            </w:hyperlink>
          </w:p>
        </w:tc>
      </w:tr>
      <w:tr>
        <w:tc>
          <w:tcPr>
            <w:tcW w:w="2340" w:type="dxa"/>
          </w:tcPr>
          <w:p>
            <w:pPr/>
            <w:r>
              <w:t xml:space="preserve">Records retention</w:t>
            </w:r>
          </w:p>
        </w:tc>
        <w:tc>
          <w:tcPr>
            <w:tcW w:w="2340" w:type="dxa"/>
          </w:tcPr>
          <w:p>
            <w:pPr/>
            <w:r>
              <w:t xml:space="preserve">Disputes and regulatory reviews can arrive years later</w:t>
            </w:r>
          </w:p>
        </w:tc>
        <w:tc>
          <w:tcPr>
            <w:tcW w:w="2340" w:type="dxa"/>
          </w:tcPr>
          <w:p>
            <w:pPr/>
            <w:r>
              <w:t xml:space="preserve">Key records kept at least six years, as the original summary proposed; legal holds</w:t>
            </w:r>
          </w:p>
        </w:tc>
        <w:tc>
          <w:tcPr>
            <w:tcW w:w="2340" w:type="dxa"/>
          </w:tcPr>
          <w:p>
            <w:pPr/>
            <w:r>
              <w:t xml:space="preserve">Original executive summary</w:t>
            </w:r>
          </w:p>
        </w:tc>
      </w:tr>
    </w:tbl>
    <w:p>
      <w:pPr/>
      <w:r>
        <w:t xml:space="preserve">SSD handles no investor funds, so it is not running a payments or custody business; KYC is applied as best practice rather than as a licensed institution's obligation.</w:t>
      </w:r>
    </w:p>
    <w:p>
      <w:pPr>
        <w:pStyle w:val="Heading2"/>
      </w:pPr>
      <w:r>
        <w:t xml:space="preserve">19. Analytics and customer satisfaction</w:t>
      </w:r>
    </w:p>
    <w:p>
      <w:pPr/>
      <w:r>
        <w:t xml:space="preserve">Measure the machine at every hand-off, and ask people how it felt at the moments that decide whether they come back. Every low score triggers a human follow-up.</w:t>
      </w:r>
    </w:p>
    <w:p>
      <w:pPr>
        <w:pStyle w:val="Heading3"/>
      </w:pPr>
      <w:r>
        <w:t xml:space="preserve">Core events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Event</w:t>
            </w:r>
          </w:p>
        </w:tc>
        <w:tc>
          <w:tcPr>
            <w:tcW w:w="3120" w:type="dxa"/>
            <w:shd w:val="clear" w:color="auto" w:fill="F2F2F2"/>
          </w:tcPr>
          <w:p>
            <w:pPr/>
            <w:r>
              <w:t xml:space="preserve">Fired when</w:t>
            </w:r>
          </w:p>
        </w:tc>
        <w:tc>
          <w:tcPr>
            <w:tcW w:w="3120" w:type="dxa"/>
            <w:shd w:val="clear" w:color="auto" w:fill="F2F2F2"/>
          </w:tcPr>
          <w:p>
            <w:pPr/>
            <w:r>
              <w:t xml:space="preserve">Key properties</w:t>
            </w:r>
          </w:p>
        </w:tc>
      </w:tr>
      <w:tr>
        <w:tc>
          <w:tcPr>
            <w:tcW w:w="3120" w:type="dxa"/>
          </w:tcPr>
          <w:p>
            <w:pPr/>
            <w:r>
              <w:t xml:space="preserve">asset_submitted</w:t>
            </w:r>
          </w:p>
        </w:tc>
        <w:tc>
          <w:tcPr>
            <w:tcW w:w="3120" w:type="dxa"/>
          </w:tcPr>
          <w:p>
            <w:pPr/>
            <w:r>
              <w:t xml:space="preserve">An owner completes intake</w:t>
            </w:r>
          </w:p>
        </w:tc>
        <w:tc>
          <w:tcPr>
            <w:tcW w:w="3120" w:type="dxa"/>
          </w:tcPr>
          <w:p>
            <w:pPr/>
            <w:r>
              <w:t xml:space="preserve">Country, commodity, stage, channel (self, assisted, representative), minutes to complete, step drop-offs</w:t>
            </w:r>
          </w:p>
        </w:tc>
      </w:tr>
      <w:tr>
        <w:tc>
          <w:tcPr>
            <w:tcW w:w="3120" w:type="dxa"/>
          </w:tcPr>
          <w:p>
            <w:pPr/>
            <w:r>
              <w:t xml:space="preserve">triage_decided</w:t>
            </w:r>
          </w:p>
        </w:tc>
        <w:tc>
          <w:tcPr>
            <w:tcW w:w="3120" w:type="dxa"/>
          </w:tcPr>
          <w:p>
            <w:pPr/>
            <w:r>
              <w:t xml:space="preserve">An analyst accepts or rejects</w:t>
            </w:r>
          </w:p>
        </w:tc>
        <w:tc>
          <w:tcPr>
            <w:tcW w:w="3120" w:type="dxa"/>
          </w:tcPr>
          <w:p>
            <w:pPr/>
            <w:r>
              <w:t xml:space="preserve">Decision, tier, reasons, hours since submission</w:t>
            </w:r>
          </w:p>
        </w:tc>
      </w:tr>
      <w:tr>
        <w:tc>
          <w:tcPr>
            <w:tcW w:w="3120" w:type="dxa"/>
          </w:tcPr>
          <w:p>
            <w:pPr/>
            <w:r>
              <w:t xml:space="preserve">task_completed</w:t>
            </w:r>
          </w:p>
        </w:tc>
        <w:tc>
          <w:tcPr>
            <w:tcW w:w="3120" w:type="dxa"/>
          </w:tcPr>
          <w:p>
            <w:pPr/>
            <w:r>
              <w:t xml:space="preserve">Any verification task closes</w:t>
            </w:r>
          </w:p>
        </w:tc>
        <w:tc>
          <w:tcPr>
            <w:tcW w:w="3120" w:type="dxa"/>
          </w:tcPr>
          <w:p>
            <w:pPr/>
            <w:r>
              <w:t xml:space="preserve">Workstream, task type, assignee role, days open, overdue</w:t>
            </w:r>
          </w:p>
        </w:tc>
      </w:tr>
      <w:tr>
        <w:tc>
          <w:tcPr>
            <w:tcW w:w="3120" w:type="dxa"/>
          </w:tcPr>
          <w:p>
            <w:pPr/>
            <w:r>
              <w:t xml:space="preserve">rfi_answered</w:t>
            </w:r>
          </w:p>
        </w:tc>
        <w:tc>
          <w:tcPr>
            <w:tcW w:w="3120" w:type="dxa"/>
          </w:tcPr>
          <w:p>
            <w:pPr/>
            <w:r>
              <w:t xml:space="preserve">An owner answers a request</w:t>
            </w:r>
          </w:p>
        </w:tc>
        <w:tc>
          <w:tcPr>
            <w:tcW w:w="3120" w:type="dxa"/>
          </w:tcPr>
          <w:p>
            <w:pPr/>
            <w:r>
              <w:t xml:space="preserve">Days to answer, channel</w:t>
            </w:r>
          </w:p>
        </w:tc>
      </w:tr>
      <w:tr>
        <w:tc>
          <w:tcPr>
            <w:tcW w:w="3120" w:type="dxa"/>
          </w:tcPr>
          <w:p>
            <w:pPr/>
            <w:r>
              <w:t xml:space="preserve">claim_status_changed</w:t>
            </w:r>
          </w:p>
        </w:tc>
        <w:tc>
          <w:tcPr>
            <w:tcW w:w="3120" w:type="dxa"/>
          </w:tcPr>
          <w:p>
            <w:pPr/>
            <w:r>
              <w:t xml:space="preserve">A claim changes state</w:t>
            </w:r>
          </w:p>
        </w:tc>
        <w:tc>
          <w:tcPr>
            <w:tcW w:w="3120" w:type="dxa"/>
          </w:tcPr>
          <w:p>
            <w:pPr/>
            <w:r>
              <w:t xml:space="preserve">From, to, evidence level, method</w:t>
            </w:r>
          </w:p>
        </w:tc>
      </w:tr>
      <w:tr>
        <w:tc>
          <w:tcPr>
            <w:tcW w:w="3120" w:type="dxa"/>
          </w:tcPr>
          <w:p>
            <w:pPr/>
            <w:r>
              <w:t xml:space="preserve">red_flag_closed</w:t>
            </w:r>
          </w:p>
        </w:tc>
        <w:tc>
          <w:tcPr>
            <w:tcW w:w="3120" w:type="dxa"/>
          </w:tcPr>
          <w:p>
            <w:pPr/>
            <w:r>
              <w:t xml:space="preserve">A flag is resolved or accepted</w:t>
            </w:r>
          </w:p>
        </w:tc>
        <w:tc>
          <w:tcPr>
            <w:tcW w:w="3120" w:type="dxa"/>
          </w:tcPr>
          <w:p>
            <w:pPr/>
            <w:r>
              <w:t xml:space="preserve">Severity, category, outcome, days open</w:t>
            </w:r>
          </w:p>
        </w:tc>
      </w:tr>
      <w:tr>
        <w:tc>
          <w:tcPr>
            <w:tcW w:w="3120" w:type="dxa"/>
          </w:tcPr>
          <w:p>
            <w:pPr/>
            <w:r>
              <w:t xml:space="preserve">passport_released</w:t>
            </w:r>
          </w:p>
        </w:tc>
        <w:tc>
          <w:tcPr>
            <w:tcW w:w="3120" w:type="dxa"/>
          </w:tcPr>
          <w:p>
            <w:pPr/>
            <w:r>
              <w:t xml:space="preserve">Compliance releases a passport</w:t>
            </w:r>
          </w:p>
        </w:tc>
        <w:tc>
          <w:tcPr>
            <w:tcW w:w="3120" w:type="dxa"/>
          </w:tcPr>
          <w:p>
            <w:pPr/>
            <w:r>
              <w:t xml:space="preserve">Tier, total days, total cost, completeness by workstream</w:t>
            </w:r>
          </w:p>
        </w:tc>
      </w:tr>
      <w:tr>
        <w:tc>
          <w:tcPr>
            <w:tcW w:w="3120" w:type="dxa"/>
          </w:tcPr>
          <w:p>
            <w:pPr/>
            <w:r>
              <w:t xml:space="preserve">rule_evaluated</w:t>
            </w:r>
          </w:p>
        </w:tc>
        <w:tc>
          <w:tcPr>
            <w:tcW w:w="3120" w:type="dxa"/>
          </w:tcPr>
          <w:p>
            <w:pPr/>
            <w:r>
              <w:t xml:space="preserve">Any compliance rule runs</w:t>
            </w:r>
          </w:p>
        </w:tc>
        <w:tc>
          <w:tcPr>
            <w:tcW w:w="3120" w:type="dxa"/>
          </w:tcPr>
          <w:p>
            <w:pPr/>
            <w:r>
              <w:t xml:space="preserve">Rule, version, outcome, latency</w:t>
            </w:r>
          </w:p>
        </w:tc>
      </w:tr>
      <w:tr>
        <w:tc>
          <w:tcPr>
            <w:tcW w:w="3120" w:type="dxa"/>
          </w:tcPr>
          <w:p>
            <w:pPr/>
            <w:r>
              <w:t xml:space="preserve">escalation_closed</w:t>
            </w:r>
          </w:p>
        </w:tc>
        <w:tc>
          <w:tcPr>
            <w:tcW w:w="3120" w:type="dxa"/>
          </w:tcPr>
          <w:p>
            <w:pPr/>
            <w:r>
              <w:t xml:space="preserve">Counsel decides</w:t>
            </w:r>
          </w:p>
        </w:tc>
        <w:tc>
          <w:tcPr>
            <w:tcW w:w="3120" w:type="dxa"/>
          </w:tcPr>
          <w:p>
            <w:pPr/>
            <w:r>
              <w:t xml:space="preserve">Rule, hours to decision, decision</w:t>
            </w:r>
          </w:p>
        </w:tc>
      </w:tr>
      <w:tr>
        <w:tc>
          <w:tcPr>
            <w:tcW w:w="3120" w:type="dxa"/>
          </w:tcPr>
          <w:p>
            <w:pPr/>
            <w:r>
              <w:t xml:space="preserve">investor_qualified</w:t>
            </w:r>
          </w:p>
        </w:tc>
        <w:tc>
          <w:tcPr>
            <w:tcW w:w="3120" w:type="dxa"/>
          </w:tcPr>
          <w:p>
            <w:pPr/>
            <w:r>
              <w:t xml:space="preserve">An investor is approved</w:t>
            </w:r>
          </w:p>
        </w:tc>
        <w:tc>
          <w:tcPr>
            <w:tcW w:w="3120" w:type="dxa"/>
          </w:tcPr>
          <w:p>
            <w:pPr/>
            <w:r>
              <w:t xml:space="preserve">Days from invitation, investor type</w:t>
            </w:r>
          </w:p>
        </w:tc>
      </w:tr>
      <w:tr>
        <w:tc>
          <w:tcPr>
            <w:tcW w:w="3120" w:type="dxa"/>
          </w:tcPr>
          <w:p>
            <w:pPr/>
            <w:r>
              <w:t xml:space="preserve">teaser_responded</w:t>
            </w:r>
          </w:p>
        </w:tc>
        <w:tc>
          <w:tcPr>
            <w:tcW w:w="3120" w:type="dxa"/>
          </w:tcPr>
          <w:p>
            <w:pPr/>
            <w:r>
              <w:t xml:space="preserve">An investor answers a teaser</w:t>
            </w:r>
          </w:p>
        </w:tc>
        <w:tc>
          <w:tcPr>
            <w:tcW w:w="3120" w:type="dxa"/>
          </w:tcPr>
          <w:p>
            <w:pPr/>
            <w:r>
              <w:t xml:space="preserve">Response, decline reason, days to respond</w:t>
            </w:r>
          </w:p>
        </w:tc>
      </w:tr>
      <w:tr>
        <w:tc>
          <w:tcPr>
            <w:tcW w:w="3120" w:type="dxa"/>
          </w:tcPr>
          <w:p>
            <w:pPr/>
            <w:r>
              <w:t xml:space="preserve">nda_signed</w:t>
            </w:r>
          </w:p>
        </w:tc>
        <w:tc>
          <w:tcPr>
            <w:tcW w:w="3120" w:type="dxa"/>
          </w:tcPr>
          <w:p>
            <w:pPr/>
            <w:r>
              <w:t xml:space="preserve">An NDA is completed</w:t>
            </w:r>
          </w:p>
        </w:tc>
        <w:tc>
          <w:tcPr>
            <w:tcW w:w="3120" w:type="dxa"/>
          </w:tcPr>
          <w:p>
            <w:pPr/>
            <w:r>
              <w:t xml:space="preserve">Days from teaser</w:t>
            </w:r>
          </w:p>
        </w:tc>
      </w:tr>
      <w:tr>
        <w:tc>
          <w:tcPr>
            <w:tcW w:w="3120" w:type="dxa"/>
          </w:tcPr>
          <w:p>
            <w:pPr/>
            <w:r>
              <w:t xml:space="preserve">document_viewed</w:t>
            </w:r>
          </w:p>
        </w:tc>
        <w:tc>
          <w:tcPr>
            <w:tcW w:w="3120" w:type="dxa"/>
          </w:tcPr>
          <w:p>
            <w:pPr/>
            <w:r>
              <w:t xml:space="preserve">A deal-room document is opened</w:t>
            </w:r>
          </w:p>
        </w:tc>
        <w:tc>
          <w:tcPr>
            <w:tcW w:w="3120" w:type="dxa"/>
          </w:tcPr>
          <w:p>
            <w:pPr/>
            <w:r>
              <w:t xml:space="preserve">Document type, duration, download</w:t>
            </w:r>
          </w:p>
        </w:tc>
      </w:tr>
      <w:tr>
        <w:tc>
          <w:tcPr>
            <w:tcW w:w="3120" w:type="dxa"/>
          </w:tcPr>
          <w:p>
            <w:pPr/>
            <w:r>
              <w:t xml:space="preserve">question_answered</w:t>
            </w:r>
          </w:p>
        </w:tc>
        <w:tc>
          <w:tcPr>
            <w:tcW w:w="3120" w:type="dxa"/>
          </w:tcPr>
          <w:p>
            <w:pPr/>
            <w:r>
              <w:t xml:space="preserve">A deal-room question is answered</w:t>
            </w:r>
          </w:p>
        </w:tc>
        <w:tc>
          <w:tcPr>
            <w:tcW w:w="3120" w:type="dxa"/>
          </w:tcPr>
          <w:p>
            <w:pPr/>
            <w:r>
              <w:t xml:space="preserve">Hours to answer</w:t>
            </w:r>
          </w:p>
        </w:tc>
      </w:tr>
      <w:tr>
        <w:tc>
          <w:tcPr>
            <w:tcW w:w="3120" w:type="dxa"/>
          </w:tcPr>
          <w:p>
            <w:pPr/>
            <w:r>
              <w:t xml:space="preserve">passport_changed</w:t>
            </w:r>
          </w:p>
        </w:tc>
        <w:tc>
          <w:tcPr>
            <w:tcW w:w="3120" w:type="dxa"/>
          </w:tcPr>
          <w:p>
            <w:pPr/>
            <w:r>
              <w:t xml:space="preserve">Monitoring changes a released passport</w:t>
            </w:r>
          </w:p>
        </w:tc>
        <w:tc>
          <w:tcPr>
            <w:tcW w:w="3120" w:type="dxa"/>
          </w:tcPr>
          <w:p>
            <w:pPr/>
            <w:r>
              <w:t xml:space="preserve">Claim type, severity, source</w:t>
            </w:r>
          </w:p>
        </w:tc>
      </w:tr>
      <w:tr>
        <w:tc>
          <w:tcPr>
            <w:tcW w:w="3120" w:type="dxa"/>
          </w:tcPr>
          <w:p>
            <w:pPr/>
            <w:r>
              <w:t xml:space="preserve">ai_suggestion_reviewed</w:t>
            </w:r>
          </w:p>
        </w:tc>
        <w:tc>
          <w:tcPr>
            <w:tcW w:w="3120" w:type="dxa"/>
          </w:tcPr>
          <w:p>
            <w:pPr/>
            <w:r>
              <w:t xml:space="preserve">A person accepts or rejects AI output</w:t>
            </w:r>
          </w:p>
        </w:tc>
        <w:tc>
          <w:tcPr>
            <w:tcW w:w="3120" w:type="dxa"/>
          </w:tcPr>
          <w:p>
            <w:pPr/>
            <w:r>
              <w:t xml:space="preserve">Feature, confidence, outcome</w:t>
            </w:r>
          </w:p>
        </w:tc>
      </w:tr>
    </w:tbl>
    <w:p>
      <w:pPr/>
      <w:r>
        <w:t xml:space="preserve">Five dashboards read from these events: operations, funnel, quality, compliance and satisfaction. Product analytics tools receive pseudonymous identifiers only.</w:t>
      </w:r>
    </w:p>
    <w:p>
      <w:pPr>
        <w:pStyle w:val="Heading3"/>
      </w:pPr>
      <w:r>
        <w:t xml:space="preserve">Satisfaction touchpoints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Moment</w:t>
            </w:r>
          </w:p>
        </w:tc>
        <w:tc>
          <w:tcPr>
            <w:tcW w:w="2340" w:type="dxa"/>
            <w:shd w:val="clear" w:color="auto" w:fill="F2F2F2"/>
          </w:tcPr>
          <w:p>
            <w:pPr/>
            <w:r>
              <w:t xml:space="preserve">Who</w:t>
            </w:r>
          </w:p>
        </w:tc>
        <w:tc>
          <w:tcPr>
            <w:tcW w:w="2340" w:type="dxa"/>
            <w:shd w:val="clear" w:color="auto" w:fill="F2F2F2"/>
          </w:tcPr>
          <w:p>
            <w:pPr/>
            <w:r>
              <w:t xml:space="preserve">Question</w:t>
            </w:r>
          </w:p>
        </w:tc>
        <w:tc>
          <w:tcPr>
            <w:tcW w:w="2340" w:type="dxa"/>
            <w:shd w:val="clear" w:color="auto" w:fill="F2F2F2"/>
          </w:tcPr>
          <w:p>
            <w:pPr/>
            <w:r>
              <w:t xml:space="preserve">Channel and timing</w:t>
            </w:r>
          </w:p>
        </w:tc>
      </w:tr>
      <w:tr>
        <w:tc>
          <w:tcPr>
            <w:tcW w:w="2340" w:type="dxa"/>
          </w:tcPr>
          <w:p>
            <w:pPr/>
            <w:r>
              <w:t xml:space="preserve">Intake submitted</w:t>
            </w:r>
          </w:p>
        </w:tc>
        <w:tc>
          <w:tcPr>
            <w:tcW w:w="2340" w:type="dxa"/>
          </w:tcPr>
          <w:p>
            <w:pPr/>
            <w:r>
              <w:t xml:space="preserve">Owner</w:t>
            </w:r>
          </w:p>
        </w:tc>
        <w:tc>
          <w:tcPr>
            <w:tcW w:w="2340" w:type="dxa"/>
          </w:tcPr>
          <w:p>
            <w:pPr/>
            <w:r>
              <w:t xml:space="preserve">"Submitting my asset was easy" (1–7)</w:t>
            </w:r>
          </w:p>
        </w:tc>
        <w:tc>
          <w:tcPr>
            <w:tcW w:w="2340" w:type="dxa"/>
          </w:tcPr>
          <w:p>
            <w:pPr/>
            <w:r>
              <w:t xml:space="preserve">In-app, immediately</w:t>
            </w:r>
          </w:p>
        </w:tc>
      </w:tr>
      <w:tr>
        <w:tc>
          <w:tcPr>
            <w:tcW w:w="2340" w:type="dxa"/>
          </w:tcPr>
          <w:p>
            <w:pPr/>
            <w:r>
              <w:t xml:space="preserve">Findings reviewed</w:t>
            </w:r>
          </w:p>
        </w:tc>
        <w:tc>
          <w:tcPr>
            <w:tcW w:w="2340" w:type="dxa"/>
          </w:tcPr>
          <w:p>
            <w:pPr/>
            <w:r>
              <w:t xml:space="preserve">Owner</w:t>
            </w:r>
          </w:p>
        </w:tc>
        <w:tc>
          <w:tcPr>
            <w:tcW w:w="2340" w:type="dxa"/>
          </w:tcPr>
          <w:p>
            <w:pPr/>
            <w:r>
              <w:t xml:space="preserve">"The findings were fair and clearly explained" (1–5), plus a comment</w:t>
            </w:r>
          </w:p>
        </w:tc>
        <w:tc>
          <w:tcPr>
            <w:tcW w:w="2340" w:type="dxa"/>
          </w:tcPr>
          <w:p>
            <w:pPr/>
            <w:r>
              <w:t xml:space="preserve">WhatsApp or SMS within 24 hours</w:t>
            </w:r>
          </w:p>
        </w:tc>
      </w:tr>
      <w:tr>
        <w:tc>
          <w:tcPr>
            <w:tcW w:w="2340" w:type="dxa"/>
          </w:tcPr>
          <w:p>
            <w:pPr/>
            <w:r>
              <w:t xml:space="preserve">Passport released</w:t>
            </w:r>
          </w:p>
        </w:tc>
        <w:tc>
          <w:tcPr>
            <w:tcW w:w="2340" w:type="dxa"/>
          </w:tcPr>
          <w:p>
            <w:pPr/>
            <w:r>
              <w:t xml:space="preserve">Owner</w:t>
            </w:r>
          </w:p>
        </w:tc>
        <w:tc>
          <w:tcPr>
            <w:tcW w:w="2340" w:type="dxa"/>
          </w:tcPr>
          <w:p>
            <w:pPr/>
            <w:r>
              <w:t xml:space="preserve">Overall satisfaction (1–5)</w:t>
            </w:r>
          </w:p>
        </w:tc>
        <w:tc>
          <w:tcPr>
            <w:tcW w:w="2340" w:type="dxa"/>
          </w:tcPr>
          <w:p>
            <w:pPr/>
            <w:r>
              <w:t xml:space="preserve">In-app</w:t>
            </w:r>
          </w:p>
        </w:tc>
      </w:tr>
      <w:tr>
        <w:tc>
          <w:tcPr>
            <w:tcW w:w="2340" w:type="dxa"/>
          </w:tcPr>
          <w:p>
            <w:pPr/>
            <w:r>
              <w:t xml:space="preserve">First teaser answered</w:t>
            </w:r>
          </w:p>
        </w:tc>
        <w:tc>
          <w:tcPr>
            <w:tcW w:w="2340" w:type="dxa"/>
          </w:tcPr>
          <w:p>
            <w:pPr/>
            <w:r>
              <w:t xml:space="preserve">Investor</w:t>
            </w:r>
          </w:p>
        </w:tc>
        <w:tc>
          <w:tcPr>
            <w:tcW w:w="2340" w:type="dxa"/>
          </w:tcPr>
          <w:p>
            <w:pPr/>
            <w:r>
              <w:t xml:space="preserve">"This teaser gave me what I needed to decide" (1–5)</w:t>
            </w:r>
          </w:p>
        </w:tc>
        <w:tc>
          <w:tcPr>
            <w:tcW w:w="2340" w:type="dxa"/>
          </w:tcPr>
          <w:p>
            <w:pPr/>
            <w:r>
              <w:t xml:space="preserve">In the portal, on response</w:t>
            </w:r>
          </w:p>
        </w:tc>
      </w:tr>
      <w:tr>
        <w:tc>
          <w:tcPr>
            <w:tcW w:w="2340" w:type="dxa"/>
          </w:tcPr>
          <w:p>
            <w:pPr/>
            <w:r>
              <w:t xml:space="preserve">Deal room closed</w:t>
            </w:r>
          </w:p>
        </w:tc>
        <w:tc>
          <w:tcPr>
            <w:tcW w:w="2340" w:type="dxa"/>
          </w:tcPr>
          <w:p>
            <w:pPr/>
            <w:r>
              <w:t xml:space="preserve">Investor</w:t>
            </w:r>
          </w:p>
        </w:tc>
        <w:tc>
          <w:tcPr>
            <w:tcW w:w="2340" w:type="dxa"/>
          </w:tcPr>
          <w:p>
            <w:pPr/>
            <w:r>
              <w:t xml:space="preserve">Satisfaction (1–5) and "What was missing?"</w:t>
            </w:r>
          </w:p>
        </w:tc>
        <w:tc>
          <w:tcPr>
            <w:tcW w:w="2340" w:type="dxa"/>
          </w:tcPr>
          <w:p>
            <w:pPr/>
            <w:r>
              <w:t xml:space="preserve">Email link</w:t>
            </w:r>
          </w:p>
        </w:tc>
      </w:tr>
      <w:tr>
        <w:tc>
          <w:tcPr>
            <w:tcW w:w="2340" w:type="dxa"/>
          </w:tcPr>
          <w:p>
            <w:pPr/>
            <w:r>
              <w:t xml:space="preserve">Assignment accepted</w:t>
            </w:r>
          </w:p>
        </w:tc>
        <w:tc>
          <w:tcPr>
            <w:tcW w:w="2340" w:type="dxa"/>
          </w:tcPr>
          <w:p>
            <w:pPr/>
            <w:r>
              <w:t xml:space="preserve">Expert or field verifier</w:t>
            </w:r>
          </w:p>
        </w:tc>
        <w:tc>
          <w:tcPr>
            <w:tcW w:w="2340" w:type="dxa"/>
          </w:tcPr>
          <w:p>
            <w:pPr/>
            <w:r>
              <w:t xml:space="preserve">"The brief and data were complete" (1–5)</w:t>
            </w:r>
          </w:p>
        </w:tc>
        <w:tc>
          <w:tcPr>
            <w:tcW w:w="2340" w:type="dxa"/>
          </w:tcPr>
          <w:p>
            <w:pPr/>
            <w:r>
              <w:t xml:space="preserve">In-app</w:t>
            </w:r>
          </w:p>
        </w:tc>
      </w:tr>
      <w:tr>
        <w:tc>
          <w:tcPr>
            <w:tcW w:w="2340" w:type="dxa"/>
          </w:tcPr>
          <w:p>
            <w:pPr/>
            <w:r>
              <w:t xml:space="preserve">Every quarter</w:t>
            </w:r>
          </w:p>
        </w:tc>
        <w:tc>
          <w:tcPr>
            <w:tcW w:w="2340" w:type="dxa"/>
          </w:tcPr>
          <w:p>
            <w:pPr/>
            <w:r>
              <w:t xml:space="preserve">Owners and investors</w:t>
            </w:r>
          </w:p>
        </w:tc>
        <w:tc>
          <w:tcPr>
            <w:tcW w:w="2340" w:type="dxa"/>
          </w:tcPr>
          <w:p>
            <w:pPr/>
            <w:r>
              <w:t xml:space="preserve">Net Promoter Score</w:t>
            </w:r>
          </w:p>
        </w:tc>
        <w:tc>
          <w:tcPr>
            <w:tcW w:w="2340" w:type="dxa"/>
          </w:tcPr>
          <w:p>
            <w:pPr/>
            <w:r>
              <w:t xml:space="preserve">Email or SMS</w:t>
            </w:r>
          </w:p>
        </w:tc>
      </w:tr>
    </w:tbl>
    <w:p>
      <w:pPr/>
      <w:r>
        <w:rPr>
          <w:b/>
        </w:rPr>
        <w:t xml:space="preserve">Closing the loop:</w:t>
      </w:r>
      <w:r>
        <w:t xml:space="preserve"> any score of 2 or below creates a follow-up task for a named SSD person within 2 working days. Themes are reviewed monthly, and owners and investors hear what changed as a result.</w:t>
      </w:r>
    </w:p>
    <w:p>
      <w:pPr>
        <w:pStyle w:val="Heading2"/>
      </w:pPr>
      <w:r>
        <w:t xml:space="preserve">20. Release plan, exit criteria and team</w:t>
      </w:r>
    </w:p>
    <w:p>
      <w:pPr/>
      <w:r>
        <w:t xml:space="preserve">The phases, what each ships and each exit criterion are in the Modules tab under Build order; this section adds the go-live gates, the team and the cost model.</w:t>
      </w:r>
    </w:p>
    <w:p>
      <w:pPr>
        <w:pStyle w:val="Heading3"/>
      </w:pPr>
      <w:r>
        <w:t xml:space="preserve">Go-live gates</w:t>
      </w:r>
    </w:p>
    <w:p>
      <w:pPr/>
      <w:r>
        <w:rPr>
          <w:b/>
        </w:rPr>
        <w:t xml:space="preserve">Phase 1 (Verification MVP)</w:t>
      </w:r>
    </w:p>
    <w:p>
      <w:pPr>
        <w:pStyle w:val="ListParagraph"/>
        <w:numPr>
          <w:ilvl w:val="0"/>
          <w:numId w:val="9"/>
        </w:numPr>
      </w:pPr>
      <w:r>
        <w:t xml:space="preserve">☐ Kenya pack reviewed and signed by Kenyan counsel</w:t>
      </w:r>
    </w:p>
    <w:p>
      <w:pPr>
        <w:pStyle w:val="ListParagraph"/>
        <w:numPr>
          <w:ilvl w:val="0"/>
          <w:numId w:val="9"/>
        </w:numPr>
      </w:pPr>
      <w:r>
        <w:t xml:space="preserve">☐ Registration with Kenya's data regulator; data-protection impact assessment done</w:t>
      </w:r>
    </w:p>
    <w:p>
      <w:pPr>
        <w:pStyle w:val="ListParagraph"/>
        <w:numPr>
          <w:ilvl w:val="0"/>
          <w:numId w:val="9"/>
        </w:numPr>
      </w:pPr>
      <w:r>
        <w:t xml:space="preserve">☐ Penetration test of the Owner App and Command Center</w:t>
      </w:r>
    </w:p>
    <w:p>
      <w:pPr>
        <w:pStyle w:val="ListParagraph"/>
        <w:numPr>
          <w:ilvl w:val="0"/>
          <w:numId w:val="9"/>
        </w:numPr>
      </w:pPr>
      <w:r>
        <w:t xml:space="preserve">☐ Rules R01–R12 configured with passing test cases</w:t>
      </w:r>
    </w:p>
    <w:p>
      <w:pPr>
        <w:pStyle w:val="ListParagraph"/>
        <w:numPr>
          <w:ilvl w:val="0"/>
          <w:numId w:val="9"/>
        </w:numPr>
      </w:pPr>
      <w:r>
        <w:t xml:space="preserve">☐ Engagement-letter and fee templates approved</w:t>
      </w:r>
    </w:p>
    <w:p>
      <w:pPr>
        <w:pStyle w:val="ListParagraph"/>
        <w:numPr>
          <w:ilvl w:val="0"/>
          <w:numId w:val="9"/>
        </w:numPr>
      </w:pPr>
      <w:r>
        <w:t xml:space="preserve">☐ Owner support on WhatsApp staffed during East Africa business hours</w:t>
      </w:r>
    </w:p>
    <w:p>
      <w:pPr/>
      <w:r>
        <w:rPr>
          <w:b/>
        </w:rPr>
        <w:t xml:space="preserve">Phase 2 (Gated deal flow)</w:t>
      </w:r>
    </w:p>
    <w:p>
      <w:pPr>
        <w:pStyle w:val="ListParagraph"/>
        <w:numPr>
          <w:ilvl w:val="0"/>
          <w:numId w:val="10"/>
        </w:numPr>
      </w:pPr>
      <w:r>
        <w:t xml:space="preserve">☐ Counsel posture memo and all investor templates signed</w:t>
      </w:r>
    </w:p>
    <w:p>
      <w:pPr>
        <w:pStyle w:val="ListParagraph"/>
        <w:numPr>
          <w:ilvl w:val="0"/>
          <w:numId w:val="10"/>
        </w:numPr>
      </w:pPr>
      <w:r>
        <w:t xml:space="preserve">☐ NDA template agreed; SOC 2 readiness assessment complete</w:t>
      </w:r>
    </w:p>
    <w:p>
      <w:pPr>
        <w:pStyle w:val="ListParagraph"/>
        <w:numPr>
          <w:ilvl w:val="0"/>
          <w:numId w:val="10"/>
        </w:numPr>
      </w:pPr>
      <w:r>
        <w:t xml:space="preserve">☐ Penetration test of the Investor Portal and Expert Desk</w:t>
      </w:r>
    </w:p>
    <w:p>
      <w:pPr>
        <w:pStyle w:val="ListParagraph"/>
        <w:numPr>
          <w:ilvl w:val="0"/>
          <w:numId w:val="10"/>
        </w:numPr>
      </w:pPr>
      <w:r>
        <w:t xml:space="preserve">☐ At least 20 released passports available</w:t>
      </w:r>
    </w:p>
    <w:p>
      <w:pPr/>
      <w:r>
        <w:rPr>
          <w:b/>
        </w:rPr>
        <w:t xml:space="preserve">Phase 3 (Scale and intelligence)</w:t>
      </w:r>
    </w:p>
    <w:p>
      <w:pPr>
        <w:pStyle w:val="ListParagraph"/>
        <w:numPr>
          <w:ilvl w:val="0"/>
          <w:numId w:val="11"/>
        </w:numPr>
      </w:pPr>
      <w:r>
        <w:t xml:space="preserve">☐ Tanzania and Zambia packs signed by local counsel (Uganda follows in Phase 4)</w:t>
      </w:r>
    </w:p>
    <w:p>
      <w:pPr>
        <w:pStyle w:val="ListParagraph"/>
        <w:numPr>
          <w:ilvl w:val="0"/>
          <w:numId w:val="11"/>
        </w:numPr>
      </w:pPr>
      <w:r>
        <w:t xml:space="preserve">☐ WhatsApp message templates approved</w:t>
      </w:r>
    </w:p>
    <w:p>
      <w:pPr>
        <w:pStyle w:val="ListParagraph"/>
        <w:numPr>
          <w:ilvl w:val="0"/>
          <w:numId w:val="11"/>
        </w:numPr>
      </w:pPr>
      <w:r>
        <w:t xml:space="preserve">☐ SOC 2 Type II audit window opened</w:t>
      </w:r>
    </w:p>
    <w:p>
      <w:pPr>
        <w:pStyle w:val="ListParagraph"/>
        <w:numPr>
          <w:ilvl w:val="0"/>
          <w:numId w:val="11"/>
        </w:numPr>
      </w:pPr>
      <w:r>
        <w:t xml:space="preserve">☐ Library content policy approved in writing, only if the library is to be switched on</w:t>
      </w:r>
    </w:p>
    <w:p>
      <w:pPr>
        <w:pStyle w:val="Heading3"/>
      </w:pPr>
      <w:r>
        <w:t xml:space="preserve">Team by phase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Role</w:t>
            </w:r>
          </w:p>
        </w:tc>
        <w:tc>
          <w:tcPr>
            <w:tcW w:w="1872" w:type="dxa"/>
            <w:shd w:val="clear" w:color="auto" w:fill="F2F2F2"/>
          </w:tcPr>
          <w:p>
            <w:pPr/>
            <w:r>
              <w:t xml:space="preserve">Phase 0</w:t>
            </w:r>
          </w:p>
        </w:tc>
        <w:tc>
          <w:tcPr>
            <w:tcW w:w="1872" w:type="dxa"/>
            <w:shd w:val="clear" w:color="auto" w:fill="F2F2F2"/>
          </w:tcPr>
          <w:p>
            <w:pPr/>
            <w:r>
              <w:t xml:space="preserve">Phase 1</w:t>
            </w:r>
          </w:p>
        </w:tc>
        <w:tc>
          <w:tcPr>
            <w:tcW w:w="1872" w:type="dxa"/>
            <w:shd w:val="clear" w:color="auto" w:fill="F2F2F2"/>
          </w:tcPr>
          <w:p>
            <w:pPr/>
            <w:r>
              <w:t xml:space="preserve">Phase 2</w:t>
            </w:r>
          </w:p>
        </w:tc>
        <w:tc>
          <w:tcPr>
            <w:tcW w:w="1872" w:type="dxa"/>
            <w:shd w:val="clear" w:color="auto" w:fill="F2F2F2"/>
          </w:tcPr>
          <w:p>
            <w:pPr/>
            <w:r>
              <w:t xml:space="preserve">Phase 3</w:t>
            </w:r>
          </w:p>
        </w:tc>
      </w:tr>
      <w:tr>
        <w:tc>
          <w:tcPr>
            <w:tcW w:w="1872" w:type="dxa"/>
          </w:tcPr>
          <w:p>
            <w:pPr/>
            <w:r>
              <w:t xml:space="preserve">Product lead</w:t>
            </w:r>
          </w:p>
        </w:tc>
        <w:tc>
          <w:tcPr>
            <w:tcW w:w="1872" w:type="dxa"/>
          </w:tcPr>
          <w:p>
            <w:pPr/>
            <w:r>
              <w:t xml:space="preserve">1</w:t>
            </w:r>
          </w:p>
        </w:tc>
        <w:tc>
          <w:tcPr>
            <w:tcW w:w="1872" w:type="dxa"/>
          </w:tcPr>
          <w:p>
            <w:pPr/>
            <w:r>
              <w:t xml:space="preserve">1</w:t>
            </w:r>
          </w:p>
        </w:tc>
        <w:tc>
          <w:tcPr>
            <w:tcW w:w="1872" w:type="dxa"/>
          </w:tcPr>
          <w:p>
            <w:pPr/>
            <w:r>
              <w:t xml:space="preserve">1</w:t>
            </w:r>
          </w:p>
        </w:tc>
        <w:tc>
          <w:tcPr>
            <w:tcW w:w="1872" w:type="dxa"/>
          </w:tcPr>
          <w:p>
            <w:pPr/>
            <w:r>
              <w:t xml:space="preserve">1</w:t>
            </w:r>
          </w:p>
        </w:tc>
      </w:tr>
      <w:tr>
        <w:tc>
          <w:tcPr>
            <w:tcW w:w="1872" w:type="dxa"/>
          </w:tcPr>
          <w:p>
            <w:pPr/>
            <w:r>
              <w:t xml:space="preserve">Product designer</w:t>
            </w:r>
          </w:p>
        </w:tc>
        <w:tc>
          <w:tcPr>
            <w:tcW w:w="1872" w:type="dxa"/>
          </w:tcPr>
          <w:p>
            <w:pPr/>
            <w:r>
              <w:t xml:space="preserve">0.5</w:t>
            </w:r>
          </w:p>
        </w:tc>
        <w:tc>
          <w:tcPr>
            <w:tcW w:w="1872" w:type="dxa"/>
          </w:tcPr>
          <w:p>
            <w:pPr/>
            <w:r>
              <w:t xml:space="preserve">1</w:t>
            </w:r>
          </w:p>
        </w:tc>
        <w:tc>
          <w:tcPr>
            <w:tcW w:w="1872" w:type="dxa"/>
          </w:tcPr>
          <w:p>
            <w:pPr/>
            <w:r>
              <w:t xml:space="preserve">1</w:t>
            </w:r>
          </w:p>
        </w:tc>
        <w:tc>
          <w:tcPr>
            <w:tcW w:w="1872" w:type="dxa"/>
          </w:tcPr>
          <w:p>
            <w:pPr/>
            <w:r>
              <w:t xml:space="preserve">1</w:t>
            </w:r>
          </w:p>
        </w:tc>
      </w:tr>
      <w:tr>
        <w:tc>
          <w:tcPr>
            <w:tcW w:w="1872" w:type="dxa"/>
          </w:tcPr>
          <w:p>
            <w:pPr/>
            <w:r>
              <w:t xml:space="preserve">Full-stack engineers</w:t>
            </w:r>
          </w:p>
        </w:tc>
        <w:tc>
          <w:tcPr>
            <w:tcW w:w="1872" w:type="dxa"/>
          </w:tcPr>
          <w:p>
            <w:pPr/>
            <w:r>
              <w:t xml:space="preserve">0</w:t>
            </w:r>
          </w:p>
        </w:tc>
        <w:tc>
          <w:tcPr>
            <w:tcW w:w="1872" w:type="dxa"/>
          </w:tcPr>
          <w:p>
            <w:pPr/>
            <w:r>
              <w:t xml:space="preserve">3</w:t>
            </w:r>
          </w:p>
        </w:tc>
        <w:tc>
          <w:tcPr>
            <w:tcW w:w="1872" w:type="dxa"/>
          </w:tcPr>
          <w:p>
            <w:pPr/>
            <w:r>
              <w:t xml:space="preserve">4</w:t>
            </w:r>
          </w:p>
        </w:tc>
        <w:tc>
          <w:tcPr>
            <w:tcW w:w="1872" w:type="dxa"/>
          </w:tcPr>
          <w:p>
            <w:pPr/>
            <w:r>
              <w:t xml:space="preserve">4</w:t>
            </w:r>
          </w:p>
        </w:tc>
      </w:tr>
      <w:tr>
        <w:tc>
          <w:tcPr>
            <w:tcW w:w="1872" w:type="dxa"/>
          </w:tcPr>
          <w:p>
            <w:pPr/>
            <w:r>
              <w:t xml:space="preserve">Mobile engineer</w:t>
            </w:r>
          </w:p>
        </w:tc>
        <w:tc>
          <w:tcPr>
            <w:tcW w:w="1872" w:type="dxa"/>
          </w:tcPr>
          <w:p>
            <w:pPr/>
            <w:r>
              <w:t xml:space="preserve">0</w:t>
            </w:r>
          </w:p>
        </w:tc>
        <w:tc>
          <w:tcPr>
            <w:tcW w:w="1872" w:type="dxa"/>
          </w:tcPr>
          <w:p>
            <w:pPr/>
            <w:r>
              <w:t xml:space="preserve">0.5</w:t>
            </w:r>
          </w:p>
        </w:tc>
        <w:tc>
          <w:tcPr>
            <w:tcW w:w="1872" w:type="dxa"/>
          </w:tcPr>
          <w:p>
            <w:pPr/>
            <w:r>
              <w:t xml:space="preserve">1</w:t>
            </w:r>
          </w:p>
        </w:tc>
        <w:tc>
          <w:tcPr>
            <w:tcW w:w="1872" w:type="dxa"/>
          </w:tcPr>
          <w:p>
            <w:pPr/>
            <w:r>
              <w:t xml:space="preserve">1</w:t>
            </w:r>
          </w:p>
        </w:tc>
      </w:tr>
      <w:tr>
        <w:tc>
          <w:tcPr>
            <w:tcW w:w="1872" w:type="dxa"/>
          </w:tcPr>
          <w:p>
            <w:pPr/>
            <w:r>
              <w:t xml:space="preserve">Data and AI engineer</w:t>
            </w:r>
          </w:p>
        </w:tc>
        <w:tc>
          <w:tcPr>
            <w:tcW w:w="1872" w:type="dxa"/>
          </w:tcPr>
          <w:p>
            <w:pPr/>
            <w:r>
              <w:t xml:space="preserve">0</w:t>
            </w:r>
          </w:p>
        </w:tc>
        <w:tc>
          <w:tcPr>
            <w:tcW w:w="1872" w:type="dxa"/>
          </w:tcPr>
          <w:p>
            <w:pPr/>
            <w:r>
              <w:t xml:space="preserve">1</w:t>
            </w:r>
          </w:p>
        </w:tc>
        <w:tc>
          <w:tcPr>
            <w:tcW w:w="1872" w:type="dxa"/>
          </w:tcPr>
          <w:p>
            <w:pPr/>
            <w:r>
              <w:t xml:space="preserve">1</w:t>
            </w:r>
          </w:p>
        </w:tc>
        <w:tc>
          <w:tcPr>
            <w:tcW w:w="1872" w:type="dxa"/>
          </w:tcPr>
          <w:p>
            <w:pPr/>
            <w:r>
              <w:t xml:space="preserve">2</w:t>
            </w:r>
          </w:p>
        </w:tc>
      </w:tr>
      <w:tr>
        <w:tc>
          <w:tcPr>
            <w:tcW w:w="1872" w:type="dxa"/>
          </w:tcPr>
          <w:p>
            <w:pPr/>
            <w:r>
              <w:t xml:space="preserve">QA and security engineer</w:t>
            </w:r>
          </w:p>
        </w:tc>
        <w:tc>
          <w:tcPr>
            <w:tcW w:w="1872" w:type="dxa"/>
          </w:tcPr>
          <w:p>
            <w:pPr/>
            <w:r>
              <w:t xml:space="preserve">0</w:t>
            </w:r>
          </w:p>
        </w:tc>
        <w:tc>
          <w:tcPr>
            <w:tcW w:w="1872" w:type="dxa"/>
          </w:tcPr>
          <w:p>
            <w:pPr/>
            <w:r>
              <w:t xml:space="preserve">0.5</w:t>
            </w:r>
          </w:p>
        </w:tc>
        <w:tc>
          <w:tcPr>
            <w:tcW w:w="1872" w:type="dxa"/>
          </w:tcPr>
          <w:p>
            <w:pPr/>
            <w:r>
              <w:t xml:space="preserve">1</w:t>
            </w:r>
          </w:p>
        </w:tc>
        <w:tc>
          <w:tcPr>
            <w:tcW w:w="1872" w:type="dxa"/>
          </w:tcPr>
          <w:p>
            <w:pPr/>
            <w:r>
              <w:t xml:space="preserve">1</w:t>
            </w:r>
          </w:p>
        </w:tc>
      </w:tr>
      <w:tr>
        <w:tc>
          <w:tcPr>
            <w:tcW w:w="1872" w:type="dxa"/>
          </w:tcPr>
          <w:p>
            <w:pPr/>
            <w:r>
              <w:t xml:space="preserve">DevOps</w:t>
            </w:r>
          </w:p>
        </w:tc>
        <w:tc>
          <w:tcPr>
            <w:tcW w:w="1872" w:type="dxa"/>
          </w:tcPr>
          <w:p>
            <w:pPr/>
            <w:r>
              <w:t xml:space="preserve">0</w:t>
            </w:r>
          </w:p>
        </w:tc>
        <w:tc>
          <w:tcPr>
            <w:tcW w:w="1872" w:type="dxa"/>
          </w:tcPr>
          <w:p>
            <w:pPr/>
            <w:r>
              <w:t xml:space="preserve">0.5</w:t>
            </w:r>
          </w:p>
        </w:tc>
        <w:tc>
          <w:tcPr>
            <w:tcW w:w="1872" w:type="dxa"/>
          </w:tcPr>
          <w:p>
            <w:pPr/>
            <w:r>
              <w:t xml:space="preserve">0.5</w:t>
            </w:r>
          </w:p>
        </w:tc>
        <w:tc>
          <w:tcPr>
            <w:tcW w:w="1872" w:type="dxa"/>
          </w:tcPr>
          <w:p>
            <w:pPr/>
            <w:r>
              <w:t xml:space="preserve">1</w:t>
            </w:r>
          </w:p>
        </w:tc>
      </w:tr>
      <w:tr>
        <w:tc>
          <w:tcPr>
            <w:tcW w:w="1872" w:type="dxa"/>
          </w:tcPr>
          <w:p>
            <w:pPr/>
            <w:r>
              <w:t xml:space="preserve">SSD analysts</w:t>
            </w:r>
          </w:p>
        </w:tc>
        <w:tc>
          <w:tcPr>
            <w:tcW w:w="1872" w:type="dxa"/>
          </w:tcPr>
          <w:p>
            <w:pPr/>
            <w:r>
              <w:t xml:space="preserve">1</w:t>
            </w:r>
          </w:p>
        </w:tc>
        <w:tc>
          <w:tcPr>
            <w:tcW w:w="1872" w:type="dxa"/>
          </w:tcPr>
          <w:p>
            <w:pPr/>
            <w:r>
              <w:t xml:space="preserve">2</w:t>
            </w:r>
          </w:p>
        </w:tc>
        <w:tc>
          <w:tcPr>
            <w:tcW w:w="1872" w:type="dxa"/>
          </w:tcPr>
          <w:p>
            <w:pPr/>
            <w:r>
              <w:t xml:space="preserve">3</w:t>
            </w:r>
          </w:p>
        </w:tc>
        <w:tc>
          <w:tcPr>
            <w:tcW w:w="1872" w:type="dxa"/>
          </w:tcPr>
          <w:p>
            <w:pPr/>
            <w:r>
              <w:t xml:space="preserve">4</w:t>
            </w:r>
          </w:p>
        </w:tc>
      </w:tr>
      <w:tr>
        <w:tc>
          <w:tcPr>
            <w:tcW w:w="1872" w:type="dxa"/>
          </w:tcPr>
          <w:p>
            <w:pPr/>
            <w:r>
              <w:t xml:space="preserve">Compliance officer</w:t>
            </w:r>
          </w:p>
        </w:tc>
        <w:tc>
          <w:tcPr>
            <w:tcW w:w="1872" w:type="dxa"/>
          </w:tcPr>
          <w:p>
            <w:pPr/>
            <w:r>
              <w:t xml:space="preserve">0.5</w:t>
            </w:r>
          </w:p>
        </w:tc>
        <w:tc>
          <w:tcPr>
            <w:tcW w:w="1872" w:type="dxa"/>
          </w:tcPr>
          <w:p>
            <w:pPr/>
            <w:r>
              <w:t xml:space="preserve">1</w:t>
            </w:r>
          </w:p>
        </w:tc>
        <w:tc>
          <w:tcPr>
            <w:tcW w:w="1872" w:type="dxa"/>
          </w:tcPr>
          <w:p>
            <w:pPr/>
            <w:r>
              <w:t xml:space="preserve">1</w:t>
            </w:r>
          </w:p>
        </w:tc>
        <w:tc>
          <w:tcPr>
            <w:tcW w:w="1872" w:type="dxa"/>
          </w:tcPr>
          <w:p>
            <w:pPr/>
            <w:r>
              <w:t xml:space="preserve">1</w:t>
            </w:r>
          </w:p>
        </w:tc>
      </w:tr>
      <w:tr>
        <w:tc>
          <w:tcPr>
            <w:tcW w:w="1872" w:type="dxa"/>
          </w:tcPr>
          <w:p>
            <w:pPr/>
            <w:r>
              <w:t xml:space="preserve">Platform operations lead</w:t>
            </w:r>
          </w:p>
        </w:tc>
        <w:tc>
          <w:tcPr>
            <w:tcW w:w="1872" w:type="dxa"/>
          </w:tcPr>
          <w:p>
            <w:pPr/>
            <w:r>
              <w:t xml:space="preserve">0</w:t>
            </w:r>
          </w:p>
        </w:tc>
        <w:tc>
          <w:tcPr>
            <w:tcW w:w="1872" w:type="dxa"/>
          </w:tcPr>
          <w:p>
            <w:pPr/>
            <w:r>
              <w:t xml:space="preserve">1</w:t>
            </w:r>
          </w:p>
        </w:tc>
        <w:tc>
          <w:tcPr>
            <w:tcW w:w="1872" w:type="dxa"/>
          </w:tcPr>
          <w:p>
            <w:pPr/>
            <w:r>
              <w:t xml:space="preserve">1</w:t>
            </w:r>
          </w:p>
        </w:tc>
        <w:tc>
          <w:tcPr>
            <w:tcW w:w="1872" w:type="dxa"/>
          </w:tcPr>
          <w:p>
            <w:pPr/>
            <w:r>
              <w:t xml:space="preserve">1</w:t>
            </w:r>
          </w:p>
        </w:tc>
      </w:tr>
      <w:tr>
        <w:tc>
          <w:tcPr>
            <w:tcW w:w="1872" w:type="dxa"/>
          </w:tcPr>
          <w:p>
            <w:pPr/>
            <w:r>
              <w:t xml:space="preserve">Field verifiers (contract)</w:t>
            </w:r>
          </w:p>
        </w:tc>
        <w:tc>
          <w:tcPr>
            <w:tcW w:w="1872" w:type="dxa"/>
          </w:tcPr>
          <w:p>
            <w:pPr/>
            <w:r>
              <w:t xml:space="preserve">2</w:t>
            </w:r>
          </w:p>
        </w:tc>
        <w:tc>
          <w:tcPr>
            <w:tcW w:w="1872" w:type="dxa"/>
          </w:tcPr>
          <w:p>
            <w:pPr/>
            <w:r>
              <w:t xml:space="preserve">4</w:t>
            </w:r>
          </w:p>
        </w:tc>
        <w:tc>
          <w:tcPr>
            <w:tcW w:w="1872" w:type="dxa"/>
          </w:tcPr>
          <w:p>
            <w:pPr/>
            <w:r>
              <w:t xml:space="preserve">6</w:t>
            </w:r>
          </w:p>
        </w:tc>
        <w:tc>
          <w:tcPr>
            <w:tcW w:w="1872" w:type="dxa"/>
          </w:tcPr>
          <w:p>
            <w:pPr/>
            <w:r>
              <w:t xml:space="preserve">10</w:t>
            </w:r>
          </w:p>
        </w:tc>
      </w:tr>
      <w:tr>
        <w:tc>
          <w:tcPr>
            <w:tcW w:w="1872" w:type="dxa"/>
          </w:tcPr>
          <w:p>
            <w:pPr/>
            <w:r>
              <w:t xml:space="preserve">Expert panel (per assignment)</w:t>
            </w:r>
          </w:p>
        </w:tc>
        <w:tc>
          <w:tcPr>
            <w:tcW w:w="1872" w:type="dxa"/>
          </w:tcPr>
          <w:p>
            <w:pPr/>
            <w:r>
              <w:t xml:space="preserve">3</w:t>
            </w:r>
          </w:p>
        </w:tc>
        <w:tc>
          <w:tcPr>
            <w:tcW w:w="1872" w:type="dxa"/>
          </w:tcPr>
          <w:p>
            <w:pPr/>
            <w:r>
              <w:t xml:space="preserve">6</w:t>
            </w:r>
          </w:p>
        </w:tc>
        <w:tc>
          <w:tcPr>
            <w:tcW w:w="1872" w:type="dxa"/>
          </w:tcPr>
          <w:p>
            <w:pPr/>
            <w:r>
              <w:t xml:space="preserve">10</w:t>
            </w:r>
          </w:p>
        </w:tc>
        <w:tc>
          <w:tcPr>
            <w:tcW w:w="1872" w:type="dxa"/>
          </w:tcPr>
          <w:p>
            <w:pPr/>
            <w:r>
              <w:t xml:space="preserve">15</w:t>
            </w:r>
          </w:p>
        </w:tc>
      </w:tr>
    </w:tbl>
    <w:p>
      <w:pPr/>
      <w:r>
        <w:t xml:space="preserve">Outside US securities counsel is on retainer throughout; Kenyan counsel works from a panel, per assignment.</w:t>
      </w:r>
    </w:p>
    <w:p>
      <w:pPr>
        <w:pStyle w:val="Heading3"/>
      </w:pPr>
      <w:r>
        <w:t xml:space="preserve">Cost model</w:t>
      </w:r>
    </w:p>
    <w:p>
      <w:pPr/>
      <w:r>
        <w:t xml:space="preserve">The original summary priced engineers at about $150,000 a year, a US rate; re-baseline for wherever the team actually sits. Track cost per passport from Phase 0, because it decides pricing:</w:t>
      </w:r>
    </w:p>
    <w:p>
      <w:pPr>
        <w:pStyle w:val="Code"/>
      </w:pPr>
      <w:bookmarkStart w:id="4" w:name="bongo_lang_latex_4"/>
      <w:bookmarkEnd w:id="4"/>
      <w:r>
        <w:t xml:space="preserve">\text{Cost per passport} = \text{analyst hours} \times \text{rate} + \text{expert fees} + \text{field visit} + \text{data checks} + \text{imagery} + \text{overhead share}</w:t>
      </w:r>
    </w:p>
    <w:p>
      <w:pPr/>
      <w:r>
        <w:t xml:space="preserve">The commercial test for Phase 2 is simple: verification fees and subscriptions cover the direct cost of each passport.</w:t>
      </w:r>
    </w:p>
    <w:p>
      <w:pPr>
        <w:pStyle w:val="Heading2"/>
      </w:pPr>
      <w:r>
        <w:t xml:space="preserve">21. Risks, assumptions and open questions</w:t>
      </w:r>
    </w:p>
    <w:p>
      <w:pPr/>
      <w:r>
        <w:t xml:space="preserve">The two risks that could end the business are being treated as an unregistered broker and releasing a passport that turns out to be wrong; most of the design exists to prevent those two.</w:t>
      </w:r>
    </w:p>
    <w:p>
      <w:pPr>
        <w:pStyle w:val="Heading3"/>
      </w:pPr>
      <w:r>
        <w:t xml:space="preserve">Risks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Risk</w:t>
            </w:r>
          </w:p>
        </w:tc>
        <w:tc>
          <w:tcPr>
            <w:tcW w:w="1872" w:type="dxa"/>
            <w:shd w:val="clear" w:color="auto" w:fill="F2F2F2"/>
          </w:tcPr>
          <w:p>
            <w:pPr/>
            <w:r>
              <w:t xml:space="preserve">Likelihood</w:t>
            </w:r>
          </w:p>
        </w:tc>
        <w:tc>
          <w:tcPr>
            <w:tcW w:w="1872" w:type="dxa"/>
            <w:shd w:val="clear" w:color="auto" w:fill="F2F2F2"/>
          </w:tcPr>
          <w:p>
            <w:pPr/>
            <w:r>
              <w:t xml:space="preserve">Impact</w:t>
            </w:r>
          </w:p>
        </w:tc>
        <w:tc>
          <w:tcPr>
            <w:tcW w:w="1872" w:type="dxa"/>
            <w:shd w:val="clear" w:color="auto" w:fill="F2F2F2"/>
          </w:tcPr>
          <w:p>
            <w:pPr/>
            <w:r>
              <w:t xml:space="preserve">Mitigation</w:t>
            </w:r>
          </w:p>
        </w:tc>
        <w:tc>
          <w:tcPr>
            <w:tcW w:w="1872" w:type="dxa"/>
            <w:shd w:val="clear" w:color="auto" w:fill="F2F2F2"/>
          </w:tcPr>
          <w:p>
            <w:pPr/>
            <w:r>
              <w:t xml:space="preserve">Owner</w:t>
            </w:r>
          </w:p>
        </w:tc>
      </w:tr>
      <w:tr>
        <w:tc>
          <w:tcPr>
            <w:tcW w:w="1872" w:type="dxa"/>
          </w:tcPr>
          <w:p>
            <w:pPr/>
            <w:r>
              <w:t xml:space="preserve">SSD treated as an unregistered broker</w:t>
            </w:r>
          </w:p>
        </w:tc>
        <w:tc>
          <w:tcPr>
            <w:tcW w:w="1872" w:type="dxa"/>
          </w:tcPr>
          <w:p>
            <w:pPr/>
            <w:r>
              <w:t xml:space="preserve">Medium</w:t>
            </w:r>
          </w:p>
        </w:tc>
        <w:tc>
          <w:tcPr>
            <w:tcW w:w="1872" w:type="dxa"/>
          </w:tcPr>
          <w:p>
            <w:pPr/>
            <w:r>
              <w:t xml:space="preserve">Severe</w:t>
            </w:r>
          </w:p>
        </w:tc>
        <w:tc>
          <w:tcPr>
            <w:tcW w:w="1872" w:type="dxa"/>
          </w:tcPr>
          <w:p>
            <w:pPr/>
            <w:r>
              <w:t xml:space="preserve">Gatekeeper posture, rules R01–R12, fixed fees only, counsel gates, broker-dealer partner route if success fees are ever wanted</w:t>
            </w:r>
          </w:p>
        </w:tc>
        <w:tc>
          <w:tcPr>
            <w:tcW w:w="1872" w:type="dxa"/>
          </w:tcPr>
          <w:p>
            <w:pPr/>
            <w:r>
              <w:t xml:space="preserve">Compliance officer</w:t>
            </w:r>
          </w:p>
        </w:tc>
      </w:tr>
      <w:tr>
        <w:tc>
          <w:tcPr>
            <w:tcW w:w="1872" w:type="dxa"/>
          </w:tcPr>
          <w:p>
            <w:pPr/>
            <w:r>
              <w:t xml:space="preserve">A flawed or fraudulent passport reaches investors</w:t>
            </w:r>
          </w:p>
        </w:tc>
        <w:tc>
          <w:tcPr>
            <w:tcW w:w="1872" w:type="dxa"/>
          </w:tcPr>
          <w:p>
            <w:pPr/>
            <w:r>
              <w:t xml:space="preserve">Medium</w:t>
            </w:r>
          </w:p>
        </w:tc>
        <w:tc>
          <w:tcPr>
            <w:tcW w:w="1872" w:type="dxa"/>
          </w:tcPr>
          <w:p>
            <w:pPr/>
            <w:r>
              <w:t xml:space="preserve">Severe</w:t>
            </w:r>
          </w:p>
        </w:tc>
        <w:tc>
          <w:tcPr>
            <w:tcW w:w="1872" w:type="dxa"/>
          </w:tcPr>
          <w:p>
            <w:pPr/>
            <w:r>
              <w:t xml:space="preserve">Tiered verification, independence rules, random repeat visits, release gate, disclaimers, professional indemnity cover</w:t>
            </w:r>
          </w:p>
        </w:tc>
        <w:tc>
          <w:tcPr>
            <w:tcW w:w="1872" w:type="dxa"/>
          </w:tcPr>
          <w:p>
            <w:pPr/>
            <w:r>
              <w:t xml:space="preserve">Lead analyst</w:t>
            </w:r>
          </w:p>
        </w:tc>
      </w:tr>
      <w:tr>
        <w:tc>
          <w:tcPr>
            <w:tcW w:w="1872" w:type="dxa"/>
          </w:tcPr>
          <w:p>
            <w:pPr/>
            <w:r>
              <w:t xml:space="preserve">Liability claims against SSD or its experts</w:t>
            </w:r>
          </w:p>
        </w:tc>
        <w:tc>
          <w:tcPr>
            <w:tcW w:w="1872" w:type="dxa"/>
          </w:tcPr>
          <w:p>
            <w:pPr/>
            <w:r>
              <w:t xml:space="preserve">Medium</w:t>
            </w:r>
          </w:p>
        </w:tc>
        <w:tc>
          <w:tcPr>
            <w:tcW w:w="1872" w:type="dxa"/>
          </w:tcPr>
          <w:p>
            <w:pPr/>
            <w:r>
              <w:t xml:space="preserve">High</w:t>
            </w:r>
          </w:p>
        </w:tc>
        <w:tc>
          <w:tcPr>
            <w:tcW w:w="1872" w:type="dxa"/>
          </w:tcPr>
          <w:p>
            <w:pPr/>
            <w:r>
              <w:t xml:space="preserve">Scoped engagement terms, reliance language, insurance</w:t>
            </w:r>
          </w:p>
        </w:tc>
        <w:tc>
          <w:tcPr>
            <w:tcW w:w="1872" w:type="dxa"/>
          </w:tcPr>
          <w:p>
            <w:pPr/>
            <w:r>
              <w:t xml:space="preserve">Counsel</w:t>
            </w:r>
          </w:p>
        </w:tc>
      </w:tr>
      <w:tr>
        <w:tc>
          <w:tcPr>
            <w:tcW w:w="1872" w:type="dxa"/>
          </w:tcPr>
          <w:p>
            <w:pPr/>
            <w:r>
              <w:t xml:space="preserve">Owner-paid fees look like a bought verdict</w:t>
            </w:r>
          </w:p>
        </w:tc>
        <w:tc>
          <w:tcPr>
            <w:tcW w:w="1872" w:type="dxa"/>
          </w:tcPr>
          <w:p>
            <w:pPr/>
            <w:r>
              <w:t xml:space="preserve">Medium</w:t>
            </w:r>
          </w:p>
        </w:tc>
        <w:tc>
          <w:tcPr>
            <w:tcW w:w="1872" w:type="dxa"/>
          </w:tcPr>
          <w:p>
            <w:pPr/>
            <w:r>
              <w:t xml:space="preserve">High</w:t>
            </w:r>
          </w:p>
        </w:tc>
        <w:tc>
          <w:tcPr>
            <w:tcW w:w="1872" w:type="dxa"/>
          </w:tcPr>
          <w:p>
            <w:pPr/>
            <w:r>
              <w:t xml:space="preserve">Fees fixed regardless of outcome, payer disclosed on every passport, investor-commissioned option</w:t>
            </w:r>
          </w:p>
        </w:tc>
        <w:tc>
          <w:tcPr>
            <w:tcW w:w="1872" w:type="dxa"/>
          </w:tcPr>
          <w:p>
            <w:pPr/>
            <w:r>
              <w:t xml:space="preserve">SSD partners</w:t>
            </w:r>
          </w:p>
        </w:tc>
      </w:tr>
      <w:tr>
        <w:tc>
          <w:tcPr>
            <w:tcW w:w="1872" w:type="dxa"/>
          </w:tcPr>
          <w:p>
            <w:pPr/>
            <w:r>
              <w:t xml:space="preserve">Registry or cadastre data missing or stale</w:t>
            </w:r>
          </w:p>
        </w:tc>
        <w:tc>
          <w:tcPr>
            <w:tcW w:w="1872" w:type="dxa"/>
          </w:tcPr>
          <w:p>
            <w:pPr/>
            <w:r>
              <w:t xml:space="preserve">High</w:t>
            </w:r>
          </w:p>
        </w:tc>
        <w:tc>
          <w:tcPr>
            <w:tcW w:w="1872" w:type="dxa"/>
          </w:tcPr>
          <w:p>
            <w:pPr/>
            <w:r>
              <w:t xml:space="preserve">Medium</w:t>
            </w:r>
          </w:p>
        </w:tc>
        <w:tc>
          <w:tcPr>
            <w:tcW w:w="1872" w:type="dxa"/>
          </w:tcPr>
          <w:p>
            <w:pPr/>
            <w:r>
              <w:t xml:space="preserve">Analyst capture, certified searches, data-sharing agreements, freshness windows</w:t>
            </w:r>
          </w:p>
        </w:tc>
        <w:tc>
          <w:tcPr>
            <w:tcW w:w="1872" w:type="dxa"/>
          </w:tcPr>
          <w:p>
            <w:pPr/>
            <w:r>
              <w:t xml:space="preserve">Operations lead</w:t>
            </w:r>
          </w:p>
        </w:tc>
      </w:tr>
      <w:tr>
        <w:tc>
          <w:tcPr>
            <w:tcW w:w="1872" w:type="dxa"/>
          </w:tcPr>
          <w:p>
            <w:pPr/>
            <w:r>
              <w:t xml:space="preserve">Host-country rule changes, such as export bans or larger state stakes</w:t>
            </w:r>
          </w:p>
        </w:tc>
        <w:tc>
          <w:tcPr>
            <w:tcW w:w="1872" w:type="dxa"/>
          </w:tcPr>
          <w:p>
            <w:pPr/>
            <w:r>
              <w:t xml:space="preserve">High</w:t>
            </w:r>
          </w:p>
        </w:tc>
        <w:tc>
          <w:tcPr>
            <w:tcW w:w="1872" w:type="dxa"/>
          </w:tcPr>
          <w:p>
            <w:pPr/>
            <w:r>
              <w:t xml:space="preserve">Medium to high</w:t>
            </w:r>
          </w:p>
        </w:tc>
        <w:tc>
          <w:tcPr>
            <w:tcW w:w="1872" w:type="dxa"/>
          </w:tcPr>
          <w:p>
            <w:pPr/>
            <w:r>
              <w:t xml:space="preserve">Versioned packs, regulatory change watch, list of affected passports</w:t>
            </w:r>
          </w:p>
        </w:tc>
        <w:tc>
          <w:tcPr>
            <w:tcW w:w="1872" w:type="dxa"/>
          </w:tcPr>
          <w:p>
            <w:pPr/>
            <w:r>
              <w:t xml:space="preserve">Operations lead</w:t>
            </w:r>
          </w:p>
        </w:tc>
      </w:tr>
      <w:tr>
        <w:tc>
          <w:tcPr>
            <w:tcW w:w="1872" w:type="dxa"/>
          </w:tcPr>
          <w:p>
            <w:pPr/>
            <w:r>
              <w:t xml:space="preserve">Safety or community incident during a field visit</w:t>
            </w:r>
          </w:p>
        </w:tc>
        <w:tc>
          <w:tcPr>
            <w:tcW w:w="1872" w:type="dxa"/>
          </w:tcPr>
          <w:p>
            <w:pPr/>
            <w:r>
              <w:t xml:space="preserve">Medium</w:t>
            </w:r>
          </w:p>
        </w:tc>
        <w:tc>
          <w:tcPr>
            <w:tcW w:w="1872" w:type="dxa"/>
          </w:tcPr>
          <w:p>
            <w:pPr/>
            <w:r>
              <w:t xml:space="preserve">High</w:t>
            </w:r>
          </w:p>
        </w:tc>
        <w:tc>
          <w:tcPr>
            <w:tcW w:w="1872" w:type="dxa"/>
          </w:tcPr>
          <w:p>
            <w:pPr/>
            <w:r>
              <w:t xml:space="preserve">Safety protocol, check-in timer, consent-first interviews, local liaisons</w:t>
            </w:r>
          </w:p>
        </w:tc>
        <w:tc>
          <w:tcPr>
            <w:tcW w:w="1872" w:type="dxa"/>
          </w:tcPr>
          <w:p>
            <w:pPr/>
            <w:r>
              <w:t xml:space="preserve">Field lead</w:t>
            </w:r>
          </w:p>
        </w:tc>
      </w:tr>
      <w:tr>
        <w:tc>
          <w:tcPr>
            <w:tcW w:w="1872" w:type="dxa"/>
          </w:tcPr>
          <w:p>
            <w:pPr/>
            <w:r>
              <w:t xml:space="preserve">A competitor scales first</w:t>
            </w:r>
          </w:p>
        </w:tc>
        <w:tc>
          <w:tcPr>
            <w:tcW w:w="1872" w:type="dxa"/>
          </w:tcPr>
          <w:p>
            <w:pPr/>
            <w:r>
              <w:t xml:space="preserve">Medium</w:t>
            </w:r>
          </w:p>
        </w:tc>
        <w:tc>
          <w:tcPr>
            <w:tcW w:w="1872" w:type="dxa"/>
          </w:tcPr>
          <w:p>
            <w:pPr/>
            <w:r>
              <w:t xml:space="preserve">Medium</w:t>
            </w:r>
          </w:p>
        </w:tc>
        <w:tc>
          <w:tcPr>
            <w:tcW w:w="1872" w:type="dxa"/>
          </w:tcPr>
          <w:p>
            <w:pPr/>
            <w:r>
              <w:t xml:space="preserve">East African depth, claim-level evidence, vetted network</w:t>
            </w:r>
          </w:p>
        </w:tc>
        <w:tc>
          <w:tcPr>
            <w:tcW w:w="1872" w:type="dxa"/>
          </w:tcPr>
          <w:p>
            <w:pPr/>
            <w:r>
              <w:t xml:space="preserve">Product lead</w:t>
            </w:r>
          </w:p>
        </w:tc>
      </w:tr>
      <w:tr>
        <w:tc>
          <w:tcPr>
            <w:tcW w:w="1872" w:type="dxa"/>
          </w:tcPr>
          <w:p>
            <w:pPr/>
            <w:r>
              <w:t xml:space="preserve">US demand favours Central African copper and cobalt over Kenyan assets</w:t>
            </w:r>
          </w:p>
        </w:tc>
        <w:tc>
          <w:tcPr>
            <w:tcW w:w="1872" w:type="dxa"/>
          </w:tcPr>
          <w:p>
            <w:pPr/>
            <w:r>
              <w:t xml:space="preserve">Medium</w:t>
            </w:r>
          </w:p>
        </w:tc>
        <w:tc>
          <w:tcPr>
            <w:tcW w:w="1872" w:type="dxa"/>
          </w:tcPr>
          <w:p>
            <w:pPr/>
            <w:r>
              <w:t xml:space="preserve">High</w:t>
            </w:r>
          </w:p>
        </w:tc>
        <w:tc>
          <w:tcPr>
            <w:tcW w:w="1872" w:type="dxa"/>
          </w:tcPr>
          <w:p>
            <w:pPr/>
            <w:r>
              <w:t xml:space="preserve">Validate in Phase 0; lead with graphite, rare earths and gold; bring Zambia forward if needed</w:t>
            </w:r>
          </w:p>
        </w:tc>
        <w:tc>
          <w:tcPr>
            <w:tcW w:w="1872" w:type="dxa"/>
          </w:tcPr>
          <w:p>
            <w:pPr/>
            <w:r>
              <w:t xml:space="preserve">SSD partners</w:t>
            </w:r>
          </w:p>
        </w:tc>
      </w:tr>
      <w:tr>
        <w:tc>
          <w:tcPr>
            <w:tcW w:w="1872" w:type="dxa"/>
          </w:tcPr>
          <w:p>
            <w:pPr/>
            <w:r>
              <w:t xml:space="preserve">Leak of deal documents</w:t>
            </w:r>
          </w:p>
        </w:tc>
        <w:tc>
          <w:tcPr>
            <w:tcW w:w="1872" w:type="dxa"/>
          </w:tcPr>
          <w:p>
            <w:pPr/>
            <w:r>
              <w:t xml:space="preserve">Low to medium</w:t>
            </w:r>
          </w:p>
        </w:tc>
        <w:tc>
          <w:tcPr>
            <w:tcW w:w="1872" w:type="dxa"/>
          </w:tcPr>
          <w:p>
            <w:pPr/>
            <w:r>
              <w:t xml:space="preserve">Severe</w:t>
            </w:r>
          </w:p>
        </w:tc>
        <w:tc>
          <w:tcPr>
            <w:tcW w:w="1872" w:type="dxa"/>
          </w:tcPr>
          <w:p>
            <w:pPr/>
            <w:r>
              <w:t xml:space="preserve">Encryption, watermarks, least privilege, penetration tests</w:t>
            </w:r>
          </w:p>
        </w:tc>
        <w:tc>
          <w:tcPr>
            <w:tcW w:w="1872" w:type="dxa"/>
          </w:tcPr>
          <w:p>
            <w:pPr/>
            <w:r>
              <w:t xml:space="preserve">Tech lead</w:t>
            </w:r>
          </w:p>
        </w:tc>
      </w:tr>
      <w:tr>
        <w:tc>
          <w:tcPr>
            <w:tcW w:w="1872" w:type="dxa"/>
          </w:tcPr>
          <w:p>
            <w:pPr/>
            <w:r>
              <w:t xml:space="preserve">AI extraction or summary errors</w:t>
            </w:r>
          </w:p>
        </w:tc>
        <w:tc>
          <w:tcPr>
            <w:tcW w:w="1872" w:type="dxa"/>
          </w:tcPr>
          <w:p>
            <w:pPr/>
            <w:r>
              <w:t xml:space="preserve">Medium</w:t>
            </w:r>
          </w:p>
        </w:tc>
        <w:tc>
          <w:tcPr>
            <w:tcW w:w="1872" w:type="dxa"/>
          </w:tcPr>
          <w:p>
            <w:pPr/>
            <w:r>
              <w:t xml:space="preserve">Medium</w:t>
            </w:r>
          </w:p>
        </w:tc>
        <w:tc>
          <w:tcPr>
            <w:tcW w:w="1872" w:type="dxa"/>
          </w:tcPr>
          <w:p>
            <w:pPr/>
            <w:r>
              <w:t xml:space="preserve">Citations, human confirmation, evaluation thresholds</w:t>
            </w:r>
          </w:p>
        </w:tc>
        <w:tc>
          <w:tcPr>
            <w:tcW w:w="1872" w:type="dxa"/>
          </w:tcPr>
          <w:p>
            <w:pPr/>
            <w:r>
              <w:t xml:space="preserve">Data and AI lead</w:t>
            </w:r>
          </w:p>
        </w:tc>
      </w:tr>
      <w:tr>
        <w:tc>
          <w:tcPr>
            <w:tcW w:w="1872" w:type="dxa"/>
          </w:tcPr>
          <w:p>
            <w:pPr/>
            <w:r>
              <w:t xml:space="preserve">Owners cannot afford verification</w:t>
            </w:r>
          </w:p>
        </w:tc>
        <w:tc>
          <w:tcPr>
            <w:tcW w:w="1872" w:type="dxa"/>
          </w:tcPr>
          <w:p>
            <w:pPr/>
            <w:r>
              <w:t xml:space="preserve">High</w:t>
            </w:r>
          </w:p>
        </w:tc>
        <w:tc>
          <w:tcPr>
            <w:tcW w:w="1872" w:type="dxa"/>
          </w:tcPr>
          <w:p>
            <w:pPr/>
            <w:r>
              <w:t xml:space="preserve">Medium</w:t>
            </w:r>
          </w:p>
        </w:tc>
        <w:tc>
          <w:tcPr>
            <w:tcW w:w="1872" w:type="dxa"/>
          </w:tcPr>
          <w:p>
            <w:pPr/>
            <w:r>
              <w:t xml:space="preserve">Tiered pricing; investor-commissioned verification. Deferring fees until a deal closes is not an option: it would be a closing-linked fee (rule R03)</w:t>
            </w:r>
          </w:p>
        </w:tc>
        <w:tc>
          <w:tcPr>
            <w:tcW w:w="1872" w:type="dxa"/>
          </w:tcPr>
          <w:p>
            <w:pPr/>
            <w:r>
              <w:t xml:space="preserve">SSD partners</w:t>
            </w:r>
          </w:p>
        </w:tc>
      </w:tr>
    </w:tbl>
    <w:p>
      <w:pPr>
        <w:pStyle w:val="Heading3"/>
      </w:pPr>
      <w:r>
        <w:t xml:space="preserve">Assumptions to test in Phase 0</w:t>
      </w:r>
    </w:p>
    <w:p>
      <w:pPr>
        <w:pStyle w:val="ListParagraph"/>
        <w:numPr>
          <w:ilvl w:val="0"/>
          <w:numId w:val="12"/>
        </w:numPr>
      </w:pPr>
      <w:r>
        <w:t xml:space="preserve">SSD can recruit Kenyan counsel, qualified geologists and field verifiers at per-assignment rates that make passports economical.</w:t>
      </w:r>
    </w:p>
    <w:p>
      <w:pPr>
        <w:pStyle w:val="ListParagraph"/>
        <w:numPr>
          <w:ilvl w:val="0"/>
          <w:numId w:val="12"/>
        </w:numPr>
      </w:pPr>
      <w:r>
        <w:t xml:space="preserve">US investors value independent verification enough to pay subscriptions or commission it.</w:t>
      </w:r>
    </w:p>
    <w:p>
      <w:pPr>
        <w:pStyle w:val="ListParagraph"/>
        <w:numPr>
          <w:ilvl w:val="0"/>
          <w:numId w:val="12"/>
        </w:numPr>
      </w:pPr>
      <w:r>
        <w:t xml:space="preserve">Kenya's cadastre, combined with certified searches, is current enough to anchor title checks.</w:t>
      </w:r>
    </w:p>
    <w:p>
      <w:pPr>
        <w:pStyle w:val="ListParagraph"/>
        <w:numPr>
          <w:ilvl w:val="0"/>
          <w:numId w:val="12"/>
        </w:numPr>
      </w:pPr>
      <w:r>
        <w:t xml:space="preserve">Owners accept fixed fees and a right-of-reply process.</w:t>
      </w:r>
    </w:p>
    <w:p>
      <w:pPr>
        <w:pStyle w:val="ListParagraph"/>
        <w:numPr>
          <w:ilvl w:val="0"/>
          <w:numId w:val="12"/>
        </w:numPr>
      </w:pPr>
      <w:r>
        <w:t xml:space="preserve">Counsel approves a gatekeeper posture along these lines.</w:t>
      </w:r>
    </w:p>
    <w:p>
      <w:pPr>
        <w:pStyle w:val="Heading3"/>
      </w:pPr>
      <w:r>
        <w:t xml:space="preserve">Open questions</w:t>
      </w:r>
    </w:p>
    <w:p>
      <w:pPr>
        <w:pStyle w:val="ListParagraph"/>
        <w:numPr>
          <w:ilvl w:val="0"/>
          <w:numId w:val="13"/>
        </w:numPr>
      </w:pPr>
      <w:r>
        <w:t xml:space="preserve">☐ Who pays for verification in the pilot: the owner, an investor, or SSD as a loss leader?</w:t>
      </w:r>
    </w:p>
    <w:p>
      <w:pPr>
        <w:pStyle w:val="ListParagraph"/>
        <w:numPr>
          <w:ilvl w:val="0"/>
          <w:numId w:val="13"/>
        </w:numPr>
      </w:pPr>
      <w:r>
        <w:t xml:space="preserve">☐ Which passport format do Phase 0 investors actually read: a PDF brief, an online passport, or both?</w:t>
      </w:r>
    </w:p>
    <w:p>
      <w:pPr>
        <w:pStyle w:val="ListParagraph"/>
        <w:numPr>
          <w:ilvl w:val="0"/>
          <w:numId w:val="13"/>
        </w:numPr>
      </w:pPr>
      <w:r>
        <w:t xml:space="preserve">☐ Which commodities lead the Kenya pilot: gold, graphite, rare earths or gemstones?</w:t>
      </w:r>
    </w:p>
    <w:p>
      <w:pPr>
        <w:pStyle w:val="ListParagraph"/>
        <w:numPr>
          <w:ilvl w:val="0"/>
          <w:numId w:val="13"/>
        </w:numPr>
      </w:pPr>
      <w:r>
        <w:t xml:space="preserve">☐ Will SSD pursue a broker-dealer partnership, and when?</w:t>
      </w:r>
    </w:p>
    <w:p>
      <w:pPr>
        <w:pStyle w:val="ListParagraph"/>
        <w:numPr>
          <w:ilvl w:val="0"/>
          <w:numId w:val="13"/>
        </w:numPr>
      </w:pPr>
      <w:r>
        <w:t xml:space="preserve">☐ Where will data be hosted, given Kenya's transfer rules?</w:t>
      </w:r>
    </w:p>
    <w:p>
      <w:pPr>
        <w:pStyle w:val="ListParagraph"/>
        <w:numPr>
          <w:ilvl w:val="0"/>
          <w:numId w:val="13"/>
        </w:numPr>
      </w:pPr>
      <w:r>
        <w:t xml:space="preserve">☐ What liability cap and insurance will stand behind a passport?</w:t>
      </w:r>
    </w:p>
    <w:p>
      <w:pPr>
        <w:pStyle w:val="ListParagraph"/>
        <w:numPr>
          <w:ilvl w:val="0"/>
          <w:numId w:val="13"/>
        </w:numPr>
      </w:pPr>
      <w:r>
        <w:t xml:space="preserve">☐ Does the Mining (Amendment) Bill 2025 change rules the Kenya pack relies on?</w:t>
      </w:r>
    </w:p>
    <w:p>
      <w:pPr>
        <w:pStyle w:val="ListParagraph"/>
        <w:numPr>
          <w:ilvl w:val="0"/>
          <w:numId w:val="13"/>
        </w:numPr>
      </w:pPr>
      <w:r>
        <w:t xml:space="preserve">☐ Final product name, after a trademark check</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dentonsmininglaw.com/cortec-v-republic-of-kenya-cautionary-tale-on-local-due-diligence-for-international-mining-projects/" TargetMode="External"/><Relationship Id="rId4" Type="http://schemas.openxmlformats.org/officeDocument/2006/relationships/hyperlink" Target="https://www.iisd.org/itn/2018/12/21/kenya-prevails-in-bit-arbitration-british-investors-claims-dismissed-due-to-the-absence-of-environmental-impact-assessment-xiaoxia-lin/" TargetMode="External"/><Relationship Id="rId5" Type="http://schemas.openxmlformats.org/officeDocument/2006/relationships/hyperlink" Target="https://african.business/2026/02/resources/us-makes-pitch-for-africas-critical-minerals" TargetMode="External"/><Relationship Id="rId6" Type="http://schemas.openxmlformats.org/officeDocument/2006/relationships/hyperlink" Target="https://www.criticalmetalscorp.com/critical-metals-corp-advances-to-final-round-of-kenya-government-tender-for-the-world-class-mrima-hill-rare-earth-and-niobium-project/" TargetMode="External"/><Relationship Id="rId7" Type="http://schemas.openxmlformats.org/officeDocument/2006/relationships/hyperlink" Target="https://www.biznews.com/miningweb/kenyas-sacred-hill-rare-earth-fortune" TargetMode="External"/><Relationship Id="rId8" Type="http://schemas.openxmlformats.org/officeDocument/2006/relationships/hyperlink" Target="https://portal.miningcadastre.go.ke/site/CustomHtml.aspx?PageID=b4ee5d9b-c6da-412f-a78a-2db607d7fa1c" TargetMode="External"/><Relationship Id="rId9" Type="http://schemas.openxmlformats.org/officeDocument/2006/relationships/hyperlink" Target="https://www.spatialdimension.com/articles/tanzania-online-mining-cadastre-portal-launched" TargetMode="External"/><Relationship Id="rId10" Type="http://schemas.openxmlformats.org/officeDocument/2006/relationships/hyperlink" Target="https://www.newsfilecorp.com/release/309815/STRATUM-Launches-Strategic-Asset-Intelligence-Platform-for-African-Mining-and-EV-Battery-Minerals" TargetMode="External"/><Relationship Id="rId11" Type="http://schemas.openxmlformats.org/officeDocument/2006/relationships/hyperlink" Target="https://projectsiq.co.za/" TargetMode="External"/><Relationship Id="rId12" Type="http://schemas.openxmlformats.org/officeDocument/2006/relationships/hyperlink" Target="https://www.morganlewis.com/pubs/2025/03/new-sec-guidance-eases-burden-in-rule-506c-accredited-investor-verification-requirements" TargetMode="External"/><Relationship Id="rId13" Type="http://schemas.openxmlformats.org/officeDocument/2006/relationships/hyperlink" Target="https://seclaw.com/finder-registration-2026-update/" TargetMode="External"/><Relationship Id="rId14" Type="http://schemas.openxmlformats.org/officeDocument/2006/relationships/hyperlink" Target="https://portal.miningcadastre.go.ke/Downloads/Mining_Act_2016_Full.pdf" TargetMode="External"/><Relationship Id="rId15" Type="http://schemas.openxmlformats.org/officeDocument/2006/relationships/hyperlink" Target="https://streamlinefeed.co.ke/news/kenyas-mining-future-hangs-on-senates-contentious-amendment-bill" TargetMode="External"/><Relationship Id="rId16" Type="http://schemas.openxmlformats.org/officeDocument/2006/relationships/hyperlink" Target="https://chambers.com/articles/exploring-a-detailed-look-at-kenyas-mining-act" TargetMode="External"/><Relationship Id="rId17" Type="http://schemas.openxmlformats.org/officeDocument/2006/relationships/hyperlink" Target="https://www.ey.com/en_gl/technical/tax-alerts/kenya-business-registration-service-provides-timeline-for-companies-to-file-beneficial-ownership-information" TargetMode="External"/><Relationship Id="rId18" Type="http://schemas.openxmlformats.org/officeDocument/2006/relationships/hyperlink" Target="https://www.odpc.go.ke/wp-content/uploads/2026/04/Guidance-Note-on-Cross-border-Data-Transfers.pdf" TargetMode="External"/><Relationship Id="rId19" Type="http://schemas.openxmlformats.org/officeDocument/2006/relationships/hyperlink" Target="https://www.mayerbrown.com/en/insights/resource-centers/africa-mining-know-how/tanzania" TargetMode="External"/><Relationship Id="rId20" Type="http://schemas.openxmlformats.org/officeDocument/2006/relationships/hyperlink" Target="https://investmentpolicy.unctad.org/investment-policy-monitor/measures/4454/new-mining-and-minerals-act-2022-assigns-the-state-an-ownership-interest-in-large-and-medium-scale-mines" TargetMode="External"/><Relationship Id="rId21" Type="http://schemas.openxmlformats.org/officeDocument/2006/relationships/hyperlink" Target="https://www.africa-legal.com/local-insights/revisions-to-the-mining-framework-in-zambia-strengthening-regulation-and-citizen-participation/126185" TargetMode="External"/><Relationship Id="rId22" Type="http://schemas.openxmlformats.org/officeDocument/2006/relationships/hyperlink" Target="https://www.miningweekly.com/article/tanzania-orders-gold-dealers-to-reserve-20-for-purchase-by-central-bank-2024-09-30" TargetMode="External"/><Relationship Id="rId23" Type="http://schemas.openxmlformats.org/officeDocument/2006/relationships/hyperlink" Target="https://www.tanzaniainvest.com/mining/ban-export-mineral-concentrates" TargetMode="External"/><Relationship Id="rId24" Type="http://schemas.openxmlformats.org/officeDocument/2006/relationships/hyperlink" Target="https://thevoiceofafrica.com/2025/07/11/uganda-bans-raw-mineral-exports-what-it-means-for-the-mining-sector/" TargetMode="External"/><Relationship Id="rId25" Type="http://schemas.openxmlformats.org/officeDocument/2006/relationships/hyperlink" Target="https://www.morganlewis.com/pubs/2025/06/doj-issues-anticipated-fcpa-enforcement-guidelines-with-focus-on-us-interests-individual-accountability" TargetMode="External"/><Relationship Id="rId26" Type="http://schemas.openxmlformats.org/officeDocument/2006/relationships/hyperlink" Target="https://www.skadden.com/insights/publications/2026/05/conflict-minerals-disclosures-due-june-1-2026" TargetMode="External"/><Relationship Id="rId27" Type="http://schemas.openxmlformats.org/officeDocument/2006/relationships/hyperlink" Target="https://www.ecfr.gov/current/title-17/chapter-II/part-229/subpart-229.1300"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Platform PRD</dc:title>
  <dc:description>Claude Docs node/c7917c17-5437@44 docx-w6</dc:description>
  <cp:revision>44</cp:revision>
</cp:coreProperties>
</file>